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0B0EBA" w14:textId="79708B2D" w:rsidR="00A52850" w:rsidRPr="003C4B00" w:rsidRDefault="00457EE5" w:rsidP="00457EE5">
      <w:pPr>
        <w:pStyle w:val="Heading1"/>
      </w:pPr>
      <w:bookmarkStart w:id="0" w:name="_GoBack"/>
      <w:bookmarkEnd w:id="0"/>
      <w:r w:rsidRPr="003C4B00">
        <w:t xml:space="preserve">S1 </w:t>
      </w:r>
      <w:r w:rsidR="00A6464A" w:rsidRPr="003C4B00">
        <w:t>Kin</w:t>
      </w:r>
      <w:r w:rsidR="007554A4">
        <w:t>e</w:t>
      </w:r>
      <w:r w:rsidR="00A6464A" w:rsidRPr="003C4B00">
        <w:t>t</w:t>
      </w:r>
      <w:r w:rsidR="007554A4">
        <w:t>i</w:t>
      </w:r>
      <w:r w:rsidR="00A6464A" w:rsidRPr="003C4B00">
        <w:t xml:space="preserve">c data </w:t>
      </w:r>
      <w:r w:rsidR="00A52850" w:rsidRPr="003C4B00">
        <w:t xml:space="preserve">used to design the protocol for mechanism </w:t>
      </w:r>
      <w:r w:rsidR="00DD0993">
        <w:t>auto</w:t>
      </w:r>
      <w:r w:rsidR="00A52850" w:rsidRPr="003C4B00">
        <w:t>-generation</w:t>
      </w:r>
    </w:p>
    <w:p w14:paraId="5F48D95E" w14:textId="6D9840EB" w:rsidR="002E6738" w:rsidRDefault="00C15409" w:rsidP="00924992">
      <w:r w:rsidRPr="003C4B00">
        <w:fldChar w:fldCharType="begin"/>
      </w:r>
      <w:r w:rsidRPr="003C4B00">
        <w:instrText xml:space="preserve"> REF _Ref346718228 \h </w:instrText>
      </w:r>
      <w:r w:rsidRPr="003C4B00">
        <w:fldChar w:fldCharType="separate"/>
      </w:r>
      <w:r w:rsidR="00F324C8" w:rsidRPr="003C4B00">
        <w:t>Table S</w:t>
      </w:r>
      <w:r w:rsidR="00F324C8">
        <w:rPr>
          <w:noProof/>
        </w:rPr>
        <w:t>1</w:t>
      </w:r>
      <w:r w:rsidRPr="003C4B00">
        <w:fldChar w:fldCharType="end"/>
      </w:r>
      <w:r w:rsidRPr="003C4B00">
        <w:t xml:space="preserve"> </w:t>
      </w:r>
      <w:r w:rsidR="006B2A6C" w:rsidRPr="003C4B00">
        <w:t>and</w:t>
      </w:r>
      <w:r w:rsidR="00924992">
        <w:t xml:space="preserve"> </w:t>
      </w:r>
      <w:r w:rsidR="00924992">
        <w:fldChar w:fldCharType="begin"/>
      </w:r>
      <w:r w:rsidR="00924992">
        <w:instrText xml:space="preserve"> REF _Ref529736731 \h </w:instrText>
      </w:r>
      <w:r w:rsidR="00924992">
        <w:fldChar w:fldCharType="separate"/>
      </w:r>
      <w:r w:rsidR="00F324C8" w:rsidRPr="003C4B00">
        <w:t>Table S</w:t>
      </w:r>
      <w:r w:rsidR="00F324C8">
        <w:rPr>
          <w:noProof/>
        </w:rPr>
        <w:t>2</w:t>
      </w:r>
      <w:r w:rsidR="00924992">
        <w:fldChar w:fldCharType="end"/>
      </w:r>
      <w:r w:rsidR="006B2A6C" w:rsidRPr="003C4B00">
        <w:t xml:space="preserve"> show</w:t>
      </w:r>
      <w:r w:rsidR="00F62CEC" w:rsidRPr="003C4B00">
        <w:t xml:space="preserve"> recommended values of reactions of hydroxyl</w:t>
      </w:r>
      <w:r w:rsidR="006B2A6C" w:rsidRPr="003C4B00">
        <w:t xml:space="preserve"> and nitrate</w:t>
      </w:r>
      <w:r w:rsidR="00F62CEC" w:rsidRPr="003C4B00">
        <w:t xml:space="preserve"> radicals</w:t>
      </w:r>
      <w:r w:rsidR="006B2A6C" w:rsidRPr="003C4B00">
        <w:t xml:space="preserve">, </w:t>
      </w:r>
      <w:r w:rsidR="00924992" w:rsidRPr="003C4B00">
        <w:t>respectively</w:t>
      </w:r>
      <w:r w:rsidR="006B2A6C" w:rsidRPr="003C4B00">
        <w:t>,</w:t>
      </w:r>
      <w:r w:rsidR="00F62CEC" w:rsidRPr="003C4B00">
        <w:t xml:space="preserve"> with organic compounds</w:t>
      </w:r>
      <w:r w:rsidR="00C82F79" w:rsidRPr="003C4B00">
        <w:t>.</w:t>
      </w:r>
      <w:r w:rsidR="00F62CEC" w:rsidRPr="003C4B00">
        <w:t xml:space="preserve"> The data have been used to validate existing prediction methods for reactions of OH</w:t>
      </w:r>
      <w:r w:rsidR="006B2A6C" w:rsidRPr="003C4B00">
        <w:t>/NO</w:t>
      </w:r>
      <w:r w:rsidR="006B2A6C" w:rsidRPr="003C4B00">
        <w:rPr>
          <w:vertAlign w:val="subscript"/>
        </w:rPr>
        <w:t>3</w:t>
      </w:r>
      <w:r w:rsidR="00F62CEC" w:rsidRPr="003C4B00">
        <w:t xml:space="preserve"> radicals with organic compounds, improve </w:t>
      </w:r>
      <w:r w:rsidR="006B2A6C" w:rsidRPr="003C4B00">
        <w:t xml:space="preserve">or develop new prediction </w:t>
      </w:r>
      <w:r w:rsidR="00F62CEC" w:rsidRPr="003C4B00">
        <w:t xml:space="preserve">methods and are used directly in the new protocol for mechanism </w:t>
      </w:r>
      <w:r w:rsidR="00DD0993">
        <w:t>auto</w:t>
      </w:r>
      <w:r w:rsidR="00F62CEC" w:rsidRPr="003C4B00">
        <w:t>-generation as p</w:t>
      </w:r>
      <w:r w:rsidR="006B2A6C" w:rsidRPr="003C4B00">
        <w:t>referred values over</w:t>
      </w:r>
      <w:r w:rsidR="00F62CEC" w:rsidRPr="003C4B00">
        <w:t xml:space="preserve"> theoretically predicted values. </w:t>
      </w:r>
    </w:p>
    <w:p w14:paraId="06FC15EE" w14:textId="77777777" w:rsidR="007554A4" w:rsidRPr="003C4B00" w:rsidRDefault="007554A4" w:rsidP="00924992">
      <w:pPr>
        <w:sectPr w:rsidR="007554A4" w:rsidRPr="003C4B00" w:rsidSect="00D55C6C">
          <w:headerReference w:type="default" r:id="rId8"/>
          <w:footerReference w:type="default" r:id="rId9"/>
          <w:pgSz w:w="11900" w:h="16840"/>
          <w:pgMar w:top="567" w:right="936" w:bottom="1338" w:left="936" w:header="0" w:footer="737" w:gutter="0"/>
          <w:lnNumType w:countBy="5" w:distance="227"/>
          <w:cols w:space="708"/>
          <w:docGrid w:linePitch="360"/>
        </w:sectPr>
      </w:pPr>
    </w:p>
    <w:p w14:paraId="08C7CDE8" w14:textId="4A29EC2E" w:rsidR="004A750E" w:rsidRPr="003C4B00" w:rsidRDefault="004A750E" w:rsidP="004A750E">
      <w:pPr>
        <w:pStyle w:val="Caption"/>
        <w:keepNext/>
      </w:pPr>
      <w:bookmarkStart w:id="1" w:name="_Ref346718228"/>
      <w:r w:rsidRPr="003C4B00">
        <w:lastRenderedPageBreak/>
        <w:t xml:space="preserve">Table </w:t>
      </w:r>
      <w:r w:rsidR="00C15409" w:rsidRPr="003C4B00">
        <w:t>S</w:t>
      </w:r>
      <w:r w:rsidR="00F6222A">
        <w:rPr>
          <w:noProof/>
        </w:rPr>
        <w:fldChar w:fldCharType="begin"/>
      </w:r>
      <w:r w:rsidR="00F6222A">
        <w:rPr>
          <w:noProof/>
        </w:rPr>
        <w:instrText xml:space="preserve"> SEQ Table \* ARABIC </w:instrText>
      </w:r>
      <w:r w:rsidR="00F6222A">
        <w:rPr>
          <w:noProof/>
        </w:rPr>
        <w:fldChar w:fldCharType="separate"/>
      </w:r>
      <w:r w:rsidR="00F324C8">
        <w:rPr>
          <w:noProof/>
        </w:rPr>
        <w:t>1</w:t>
      </w:r>
      <w:r w:rsidR="00F6222A">
        <w:rPr>
          <w:noProof/>
        </w:rPr>
        <w:fldChar w:fldCharType="end"/>
      </w:r>
      <w:bookmarkEnd w:id="1"/>
      <w:r w:rsidRPr="003C4B00">
        <w:tab/>
        <w:t>Recommended kinetic data for OH reactions with organic compounds.</w:t>
      </w:r>
    </w:p>
    <w:tbl>
      <w:tblPr>
        <w:tblW w:w="21525" w:type="dxa"/>
        <w:tblBorders>
          <w:top w:val="single" w:sz="8" w:space="0" w:color="4F81BD"/>
          <w:left w:val="single" w:sz="8" w:space="0" w:color="4F81BD"/>
          <w:bottom w:val="single" w:sz="8" w:space="0" w:color="4F81BD"/>
          <w:right w:val="single" w:sz="8" w:space="0" w:color="4F81BD"/>
        </w:tblBorders>
        <w:tblLayout w:type="fixed"/>
        <w:tblLook w:val="0600" w:firstRow="0" w:lastRow="0" w:firstColumn="0" w:lastColumn="0" w:noHBand="1" w:noVBand="1"/>
      </w:tblPr>
      <w:tblGrid>
        <w:gridCol w:w="3085"/>
        <w:gridCol w:w="142"/>
        <w:gridCol w:w="3260"/>
        <w:gridCol w:w="4536"/>
        <w:gridCol w:w="1418"/>
        <w:gridCol w:w="1134"/>
        <w:gridCol w:w="1134"/>
        <w:gridCol w:w="6816"/>
      </w:tblGrid>
      <w:tr w:rsidR="00686C3A" w:rsidRPr="00887810" w14:paraId="7406F17A" w14:textId="77777777" w:rsidTr="00EC0DE6">
        <w:trPr>
          <w:cantSplit/>
          <w:tblHeader/>
        </w:trPr>
        <w:tc>
          <w:tcPr>
            <w:tcW w:w="3085" w:type="dxa"/>
            <w:tcBorders>
              <w:top w:val="nil"/>
              <w:left w:val="nil"/>
              <w:bottom w:val="single" w:sz="4" w:space="0" w:color="4F81BD"/>
              <w:right w:val="nil"/>
            </w:tcBorders>
            <w:shd w:val="clear" w:color="auto" w:fill="4F81BD"/>
          </w:tcPr>
          <w:p w14:paraId="74330030" w14:textId="77777777" w:rsidR="00686C3A" w:rsidRPr="00887810" w:rsidRDefault="00686C3A" w:rsidP="00686C3A">
            <w:pPr>
              <w:tabs>
                <w:tab w:val="right" w:pos="2865"/>
              </w:tabs>
              <w:spacing w:line="240" w:lineRule="auto"/>
              <w:rPr>
                <w:rFonts w:asciiTheme="minorHAnsi" w:hAnsiTheme="minorHAnsi" w:cstheme="minorHAnsi"/>
                <w:bCs/>
                <w:color w:val="FFFFFF"/>
                <w:sz w:val="18"/>
                <w:szCs w:val="18"/>
              </w:rPr>
            </w:pPr>
            <w:r w:rsidRPr="00887810">
              <w:rPr>
                <w:rFonts w:asciiTheme="minorHAnsi" w:hAnsiTheme="minorHAnsi" w:cstheme="minorHAnsi"/>
                <w:bCs/>
                <w:color w:val="FFFFFF"/>
                <w:sz w:val="18"/>
                <w:szCs w:val="18"/>
              </w:rPr>
              <w:t>Reactant</w:t>
            </w:r>
            <w:r w:rsidRPr="00887810">
              <w:rPr>
                <w:rFonts w:asciiTheme="minorHAnsi" w:hAnsiTheme="minorHAnsi" w:cstheme="minorHAnsi"/>
                <w:bCs/>
                <w:color w:val="FFFFFF"/>
                <w:sz w:val="18"/>
                <w:szCs w:val="18"/>
              </w:rPr>
              <w:tab/>
            </w:r>
          </w:p>
        </w:tc>
        <w:tc>
          <w:tcPr>
            <w:tcW w:w="3402" w:type="dxa"/>
            <w:gridSpan w:val="2"/>
            <w:tcBorders>
              <w:top w:val="nil"/>
              <w:left w:val="nil"/>
              <w:bottom w:val="single" w:sz="4" w:space="0" w:color="4F81BD"/>
              <w:right w:val="nil"/>
            </w:tcBorders>
            <w:shd w:val="clear" w:color="auto" w:fill="4F81BD"/>
          </w:tcPr>
          <w:p w14:paraId="639B3981" w14:textId="77777777" w:rsidR="00686C3A" w:rsidRPr="00887810" w:rsidRDefault="00686C3A" w:rsidP="00686C3A">
            <w:pPr>
              <w:spacing w:line="240" w:lineRule="auto"/>
              <w:rPr>
                <w:rFonts w:asciiTheme="minorHAnsi" w:hAnsiTheme="minorHAnsi" w:cstheme="minorHAnsi"/>
                <w:bCs/>
                <w:color w:val="FFFFFF"/>
                <w:sz w:val="18"/>
                <w:szCs w:val="18"/>
              </w:rPr>
            </w:pPr>
            <w:r w:rsidRPr="00887810">
              <w:rPr>
                <w:rFonts w:asciiTheme="minorHAnsi" w:hAnsiTheme="minorHAnsi" w:cstheme="minorHAnsi"/>
                <w:bCs/>
                <w:color w:val="FFFFFF"/>
                <w:sz w:val="18"/>
                <w:szCs w:val="18"/>
              </w:rPr>
              <w:t>SMILES</w:t>
            </w:r>
          </w:p>
        </w:tc>
        <w:tc>
          <w:tcPr>
            <w:tcW w:w="4536" w:type="dxa"/>
            <w:tcBorders>
              <w:top w:val="nil"/>
              <w:left w:val="nil"/>
              <w:bottom w:val="single" w:sz="4" w:space="0" w:color="4F81BD"/>
              <w:right w:val="nil"/>
            </w:tcBorders>
            <w:shd w:val="clear" w:color="auto" w:fill="4F81BD" w:themeFill="accent1"/>
          </w:tcPr>
          <w:p w14:paraId="54FA04AB" w14:textId="77777777" w:rsidR="00686C3A" w:rsidRPr="00887810" w:rsidRDefault="00686C3A" w:rsidP="00686C3A">
            <w:pPr>
              <w:spacing w:line="240" w:lineRule="auto"/>
              <w:rPr>
                <w:rFonts w:asciiTheme="minorHAnsi" w:hAnsiTheme="minorHAnsi" w:cstheme="minorHAnsi"/>
                <w:bCs/>
                <w:color w:val="FFFFFF"/>
                <w:sz w:val="18"/>
                <w:szCs w:val="18"/>
              </w:rPr>
            </w:pPr>
            <w:r w:rsidRPr="00887810">
              <w:rPr>
                <w:rFonts w:asciiTheme="minorHAnsi" w:hAnsiTheme="minorHAnsi" w:cstheme="minorHAnsi"/>
                <w:bCs/>
                <w:color w:val="FFFFFF"/>
                <w:sz w:val="18"/>
                <w:szCs w:val="18"/>
              </w:rPr>
              <w:t>GECKO-A</w:t>
            </w:r>
          </w:p>
        </w:tc>
        <w:tc>
          <w:tcPr>
            <w:tcW w:w="1418" w:type="dxa"/>
            <w:tcBorders>
              <w:top w:val="nil"/>
              <w:left w:val="nil"/>
              <w:bottom w:val="single" w:sz="4" w:space="0" w:color="4F81BD"/>
              <w:right w:val="nil"/>
            </w:tcBorders>
            <w:shd w:val="clear" w:color="auto" w:fill="4F81BD"/>
          </w:tcPr>
          <w:p w14:paraId="16920929" w14:textId="77777777" w:rsidR="00686C3A" w:rsidRPr="00887810" w:rsidRDefault="00686C3A" w:rsidP="00686C3A">
            <w:pPr>
              <w:spacing w:line="240" w:lineRule="auto"/>
              <w:jc w:val="center"/>
              <w:rPr>
                <w:rFonts w:asciiTheme="minorHAnsi" w:hAnsiTheme="minorHAnsi" w:cstheme="minorHAnsi"/>
                <w:bCs/>
                <w:color w:val="FFFFFF"/>
                <w:sz w:val="18"/>
                <w:szCs w:val="18"/>
              </w:rPr>
            </w:pPr>
            <w:r w:rsidRPr="00887810">
              <w:rPr>
                <w:rFonts w:asciiTheme="minorHAnsi" w:hAnsiTheme="minorHAnsi" w:cstheme="minorHAnsi"/>
                <w:bCs/>
                <w:color w:val="FFFFFF"/>
                <w:sz w:val="18"/>
                <w:szCs w:val="18"/>
              </w:rPr>
              <w:t>k298 [M</w:t>
            </w:r>
            <w:r w:rsidRPr="00887810">
              <w:rPr>
                <w:rFonts w:asciiTheme="minorHAnsi" w:hAnsiTheme="minorHAnsi" w:cstheme="minorHAnsi"/>
                <w:bCs/>
                <w:color w:val="FFFFFF"/>
                <w:sz w:val="18"/>
                <w:szCs w:val="18"/>
                <w:vertAlign w:val="superscript"/>
              </w:rPr>
              <w:t>-1</w:t>
            </w:r>
            <w:r w:rsidRPr="00887810">
              <w:rPr>
                <w:rFonts w:asciiTheme="minorHAnsi" w:hAnsiTheme="minorHAnsi" w:cstheme="minorHAnsi"/>
                <w:bCs/>
                <w:color w:val="FFFFFF"/>
                <w:sz w:val="18"/>
                <w:szCs w:val="18"/>
              </w:rPr>
              <w:t>s</w:t>
            </w:r>
            <w:r w:rsidRPr="00887810">
              <w:rPr>
                <w:rFonts w:asciiTheme="minorHAnsi" w:hAnsiTheme="minorHAnsi" w:cstheme="minorHAnsi"/>
                <w:bCs/>
                <w:color w:val="FFFFFF"/>
                <w:sz w:val="18"/>
                <w:szCs w:val="18"/>
                <w:vertAlign w:val="superscript"/>
              </w:rPr>
              <w:t>-1</w:t>
            </w:r>
            <w:r w:rsidRPr="00887810">
              <w:rPr>
                <w:rFonts w:asciiTheme="minorHAnsi" w:hAnsiTheme="minorHAnsi" w:cstheme="minorHAnsi"/>
                <w:bCs/>
                <w:color w:val="FFFFFF"/>
                <w:sz w:val="18"/>
                <w:szCs w:val="18"/>
              </w:rPr>
              <w:t>]</w:t>
            </w:r>
          </w:p>
        </w:tc>
        <w:tc>
          <w:tcPr>
            <w:tcW w:w="1134" w:type="dxa"/>
            <w:tcBorders>
              <w:top w:val="nil"/>
              <w:left w:val="nil"/>
              <w:bottom w:val="single" w:sz="4" w:space="0" w:color="4F81BD"/>
              <w:right w:val="nil"/>
            </w:tcBorders>
            <w:shd w:val="clear" w:color="auto" w:fill="4F81BD"/>
          </w:tcPr>
          <w:p w14:paraId="7B763917" w14:textId="77777777" w:rsidR="00686C3A" w:rsidRPr="00887810" w:rsidRDefault="00686C3A" w:rsidP="00686C3A">
            <w:pPr>
              <w:spacing w:line="240" w:lineRule="auto"/>
              <w:jc w:val="center"/>
              <w:rPr>
                <w:rFonts w:asciiTheme="minorHAnsi" w:hAnsiTheme="minorHAnsi" w:cstheme="minorHAnsi"/>
                <w:bCs/>
                <w:color w:val="FFFFFF"/>
                <w:sz w:val="18"/>
                <w:szCs w:val="18"/>
              </w:rPr>
            </w:pPr>
            <w:r w:rsidRPr="00887810">
              <w:rPr>
                <w:rFonts w:asciiTheme="minorHAnsi" w:hAnsiTheme="minorHAnsi" w:cstheme="minorHAnsi"/>
                <w:bCs/>
                <w:color w:val="FFFFFF"/>
                <w:sz w:val="18"/>
                <w:szCs w:val="18"/>
              </w:rPr>
              <w:t>A [M</w:t>
            </w:r>
            <w:r w:rsidRPr="00887810">
              <w:rPr>
                <w:rFonts w:asciiTheme="minorHAnsi" w:hAnsiTheme="minorHAnsi" w:cstheme="minorHAnsi"/>
                <w:bCs/>
                <w:color w:val="FFFFFF"/>
                <w:sz w:val="18"/>
                <w:szCs w:val="18"/>
                <w:vertAlign w:val="superscript"/>
              </w:rPr>
              <w:t>-1</w:t>
            </w:r>
            <w:r w:rsidRPr="00887810">
              <w:rPr>
                <w:rFonts w:asciiTheme="minorHAnsi" w:hAnsiTheme="minorHAnsi" w:cstheme="minorHAnsi"/>
                <w:bCs/>
                <w:color w:val="FFFFFF"/>
                <w:sz w:val="18"/>
                <w:szCs w:val="18"/>
              </w:rPr>
              <w:t>s</w:t>
            </w:r>
            <w:r w:rsidRPr="00887810">
              <w:rPr>
                <w:rFonts w:asciiTheme="minorHAnsi" w:hAnsiTheme="minorHAnsi" w:cstheme="minorHAnsi"/>
                <w:bCs/>
                <w:color w:val="FFFFFF"/>
                <w:sz w:val="18"/>
                <w:szCs w:val="18"/>
                <w:vertAlign w:val="superscript"/>
              </w:rPr>
              <w:t>-1</w:t>
            </w:r>
            <w:r w:rsidRPr="00887810">
              <w:rPr>
                <w:rFonts w:asciiTheme="minorHAnsi" w:hAnsiTheme="minorHAnsi" w:cstheme="minorHAnsi"/>
                <w:bCs/>
                <w:color w:val="FFFFFF"/>
                <w:sz w:val="18"/>
                <w:szCs w:val="18"/>
              </w:rPr>
              <w:t>]</w:t>
            </w:r>
          </w:p>
        </w:tc>
        <w:tc>
          <w:tcPr>
            <w:tcW w:w="1134" w:type="dxa"/>
            <w:tcBorders>
              <w:top w:val="nil"/>
              <w:left w:val="nil"/>
              <w:bottom w:val="single" w:sz="4" w:space="0" w:color="4F81BD"/>
              <w:right w:val="nil"/>
            </w:tcBorders>
            <w:shd w:val="clear" w:color="auto" w:fill="4F81BD"/>
          </w:tcPr>
          <w:p w14:paraId="01792756" w14:textId="77777777" w:rsidR="00686C3A" w:rsidRPr="00887810" w:rsidRDefault="00686C3A" w:rsidP="00686C3A">
            <w:pPr>
              <w:spacing w:line="240" w:lineRule="auto"/>
              <w:jc w:val="center"/>
              <w:rPr>
                <w:rFonts w:asciiTheme="minorHAnsi" w:hAnsiTheme="minorHAnsi" w:cstheme="minorHAnsi"/>
                <w:bCs/>
                <w:color w:val="FFFFFF"/>
                <w:sz w:val="18"/>
                <w:szCs w:val="18"/>
              </w:rPr>
            </w:pPr>
            <w:r w:rsidRPr="00887810">
              <w:rPr>
                <w:rFonts w:asciiTheme="minorHAnsi" w:hAnsiTheme="minorHAnsi" w:cstheme="minorHAnsi"/>
                <w:bCs/>
                <w:color w:val="FFFFFF"/>
                <w:sz w:val="18"/>
                <w:szCs w:val="18"/>
              </w:rPr>
              <w:t>E</w:t>
            </w:r>
            <w:r w:rsidRPr="00887810">
              <w:rPr>
                <w:rFonts w:asciiTheme="minorHAnsi" w:hAnsiTheme="minorHAnsi" w:cstheme="minorHAnsi"/>
                <w:bCs/>
                <w:color w:val="FFFFFF"/>
                <w:sz w:val="18"/>
                <w:szCs w:val="18"/>
                <w:vertAlign w:val="subscript"/>
              </w:rPr>
              <w:t>a</w:t>
            </w:r>
            <w:r w:rsidRPr="00887810">
              <w:rPr>
                <w:rFonts w:asciiTheme="minorHAnsi" w:hAnsiTheme="minorHAnsi" w:cstheme="minorHAnsi"/>
                <w:bCs/>
                <w:color w:val="FFFFFF"/>
                <w:sz w:val="18"/>
                <w:szCs w:val="18"/>
              </w:rPr>
              <w:t xml:space="preserve"> / R [K]</w:t>
            </w:r>
          </w:p>
        </w:tc>
        <w:tc>
          <w:tcPr>
            <w:tcW w:w="6816" w:type="dxa"/>
            <w:tcBorders>
              <w:top w:val="nil"/>
              <w:left w:val="nil"/>
              <w:bottom w:val="single" w:sz="4" w:space="0" w:color="4F81BD"/>
              <w:right w:val="nil"/>
            </w:tcBorders>
            <w:shd w:val="clear" w:color="auto" w:fill="4F81BD"/>
          </w:tcPr>
          <w:p w14:paraId="1FE6CB03" w14:textId="77777777" w:rsidR="00686C3A" w:rsidRPr="00887810" w:rsidRDefault="00686C3A" w:rsidP="00686C3A">
            <w:pPr>
              <w:tabs>
                <w:tab w:val="right" w:pos="6600"/>
              </w:tabs>
              <w:spacing w:line="240" w:lineRule="auto"/>
              <w:rPr>
                <w:rFonts w:asciiTheme="minorHAnsi" w:hAnsiTheme="minorHAnsi" w:cstheme="minorHAnsi"/>
                <w:bCs/>
                <w:color w:val="FFFFFF"/>
                <w:sz w:val="18"/>
                <w:szCs w:val="18"/>
              </w:rPr>
            </w:pPr>
            <w:r w:rsidRPr="00887810">
              <w:rPr>
                <w:rFonts w:asciiTheme="minorHAnsi" w:hAnsiTheme="minorHAnsi" w:cstheme="minorHAnsi"/>
                <w:bCs/>
                <w:color w:val="FFFFFF"/>
                <w:sz w:val="18"/>
                <w:szCs w:val="18"/>
              </w:rPr>
              <w:t xml:space="preserve">Reference/remarks </w:t>
            </w:r>
            <w:r w:rsidRPr="00887810">
              <w:rPr>
                <w:rFonts w:asciiTheme="minorHAnsi" w:hAnsiTheme="minorHAnsi" w:cstheme="minorHAnsi"/>
                <w:bCs/>
                <w:color w:val="FFFFFF"/>
                <w:sz w:val="18"/>
                <w:szCs w:val="18"/>
              </w:rPr>
              <w:tab/>
              <w:t>n = 467 (282 aliphatic/185 aromatic)</w:t>
            </w:r>
          </w:p>
        </w:tc>
      </w:tr>
      <w:tr w:rsidR="00686C3A" w:rsidRPr="00887810" w14:paraId="32B48666" w14:textId="77777777" w:rsidTr="00EC0DE6">
        <w:trPr>
          <w:cantSplit/>
        </w:trPr>
        <w:tc>
          <w:tcPr>
            <w:tcW w:w="3085" w:type="dxa"/>
            <w:tcBorders>
              <w:top w:val="single" w:sz="4" w:space="0" w:color="4F81BD"/>
              <w:left w:val="nil"/>
              <w:bottom w:val="single" w:sz="4" w:space="0" w:color="4F81BD"/>
              <w:right w:val="nil"/>
            </w:tcBorders>
            <w:shd w:val="clear" w:color="auto" w:fill="8DB3E2"/>
          </w:tcPr>
          <w:p w14:paraId="496AD449" w14:textId="782BC27D" w:rsidR="00686C3A" w:rsidRPr="00887810" w:rsidRDefault="00686C3A" w:rsidP="00686C3A">
            <w:pPr>
              <w:pStyle w:val="Quote"/>
              <w:spacing w:after="0" w:line="240" w:lineRule="auto"/>
              <w:rPr>
                <w:rStyle w:val="IntenseEmphasis"/>
                <w:rFonts w:asciiTheme="minorHAnsi" w:hAnsiTheme="minorHAnsi" w:cstheme="minorHAnsi"/>
                <w:b w:val="0"/>
                <w:bCs w:val="0"/>
                <w:color w:val="FFFFFF"/>
                <w:sz w:val="18"/>
                <w:szCs w:val="18"/>
              </w:rPr>
            </w:pPr>
            <w:r w:rsidRPr="00887810">
              <w:rPr>
                <w:rStyle w:val="IntenseEmphasis"/>
                <w:rFonts w:asciiTheme="minorHAnsi" w:hAnsiTheme="minorHAnsi" w:cstheme="minorHAnsi"/>
                <w:b w:val="0"/>
                <w:bCs w:val="0"/>
                <w:color w:val="FFFFFF"/>
                <w:sz w:val="18"/>
                <w:szCs w:val="18"/>
              </w:rPr>
              <w:t>Alkanes</w:t>
            </w:r>
          </w:p>
        </w:tc>
        <w:tc>
          <w:tcPr>
            <w:tcW w:w="3402" w:type="dxa"/>
            <w:gridSpan w:val="2"/>
            <w:tcBorders>
              <w:top w:val="single" w:sz="4" w:space="0" w:color="4F81BD"/>
              <w:left w:val="nil"/>
              <w:bottom w:val="single" w:sz="4" w:space="0" w:color="4F81BD"/>
              <w:right w:val="nil"/>
            </w:tcBorders>
            <w:shd w:val="clear" w:color="auto" w:fill="8DB3E2"/>
          </w:tcPr>
          <w:p w14:paraId="225ED99A" w14:textId="77777777" w:rsidR="00686C3A" w:rsidRPr="00887810" w:rsidRDefault="00686C3A" w:rsidP="00686C3A">
            <w:pPr>
              <w:spacing w:line="240" w:lineRule="auto"/>
              <w:rPr>
                <w:rFonts w:asciiTheme="minorHAnsi" w:hAnsiTheme="minorHAnsi" w:cstheme="minorHAnsi"/>
                <w:sz w:val="18"/>
                <w:szCs w:val="18"/>
              </w:rPr>
            </w:pPr>
          </w:p>
        </w:tc>
        <w:tc>
          <w:tcPr>
            <w:tcW w:w="4536" w:type="dxa"/>
            <w:tcBorders>
              <w:top w:val="single" w:sz="4" w:space="0" w:color="4F81BD"/>
              <w:left w:val="nil"/>
              <w:bottom w:val="single" w:sz="4" w:space="0" w:color="4F81BD"/>
              <w:right w:val="nil"/>
            </w:tcBorders>
            <w:shd w:val="clear" w:color="auto" w:fill="8DB3E2"/>
          </w:tcPr>
          <w:p w14:paraId="2BCE9DB2" w14:textId="77777777" w:rsidR="00686C3A" w:rsidRPr="00887810" w:rsidRDefault="00686C3A" w:rsidP="00686C3A">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shd w:val="clear" w:color="auto" w:fill="8DB3E2"/>
          </w:tcPr>
          <w:p w14:paraId="30848AB5"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67CA21CF"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507FFD28"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shd w:val="clear" w:color="auto" w:fill="8DB3E2"/>
          </w:tcPr>
          <w:p w14:paraId="591FC424" w14:textId="77777777" w:rsidR="00686C3A" w:rsidRPr="00887810" w:rsidRDefault="00686C3A" w:rsidP="00686C3A">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12</w:t>
            </w:r>
          </w:p>
        </w:tc>
      </w:tr>
      <w:tr w:rsidR="00686C3A" w:rsidRPr="00887810" w14:paraId="3989B5A7" w14:textId="77777777" w:rsidTr="00EC0DE6">
        <w:trPr>
          <w:cantSplit/>
        </w:trPr>
        <w:tc>
          <w:tcPr>
            <w:tcW w:w="3085" w:type="dxa"/>
            <w:tcBorders>
              <w:top w:val="single" w:sz="4" w:space="0" w:color="4F81BD"/>
              <w:left w:val="nil"/>
              <w:bottom w:val="nil"/>
              <w:right w:val="nil"/>
            </w:tcBorders>
          </w:tcPr>
          <w:p w14:paraId="5294D16B" w14:textId="77777777" w:rsidR="00686C3A" w:rsidRPr="00887810" w:rsidRDefault="00686C3A" w:rsidP="00686C3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Methane</w:t>
            </w:r>
          </w:p>
        </w:tc>
        <w:tc>
          <w:tcPr>
            <w:tcW w:w="3402" w:type="dxa"/>
            <w:gridSpan w:val="2"/>
            <w:tcBorders>
              <w:top w:val="single" w:sz="4" w:space="0" w:color="4F81BD"/>
              <w:left w:val="nil"/>
              <w:bottom w:val="nil"/>
              <w:right w:val="nil"/>
            </w:tcBorders>
          </w:tcPr>
          <w:p w14:paraId="3232D1F6"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w:t>
            </w:r>
          </w:p>
        </w:tc>
        <w:tc>
          <w:tcPr>
            <w:tcW w:w="4536" w:type="dxa"/>
            <w:tcBorders>
              <w:top w:val="single" w:sz="4" w:space="0" w:color="4F81BD"/>
              <w:left w:val="nil"/>
              <w:bottom w:val="nil"/>
              <w:right w:val="nil"/>
            </w:tcBorders>
          </w:tcPr>
          <w:p w14:paraId="62AD86E8"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CH4</w:t>
            </w:r>
          </w:p>
        </w:tc>
        <w:tc>
          <w:tcPr>
            <w:tcW w:w="1418" w:type="dxa"/>
            <w:tcBorders>
              <w:top w:val="single" w:sz="4" w:space="0" w:color="4F81BD"/>
              <w:left w:val="nil"/>
              <w:bottom w:val="nil"/>
              <w:right w:val="nil"/>
            </w:tcBorders>
          </w:tcPr>
          <w:p w14:paraId="361D697E" w14:textId="77777777" w:rsidR="00686C3A" w:rsidRPr="00887810" w:rsidRDefault="00686C3A" w:rsidP="00686C3A">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1.1∙10</w:t>
            </w:r>
            <w:r w:rsidRPr="00887810">
              <w:rPr>
                <w:rFonts w:asciiTheme="minorHAnsi" w:hAnsiTheme="minorHAnsi" w:cstheme="minorHAnsi"/>
                <w:sz w:val="18"/>
                <w:szCs w:val="18"/>
                <w:vertAlign w:val="superscript"/>
              </w:rPr>
              <w:t>8</w:t>
            </w:r>
          </w:p>
        </w:tc>
        <w:tc>
          <w:tcPr>
            <w:tcW w:w="1134" w:type="dxa"/>
            <w:tcBorders>
              <w:top w:val="single" w:sz="4" w:space="0" w:color="4F81BD"/>
              <w:left w:val="nil"/>
              <w:bottom w:val="nil"/>
              <w:right w:val="nil"/>
            </w:tcBorders>
          </w:tcPr>
          <w:p w14:paraId="2164E03D"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35FB595B"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069FBFB2" w14:textId="521D556B" w:rsidR="00686C3A" w:rsidRPr="00887810" w:rsidRDefault="00DB3F32" w:rsidP="00686C3A">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003C37E0"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003C37E0"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003C37E0" w:rsidRPr="00887810">
              <w:rPr>
                <w:rFonts w:asciiTheme="minorHAnsi" w:hAnsiTheme="minorHAnsi" w:cstheme="minorHAnsi"/>
                <w:bCs/>
                <w:sz w:val="18"/>
                <w:szCs w:val="18"/>
              </w:rPr>
              <w:fldChar w:fldCharType="end"/>
            </w:r>
          </w:p>
        </w:tc>
      </w:tr>
      <w:tr w:rsidR="00686C3A" w:rsidRPr="00887810" w14:paraId="3B8E64BB" w14:textId="77777777" w:rsidTr="00EC0DE6">
        <w:trPr>
          <w:cantSplit/>
        </w:trPr>
        <w:tc>
          <w:tcPr>
            <w:tcW w:w="3085" w:type="dxa"/>
            <w:tcBorders>
              <w:top w:val="nil"/>
              <w:left w:val="nil"/>
              <w:bottom w:val="nil"/>
              <w:right w:val="nil"/>
            </w:tcBorders>
          </w:tcPr>
          <w:p w14:paraId="730AA507" w14:textId="77777777" w:rsidR="00686C3A" w:rsidRPr="00887810" w:rsidRDefault="00686C3A" w:rsidP="00686C3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Ethane</w:t>
            </w:r>
          </w:p>
        </w:tc>
        <w:tc>
          <w:tcPr>
            <w:tcW w:w="3402" w:type="dxa"/>
            <w:gridSpan w:val="2"/>
            <w:tcBorders>
              <w:top w:val="nil"/>
              <w:left w:val="nil"/>
              <w:bottom w:val="nil"/>
              <w:right w:val="nil"/>
            </w:tcBorders>
          </w:tcPr>
          <w:p w14:paraId="7A69E3D1"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CC</w:t>
            </w:r>
          </w:p>
        </w:tc>
        <w:tc>
          <w:tcPr>
            <w:tcW w:w="4536" w:type="dxa"/>
            <w:tcBorders>
              <w:top w:val="nil"/>
              <w:left w:val="nil"/>
              <w:bottom w:val="nil"/>
              <w:right w:val="nil"/>
            </w:tcBorders>
          </w:tcPr>
          <w:p w14:paraId="4B55C6E1"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CH3CH3</w:t>
            </w:r>
          </w:p>
        </w:tc>
        <w:tc>
          <w:tcPr>
            <w:tcW w:w="1418" w:type="dxa"/>
            <w:tcBorders>
              <w:top w:val="nil"/>
              <w:left w:val="nil"/>
              <w:bottom w:val="nil"/>
              <w:right w:val="nil"/>
            </w:tcBorders>
          </w:tcPr>
          <w:p w14:paraId="34BB8C9E" w14:textId="77777777" w:rsidR="00686C3A" w:rsidRPr="00887810" w:rsidRDefault="00686C3A" w:rsidP="00686C3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1.4∙10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A0E4BF0"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183F50E"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2E5CDCC6" w14:textId="6F8905BC" w:rsidR="00686C3A" w:rsidRPr="00887810" w:rsidRDefault="00DB3F32" w:rsidP="00686C3A">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Getoff</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{"citationItems":[{"id":"ITEM-1","itemData":{"DOI":"10.1016/0883-2889(89)90114-7","ISSN":"0969-8043","author":[{"dropping-particle":"","family":"Getoff","given":"N","non-dropping-particle":"","parse-names":false,"suffix":""}],"container-title":"Applied Radiation and Isotopes","id":"ITEM-1","issue":"7","issued":{"date-parts":[["1989"]]},"page":"585-594","publisher":"Pergamon","publisher-place":"Oxford,UK","title":"Advancements of radiation-induced degradation of pollutants in drinking and waste-water","type":"article-journal","volume":"40"},"label":"note","suppress-author":1,"uris":["http://www.mendeley.com/documents/?uuid=6630aeb7-549e-4b3c-95e3-78d8a89dd96c"]}],"mendeley":{"formattedCitation":"(1989)","plainTextFormattedCitation":"(1989)","previouslyFormattedCitation":"(1989)"},"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(1989)</w:t>
            </w:r>
            <w:r w:rsidRPr="00887810">
              <w:rPr>
                <w:rFonts w:asciiTheme="minorHAnsi" w:hAnsiTheme="minorHAnsi" w:cstheme="minorHAnsi"/>
                <w:bCs/>
                <w:sz w:val="18"/>
                <w:szCs w:val="18"/>
                <w:vertAlign w:val="superscript"/>
              </w:rPr>
              <w:fldChar w:fldCharType="end"/>
            </w:r>
            <w:r w:rsidR="00686C3A" w:rsidRPr="00887810">
              <w:rPr>
                <w:rFonts w:asciiTheme="minorHAnsi" w:hAnsiTheme="minorHAnsi" w:cstheme="minorHAnsi"/>
                <w:bCs/>
                <w:sz w:val="18"/>
                <w:szCs w:val="18"/>
                <w:vertAlign w:val="superscript"/>
              </w:rPr>
              <w:t>1</w:t>
            </w:r>
          </w:p>
        </w:tc>
      </w:tr>
      <w:tr w:rsidR="00DB3F32" w:rsidRPr="00887810" w14:paraId="6BF7587F" w14:textId="77777777" w:rsidTr="00EC0DE6">
        <w:trPr>
          <w:cantSplit/>
        </w:trPr>
        <w:tc>
          <w:tcPr>
            <w:tcW w:w="3085" w:type="dxa"/>
            <w:tcBorders>
              <w:top w:val="nil"/>
              <w:left w:val="nil"/>
              <w:bottom w:val="nil"/>
              <w:right w:val="nil"/>
            </w:tcBorders>
          </w:tcPr>
          <w:p w14:paraId="60BB3ABD"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Propane</w:t>
            </w:r>
          </w:p>
        </w:tc>
        <w:tc>
          <w:tcPr>
            <w:tcW w:w="3402" w:type="dxa"/>
            <w:gridSpan w:val="2"/>
            <w:tcBorders>
              <w:top w:val="nil"/>
              <w:left w:val="nil"/>
              <w:bottom w:val="nil"/>
              <w:right w:val="nil"/>
            </w:tcBorders>
          </w:tcPr>
          <w:p w14:paraId="09C95894"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w:t>
            </w:r>
          </w:p>
        </w:tc>
        <w:tc>
          <w:tcPr>
            <w:tcW w:w="4536" w:type="dxa"/>
            <w:tcBorders>
              <w:top w:val="nil"/>
              <w:left w:val="nil"/>
              <w:bottom w:val="nil"/>
              <w:right w:val="nil"/>
            </w:tcBorders>
          </w:tcPr>
          <w:p w14:paraId="0C57D92B"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CH3CH2CH3</w:t>
            </w:r>
          </w:p>
        </w:tc>
        <w:tc>
          <w:tcPr>
            <w:tcW w:w="1418" w:type="dxa"/>
            <w:tcBorders>
              <w:top w:val="nil"/>
              <w:left w:val="nil"/>
              <w:bottom w:val="nil"/>
              <w:right w:val="nil"/>
            </w:tcBorders>
          </w:tcPr>
          <w:p w14:paraId="21331154"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2.3∙10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F2C7AAA"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286A999C"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1C93C4F3" w14:textId="2A0568CB"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Getoff</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{"citationItems":[{"id":"ITEM-1","itemData":{"DOI":"10.1016/0883-2889(89)90114-7","ISSN":"0969-8043","author":[{"dropping-particle":"","family":"Getoff","given":"N","non-dropping-particle":"","parse-names":false,"suffix":""}],"container-title":"Applied Radiation and Isotopes","id":"ITEM-1","issue":"7","issued":{"date-parts":[["1989"]]},"page":"585-594","publisher":"Pergamon","publisher-place":"Oxford,UK","title":"Advancements of radiation-induced degradation of pollutants in drinking and waste-water","type":"article-journal","volume":"40"},"label":"note","suppress-author":1,"uris":["http://www.mendeley.com/documents/?uuid=6630aeb7-549e-4b3c-95e3-78d8a89dd96c"]}],"mendeley":{"formattedCitation":"(1989)","plainTextFormattedCitation":"(1989)","previouslyFormattedCitation":"(1989)"},"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(1989)</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1</w:t>
            </w:r>
          </w:p>
        </w:tc>
      </w:tr>
      <w:tr w:rsidR="00DB3F32" w:rsidRPr="00887810" w14:paraId="5D54B07A" w14:textId="77777777" w:rsidTr="00EC0DE6">
        <w:trPr>
          <w:cantSplit/>
        </w:trPr>
        <w:tc>
          <w:tcPr>
            <w:tcW w:w="3085" w:type="dxa"/>
            <w:tcBorders>
              <w:top w:val="nil"/>
              <w:left w:val="nil"/>
              <w:bottom w:val="nil"/>
              <w:right w:val="nil"/>
            </w:tcBorders>
          </w:tcPr>
          <w:p w14:paraId="0B0ADF26"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Butane</w:t>
            </w:r>
          </w:p>
        </w:tc>
        <w:tc>
          <w:tcPr>
            <w:tcW w:w="3402" w:type="dxa"/>
            <w:gridSpan w:val="2"/>
            <w:tcBorders>
              <w:top w:val="nil"/>
              <w:left w:val="nil"/>
              <w:bottom w:val="nil"/>
              <w:right w:val="nil"/>
            </w:tcBorders>
          </w:tcPr>
          <w:p w14:paraId="3B1F7492"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w:t>
            </w:r>
          </w:p>
        </w:tc>
        <w:tc>
          <w:tcPr>
            <w:tcW w:w="4536" w:type="dxa"/>
            <w:tcBorders>
              <w:top w:val="nil"/>
              <w:left w:val="nil"/>
              <w:bottom w:val="nil"/>
              <w:right w:val="nil"/>
            </w:tcBorders>
          </w:tcPr>
          <w:p w14:paraId="40C7CE9E"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CH3CH2CH2CH3</w:t>
            </w:r>
          </w:p>
        </w:tc>
        <w:tc>
          <w:tcPr>
            <w:tcW w:w="1418" w:type="dxa"/>
            <w:tcBorders>
              <w:top w:val="nil"/>
              <w:left w:val="nil"/>
              <w:bottom w:val="nil"/>
              <w:right w:val="nil"/>
            </w:tcBorders>
          </w:tcPr>
          <w:p w14:paraId="4C4E6B79"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2.9∙10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777DE642"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3F761FF"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34773C65" w14:textId="5481790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Getoff</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{"citationItems":[{"id":"ITEM-1","itemData":{"DOI":"10.1016/0883-2889(89)90114-7","ISSN":"0969-8043","author":[{"dropping-particle":"","family":"Getoff","given":"N","non-dropping-particle":"","parse-names":false,"suffix":""}],"container-title":"Applied Radiation and Isotopes","id":"ITEM-1","issue":"7","issued":{"date-parts":[["1989"]]},"page":"585-594","publisher":"Pergamon","publisher-place":"Oxford,UK","title":"Advancements of radiation-induced degradation of pollutants in drinking and waste-water","type":"article-journal","volume":"40"},"label":"note","suppress-author":1,"uris":["http://www.mendeley.com/documents/?uuid=6630aeb7-549e-4b3c-95e3-78d8a89dd96c"]}],"mendeley":{"formattedCitation":"(1989)","plainTextFormattedCitation":"(1989)","previouslyFormattedCitation":"(1989)"},"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(1989)</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1</w:t>
            </w:r>
          </w:p>
        </w:tc>
      </w:tr>
      <w:tr w:rsidR="00686C3A" w:rsidRPr="00887810" w14:paraId="52F41D42" w14:textId="77777777" w:rsidTr="00EC0DE6">
        <w:trPr>
          <w:cantSplit/>
        </w:trPr>
        <w:tc>
          <w:tcPr>
            <w:tcW w:w="3085" w:type="dxa"/>
            <w:tcBorders>
              <w:top w:val="nil"/>
              <w:left w:val="nil"/>
              <w:bottom w:val="nil"/>
              <w:right w:val="nil"/>
            </w:tcBorders>
          </w:tcPr>
          <w:p w14:paraId="15032498" w14:textId="77777777" w:rsidR="00686C3A" w:rsidRPr="00887810" w:rsidRDefault="00686C3A" w:rsidP="00686C3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Pentane</w:t>
            </w:r>
          </w:p>
        </w:tc>
        <w:tc>
          <w:tcPr>
            <w:tcW w:w="3402" w:type="dxa"/>
            <w:gridSpan w:val="2"/>
            <w:tcBorders>
              <w:top w:val="nil"/>
              <w:left w:val="nil"/>
              <w:bottom w:val="nil"/>
              <w:right w:val="nil"/>
            </w:tcBorders>
          </w:tcPr>
          <w:p w14:paraId="349FA0C1"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w:t>
            </w:r>
          </w:p>
        </w:tc>
        <w:tc>
          <w:tcPr>
            <w:tcW w:w="4536" w:type="dxa"/>
            <w:tcBorders>
              <w:top w:val="nil"/>
              <w:left w:val="nil"/>
              <w:bottom w:val="nil"/>
              <w:right w:val="nil"/>
            </w:tcBorders>
          </w:tcPr>
          <w:p w14:paraId="6AE6D52B"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CH3CH2CH2CH2CH3</w:t>
            </w:r>
          </w:p>
        </w:tc>
        <w:tc>
          <w:tcPr>
            <w:tcW w:w="1418" w:type="dxa"/>
            <w:tcBorders>
              <w:top w:val="nil"/>
              <w:left w:val="nil"/>
              <w:bottom w:val="nil"/>
              <w:right w:val="nil"/>
            </w:tcBorders>
          </w:tcPr>
          <w:p w14:paraId="348CB048" w14:textId="77777777" w:rsidR="00686C3A" w:rsidRPr="00887810" w:rsidRDefault="00686C3A" w:rsidP="00686C3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5.4∙10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4539619"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5B1EBAF"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75AB9806" w14:textId="7134295E" w:rsidR="00686C3A" w:rsidRPr="00887810" w:rsidRDefault="00DB3F32" w:rsidP="00686C3A">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Rudakov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(1981)</w:t>
            </w:r>
            <w:r w:rsidRPr="00887810">
              <w:rPr>
                <w:rFonts w:asciiTheme="minorHAnsi" w:hAnsiTheme="minorHAnsi" w:cstheme="minorHAnsi"/>
                <w:bCs/>
                <w:sz w:val="18"/>
                <w:szCs w:val="18"/>
                <w:vertAlign w:val="superscript"/>
              </w:rPr>
              <w:fldChar w:fldCharType="end"/>
            </w:r>
            <w:r w:rsidR="00686C3A" w:rsidRPr="00887810">
              <w:rPr>
                <w:rFonts w:asciiTheme="minorHAnsi" w:hAnsiTheme="minorHAnsi" w:cstheme="minorHAnsi"/>
                <w:bCs/>
                <w:sz w:val="18"/>
                <w:szCs w:val="18"/>
                <w:vertAlign w:val="superscript"/>
              </w:rPr>
              <w:t>2</w:t>
            </w:r>
          </w:p>
        </w:tc>
      </w:tr>
      <w:tr w:rsidR="00DB3F32" w:rsidRPr="00887810" w14:paraId="24A19EE8" w14:textId="77777777" w:rsidTr="00EC0DE6">
        <w:trPr>
          <w:cantSplit/>
        </w:trPr>
        <w:tc>
          <w:tcPr>
            <w:tcW w:w="3085" w:type="dxa"/>
            <w:tcBorders>
              <w:top w:val="nil"/>
              <w:left w:val="nil"/>
              <w:bottom w:val="nil"/>
              <w:right w:val="nil"/>
            </w:tcBorders>
          </w:tcPr>
          <w:p w14:paraId="7A134936"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Hexane</w:t>
            </w:r>
          </w:p>
        </w:tc>
        <w:tc>
          <w:tcPr>
            <w:tcW w:w="3402" w:type="dxa"/>
            <w:gridSpan w:val="2"/>
            <w:tcBorders>
              <w:top w:val="nil"/>
              <w:left w:val="nil"/>
              <w:bottom w:val="nil"/>
              <w:right w:val="nil"/>
            </w:tcBorders>
          </w:tcPr>
          <w:p w14:paraId="50EC8D75"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CCCCCC</w:t>
            </w:r>
          </w:p>
        </w:tc>
        <w:tc>
          <w:tcPr>
            <w:tcW w:w="4536" w:type="dxa"/>
            <w:tcBorders>
              <w:top w:val="nil"/>
              <w:left w:val="nil"/>
              <w:bottom w:val="nil"/>
              <w:right w:val="nil"/>
            </w:tcBorders>
          </w:tcPr>
          <w:p w14:paraId="1DFBB0A0"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CH3CH2CH2CH2CH2CH3</w:t>
            </w:r>
          </w:p>
        </w:tc>
        <w:tc>
          <w:tcPr>
            <w:tcW w:w="1418" w:type="dxa"/>
            <w:tcBorders>
              <w:top w:val="nil"/>
              <w:left w:val="nil"/>
              <w:bottom w:val="nil"/>
              <w:right w:val="nil"/>
            </w:tcBorders>
          </w:tcPr>
          <w:p w14:paraId="5BB3ABE9"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6.6∙10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6D6F5EB"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4FA4FDE7"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7AD7657" w14:textId="5A764236" w:rsidR="00DB3F32" w:rsidRPr="00887810" w:rsidRDefault="00DB3F32" w:rsidP="00DB3F32">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Rudakov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(1981)</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DB3F32" w:rsidRPr="00887810" w14:paraId="28F6A3B1" w14:textId="77777777" w:rsidTr="00EC0DE6">
        <w:trPr>
          <w:cantSplit/>
        </w:trPr>
        <w:tc>
          <w:tcPr>
            <w:tcW w:w="3085" w:type="dxa"/>
            <w:tcBorders>
              <w:top w:val="nil"/>
              <w:left w:val="nil"/>
              <w:bottom w:val="nil"/>
              <w:right w:val="nil"/>
            </w:tcBorders>
          </w:tcPr>
          <w:p w14:paraId="6759DFB4"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Heptane</w:t>
            </w:r>
          </w:p>
        </w:tc>
        <w:tc>
          <w:tcPr>
            <w:tcW w:w="3402" w:type="dxa"/>
            <w:gridSpan w:val="2"/>
            <w:tcBorders>
              <w:top w:val="nil"/>
              <w:left w:val="nil"/>
              <w:bottom w:val="nil"/>
              <w:right w:val="nil"/>
            </w:tcBorders>
          </w:tcPr>
          <w:p w14:paraId="7DE7E9C8"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CCCCCCC</w:t>
            </w:r>
          </w:p>
        </w:tc>
        <w:tc>
          <w:tcPr>
            <w:tcW w:w="4536" w:type="dxa"/>
            <w:tcBorders>
              <w:top w:val="nil"/>
              <w:left w:val="nil"/>
              <w:bottom w:val="nil"/>
              <w:right w:val="nil"/>
            </w:tcBorders>
          </w:tcPr>
          <w:p w14:paraId="4500A55A"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CH3CH2CH2CH2CH2CH2CH3</w:t>
            </w:r>
          </w:p>
        </w:tc>
        <w:tc>
          <w:tcPr>
            <w:tcW w:w="1418" w:type="dxa"/>
            <w:tcBorders>
              <w:top w:val="nil"/>
              <w:left w:val="nil"/>
              <w:bottom w:val="nil"/>
              <w:right w:val="nil"/>
            </w:tcBorders>
          </w:tcPr>
          <w:p w14:paraId="44D445BC"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7.7∙10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E84278C"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4EEDEF10"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18F9246A" w14:textId="73CC5B81" w:rsidR="00DB3F32" w:rsidRPr="00887810" w:rsidRDefault="00DB3F32" w:rsidP="00DB3F32">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Rudakov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(1981)</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DB3F32" w:rsidRPr="00887810" w14:paraId="70722100" w14:textId="77777777" w:rsidTr="00EC0DE6">
        <w:trPr>
          <w:cantSplit/>
        </w:trPr>
        <w:tc>
          <w:tcPr>
            <w:tcW w:w="3085" w:type="dxa"/>
            <w:tcBorders>
              <w:top w:val="nil"/>
              <w:left w:val="nil"/>
              <w:bottom w:val="single" w:sz="4" w:space="0" w:color="4F81BD"/>
              <w:right w:val="nil"/>
            </w:tcBorders>
          </w:tcPr>
          <w:p w14:paraId="18F28516"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Octane</w:t>
            </w:r>
          </w:p>
        </w:tc>
        <w:tc>
          <w:tcPr>
            <w:tcW w:w="3402" w:type="dxa"/>
            <w:gridSpan w:val="2"/>
            <w:tcBorders>
              <w:top w:val="nil"/>
              <w:left w:val="nil"/>
              <w:bottom w:val="single" w:sz="4" w:space="0" w:color="4F81BD"/>
              <w:right w:val="nil"/>
            </w:tcBorders>
          </w:tcPr>
          <w:p w14:paraId="2AE850EB"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CCCCCCCC</w:t>
            </w:r>
          </w:p>
        </w:tc>
        <w:tc>
          <w:tcPr>
            <w:tcW w:w="4536" w:type="dxa"/>
            <w:tcBorders>
              <w:top w:val="nil"/>
              <w:left w:val="nil"/>
              <w:bottom w:val="single" w:sz="4" w:space="0" w:color="4F81BD"/>
              <w:right w:val="nil"/>
            </w:tcBorders>
          </w:tcPr>
          <w:p w14:paraId="2D751C7E"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CH3CH2CH2CH2CH2CH2CH2CH3</w:t>
            </w:r>
          </w:p>
        </w:tc>
        <w:tc>
          <w:tcPr>
            <w:tcW w:w="1418" w:type="dxa"/>
            <w:tcBorders>
              <w:top w:val="nil"/>
              <w:left w:val="nil"/>
              <w:bottom w:val="single" w:sz="4" w:space="0" w:color="4F81BD"/>
              <w:right w:val="nil"/>
            </w:tcBorders>
          </w:tcPr>
          <w:p w14:paraId="00D2CE71"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9.1∙10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32466F29"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532354E2"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0D7C310B" w14:textId="305ED37D" w:rsidR="00DB3F32" w:rsidRPr="00887810" w:rsidRDefault="00DB3F32" w:rsidP="00DB3F32">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Rudakov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(1981)</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DB3F32" w:rsidRPr="00887810" w14:paraId="05F34770" w14:textId="77777777" w:rsidTr="00EC0DE6">
        <w:trPr>
          <w:cantSplit/>
        </w:trPr>
        <w:tc>
          <w:tcPr>
            <w:tcW w:w="3085" w:type="dxa"/>
            <w:tcBorders>
              <w:top w:val="single" w:sz="4" w:space="0" w:color="4F81BD"/>
              <w:left w:val="nil"/>
              <w:bottom w:val="nil"/>
              <w:right w:val="nil"/>
            </w:tcBorders>
          </w:tcPr>
          <w:p w14:paraId="6568EB11"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Iso-butane</w:t>
            </w:r>
          </w:p>
        </w:tc>
        <w:tc>
          <w:tcPr>
            <w:tcW w:w="3402" w:type="dxa"/>
            <w:gridSpan w:val="2"/>
            <w:tcBorders>
              <w:top w:val="single" w:sz="4" w:space="0" w:color="4F81BD"/>
              <w:left w:val="nil"/>
              <w:bottom w:val="nil"/>
              <w:right w:val="nil"/>
            </w:tcBorders>
          </w:tcPr>
          <w:p w14:paraId="050EE4F0"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w:t>
            </w:r>
          </w:p>
        </w:tc>
        <w:tc>
          <w:tcPr>
            <w:tcW w:w="4536" w:type="dxa"/>
            <w:tcBorders>
              <w:top w:val="single" w:sz="4" w:space="0" w:color="4F81BD"/>
              <w:left w:val="nil"/>
              <w:bottom w:val="nil"/>
              <w:right w:val="nil"/>
            </w:tcBorders>
          </w:tcPr>
          <w:p w14:paraId="27718509"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CH3CH(CH3)CH3</w:t>
            </w:r>
          </w:p>
        </w:tc>
        <w:tc>
          <w:tcPr>
            <w:tcW w:w="1418" w:type="dxa"/>
            <w:tcBorders>
              <w:top w:val="single" w:sz="4" w:space="0" w:color="4F81BD"/>
              <w:left w:val="nil"/>
              <w:bottom w:val="nil"/>
              <w:right w:val="nil"/>
            </w:tcBorders>
          </w:tcPr>
          <w:p w14:paraId="49096670"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4.6∙10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08ABAB0F"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3CCE2628"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4B9A9FDA" w14:textId="5563C8D0" w:rsidR="00DB3F32" w:rsidRPr="00887810" w:rsidRDefault="00DB3F32" w:rsidP="00DB3F32">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Rudakov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(1981)</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DB3F32" w:rsidRPr="00887810" w14:paraId="500C7BB3" w14:textId="77777777" w:rsidTr="00EC0DE6">
        <w:trPr>
          <w:cantSplit/>
        </w:trPr>
        <w:tc>
          <w:tcPr>
            <w:tcW w:w="3085" w:type="dxa"/>
            <w:tcBorders>
              <w:top w:val="nil"/>
              <w:left w:val="nil"/>
              <w:bottom w:val="nil"/>
              <w:right w:val="nil"/>
            </w:tcBorders>
          </w:tcPr>
          <w:p w14:paraId="610853F9"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2-methyl butane</w:t>
            </w:r>
          </w:p>
        </w:tc>
        <w:tc>
          <w:tcPr>
            <w:tcW w:w="3402" w:type="dxa"/>
            <w:gridSpan w:val="2"/>
            <w:tcBorders>
              <w:top w:val="nil"/>
              <w:left w:val="nil"/>
              <w:bottom w:val="nil"/>
              <w:right w:val="nil"/>
            </w:tcBorders>
          </w:tcPr>
          <w:p w14:paraId="178A71D1"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w:t>
            </w:r>
          </w:p>
        </w:tc>
        <w:tc>
          <w:tcPr>
            <w:tcW w:w="4536" w:type="dxa"/>
            <w:tcBorders>
              <w:top w:val="nil"/>
              <w:left w:val="nil"/>
              <w:bottom w:val="nil"/>
              <w:right w:val="nil"/>
            </w:tcBorders>
          </w:tcPr>
          <w:p w14:paraId="353D2A28"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CH3CH2CH(CH3)CH3</w:t>
            </w:r>
          </w:p>
        </w:tc>
        <w:tc>
          <w:tcPr>
            <w:tcW w:w="1418" w:type="dxa"/>
            <w:tcBorders>
              <w:top w:val="nil"/>
              <w:left w:val="nil"/>
              <w:bottom w:val="nil"/>
              <w:right w:val="nil"/>
            </w:tcBorders>
          </w:tcPr>
          <w:p w14:paraId="06870219"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5.2∙10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04682A17"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2B235FE4"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72275C3" w14:textId="22C12816" w:rsidR="00DB3F32" w:rsidRPr="00887810" w:rsidRDefault="00DB3F32" w:rsidP="00DB3F32">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Rudakov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(1981)</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DB3F32" w:rsidRPr="00887810" w14:paraId="5B3985C0" w14:textId="77777777" w:rsidTr="00EC0DE6">
        <w:trPr>
          <w:cantSplit/>
        </w:trPr>
        <w:tc>
          <w:tcPr>
            <w:tcW w:w="3085" w:type="dxa"/>
            <w:tcBorders>
              <w:top w:val="nil"/>
              <w:left w:val="nil"/>
              <w:bottom w:val="nil"/>
              <w:right w:val="nil"/>
            </w:tcBorders>
          </w:tcPr>
          <w:p w14:paraId="09F27545"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3-ethyl pentane</w:t>
            </w:r>
          </w:p>
        </w:tc>
        <w:tc>
          <w:tcPr>
            <w:tcW w:w="3402" w:type="dxa"/>
            <w:gridSpan w:val="2"/>
            <w:tcBorders>
              <w:top w:val="nil"/>
              <w:left w:val="nil"/>
              <w:bottom w:val="nil"/>
              <w:right w:val="nil"/>
            </w:tcBorders>
          </w:tcPr>
          <w:p w14:paraId="3589997B"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CCC(CC)CC</w:t>
            </w:r>
          </w:p>
        </w:tc>
        <w:tc>
          <w:tcPr>
            <w:tcW w:w="4536" w:type="dxa"/>
            <w:tcBorders>
              <w:top w:val="nil"/>
              <w:left w:val="nil"/>
              <w:bottom w:val="nil"/>
              <w:right w:val="nil"/>
            </w:tcBorders>
          </w:tcPr>
          <w:p w14:paraId="7AD1CD1C"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CH3CH2CH(CH2CH3)CH2CH3</w:t>
            </w:r>
          </w:p>
        </w:tc>
        <w:tc>
          <w:tcPr>
            <w:tcW w:w="1418" w:type="dxa"/>
            <w:tcBorders>
              <w:top w:val="nil"/>
              <w:left w:val="nil"/>
              <w:bottom w:val="nil"/>
              <w:right w:val="nil"/>
            </w:tcBorders>
          </w:tcPr>
          <w:p w14:paraId="5DB6ABAC"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5.9∙10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43E4D31B"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C8382AF"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1C393F2E" w14:textId="474F9F21" w:rsidR="00DB3F32" w:rsidRPr="00887810" w:rsidRDefault="00DB3F32" w:rsidP="00DB3F32">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Rudakov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(1981)</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DB3F32" w:rsidRPr="00887810" w14:paraId="629D2679" w14:textId="77777777" w:rsidTr="00EC0DE6">
        <w:trPr>
          <w:cantSplit/>
        </w:trPr>
        <w:tc>
          <w:tcPr>
            <w:tcW w:w="3085" w:type="dxa"/>
            <w:tcBorders>
              <w:top w:val="nil"/>
              <w:left w:val="nil"/>
              <w:bottom w:val="single" w:sz="4" w:space="0" w:color="4F81BD"/>
              <w:right w:val="nil"/>
            </w:tcBorders>
          </w:tcPr>
          <w:p w14:paraId="48CCFFE0"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2,2,4-trimethyl pentane</w:t>
            </w:r>
          </w:p>
        </w:tc>
        <w:tc>
          <w:tcPr>
            <w:tcW w:w="3402" w:type="dxa"/>
            <w:gridSpan w:val="2"/>
            <w:tcBorders>
              <w:top w:val="nil"/>
              <w:left w:val="nil"/>
              <w:bottom w:val="single" w:sz="4" w:space="0" w:color="4F81BD"/>
              <w:right w:val="nil"/>
            </w:tcBorders>
          </w:tcPr>
          <w:p w14:paraId="7B810824"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CC(C)CC(C)(C)C</w:t>
            </w:r>
          </w:p>
        </w:tc>
        <w:tc>
          <w:tcPr>
            <w:tcW w:w="4536" w:type="dxa"/>
            <w:tcBorders>
              <w:top w:val="nil"/>
              <w:left w:val="nil"/>
              <w:bottom w:val="single" w:sz="4" w:space="0" w:color="4F81BD"/>
              <w:right w:val="nil"/>
            </w:tcBorders>
          </w:tcPr>
          <w:p w14:paraId="20225021"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CH3CH(CH3)CH2C(CH3)(CH3)CH3</w:t>
            </w:r>
          </w:p>
        </w:tc>
        <w:tc>
          <w:tcPr>
            <w:tcW w:w="1418" w:type="dxa"/>
            <w:tcBorders>
              <w:top w:val="nil"/>
              <w:left w:val="nil"/>
              <w:bottom w:val="single" w:sz="4" w:space="0" w:color="4F81BD"/>
              <w:right w:val="nil"/>
            </w:tcBorders>
          </w:tcPr>
          <w:p w14:paraId="5F68CFFD"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6.1∙10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52FFFA1F"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412B4F9A"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3599A6B4" w14:textId="53ADB28D" w:rsidR="00DB3F32" w:rsidRPr="00887810" w:rsidRDefault="00DB3F32" w:rsidP="00DB3F32">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Rudakov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(1981)</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686C3A" w:rsidRPr="00887810" w14:paraId="62D04860" w14:textId="77777777" w:rsidTr="00EC0DE6">
        <w:trPr>
          <w:cantSplit/>
        </w:trPr>
        <w:tc>
          <w:tcPr>
            <w:tcW w:w="3085" w:type="dxa"/>
            <w:tcBorders>
              <w:top w:val="single" w:sz="4" w:space="0" w:color="4F81BD"/>
              <w:left w:val="nil"/>
              <w:bottom w:val="single" w:sz="4" w:space="0" w:color="4F81BD"/>
              <w:right w:val="nil"/>
            </w:tcBorders>
          </w:tcPr>
          <w:p w14:paraId="41D9DD0E" w14:textId="77777777" w:rsidR="00686C3A" w:rsidRPr="00887810" w:rsidRDefault="00686C3A" w:rsidP="00686C3A">
            <w:pPr>
              <w:pStyle w:val="Quote"/>
              <w:spacing w:after="0" w:line="240" w:lineRule="auto"/>
              <w:rPr>
                <w:rStyle w:val="IntenseEmphasis"/>
                <w:rFonts w:asciiTheme="minorHAnsi" w:hAnsiTheme="minorHAnsi" w:cstheme="minorHAnsi"/>
                <w:b w:val="0"/>
                <w:bCs w:val="0"/>
                <w:sz w:val="18"/>
                <w:szCs w:val="18"/>
              </w:rPr>
            </w:pPr>
          </w:p>
        </w:tc>
        <w:tc>
          <w:tcPr>
            <w:tcW w:w="3402" w:type="dxa"/>
            <w:gridSpan w:val="2"/>
            <w:tcBorders>
              <w:top w:val="single" w:sz="4" w:space="0" w:color="4F81BD"/>
              <w:left w:val="nil"/>
              <w:bottom w:val="single" w:sz="4" w:space="0" w:color="4F81BD"/>
              <w:right w:val="nil"/>
            </w:tcBorders>
          </w:tcPr>
          <w:p w14:paraId="5E02278B" w14:textId="77777777" w:rsidR="00686C3A" w:rsidRPr="00887810" w:rsidRDefault="00686C3A" w:rsidP="00686C3A">
            <w:pPr>
              <w:spacing w:line="240" w:lineRule="auto"/>
              <w:rPr>
                <w:rFonts w:asciiTheme="minorHAnsi" w:hAnsiTheme="minorHAnsi" w:cstheme="minorHAnsi"/>
                <w:sz w:val="18"/>
                <w:szCs w:val="18"/>
              </w:rPr>
            </w:pPr>
          </w:p>
        </w:tc>
        <w:tc>
          <w:tcPr>
            <w:tcW w:w="4536" w:type="dxa"/>
            <w:tcBorders>
              <w:top w:val="single" w:sz="4" w:space="0" w:color="4F81BD"/>
              <w:left w:val="nil"/>
              <w:bottom w:val="single" w:sz="4" w:space="0" w:color="4F81BD"/>
              <w:right w:val="nil"/>
            </w:tcBorders>
          </w:tcPr>
          <w:p w14:paraId="13B3E7F3" w14:textId="77777777" w:rsidR="00686C3A" w:rsidRPr="00887810" w:rsidRDefault="00686C3A" w:rsidP="00686C3A">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tcPr>
          <w:p w14:paraId="77D610B1"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tcPr>
          <w:p w14:paraId="6A4B5813"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tcPr>
          <w:p w14:paraId="677EC1D1"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tcPr>
          <w:p w14:paraId="04DE64DE" w14:textId="77777777" w:rsidR="00686C3A" w:rsidRPr="00887810" w:rsidRDefault="00686C3A" w:rsidP="00686C3A">
            <w:pPr>
              <w:spacing w:line="240" w:lineRule="auto"/>
              <w:rPr>
                <w:rFonts w:asciiTheme="minorHAnsi" w:hAnsiTheme="minorHAnsi" w:cstheme="minorHAnsi"/>
                <w:bCs/>
                <w:sz w:val="18"/>
                <w:szCs w:val="18"/>
              </w:rPr>
            </w:pPr>
          </w:p>
        </w:tc>
      </w:tr>
      <w:tr w:rsidR="00686C3A" w:rsidRPr="00887810" w14:paraId="30A70591" w14:textId="77777777" w:rsidTr="00EC0DE6">
        <w:trPr>
          <w:cantSplit/>
        </w:trPr>
        <w:tc>
          <w:tcPr>
            <w:tcW w:w="3085" w:type="dxa"/>
            <w:tcBorders>
              <w:top w:val="single" w:sz="4" w:space="0" w:color="4F81BD"/>
              <w:left w:val="nil"/>
              <w:bottom w:val="single" w:sz="4" w:space="0" w:color="4F81BD"/>
              <w:right w:val="nil"/>
            </w:tcBorders>
            <w:shd w:val="clear" w:color="auto" w:fill="8DB3E2"/>
          </w:tcPr>
          <w:p w14:paraId="6B757FC3" w14:textId="77777777" w:rsidR="00686C3A" w:rsidRPr="00887810" w:rsidRDefault="00686C3A" w:rsidP="00686C3A">
            <w:pPr>
              <w:pStyle w:val="Quote"/>
              <w:spacing w:after="0" w:line="240" w:lineRule="auto"/>
              <w:rPr>
                <w:rStyle w:val="IntenseEmphasis"/>
                <w:rFonts w:asciiTheme="minorHAnsi" w:hAnsiTheme="minorHAnsi" w:cstheme="minorHAnsi"/>
                <w:b w:val="0"/>
                <w:bCs w:val="0"/>
                <w:color w:val="FFFFFF"/>
                <w:sz w:val="18"/>
                <w:szCs w:val="18"/>
              </w:rPr>
            </w:pPr>
            <w:r w:rsidRPr="00887810">
              <w:rPr>
                <w:rStyle w:val="IntenseEmphasis"/>
                <w:rFonts w:asciiTheme="minorHAnsi" w:hAnsiTheme="minorHAnsi" w:cstheme="minorHAnsi"/>
                <w:b w:val="0"/>
                <w:bCs w:val="0"/>
                <w:color w:val="FFFFFF"/>
                <w:sz w:val="18"/>
                <w:szCs w:val="18"/>
              </w:rPr>
              <w:t>Alkenes and alkynes</w:t>
            </w:r>
          </w:p>
        </w:tc>
        <w:tc>
          <w:tcPr>
            <w:tcW w:w="3402" w:type="dxa"/>
            <w:gridSpan w:val="2"/>
            <w:tcBorders>
              <w:top w:val="single" w:sz="4" w:space="0" w:color="4F81BD"/>
              <w:left w:val="nil"/>
              <w:bottom w:val="single" w:sz="4" w:space="0" w:color="4F81BD"/>
              <w:right w:val="nil"/>
            </w:tcBorders>
            <w:shd w:val="clear" w:color="auto" w:fill="8DB3E2"/>
          </w:tcPr>
          <w:p w14:paraId="15B34378" w14:textId="77777777" w:rsidR="00686C3A" w:rsidRPr="00887810" w:rsidRDefault="00686C3A" w:rsidP="00686C3A">
            <w:pPr>
              <w:spacing w:line="240" w:lineRule="auto"/>
              <w:rPr>
                <w:rFonts w:asciiTheme="minorHAnsi" w:hAnsiTheme="minorHAnsi" w:cstheme="minorHAnsi"/>
                <w:sz w:val="18"/>
                <w:szCs w:val="18"/>
              </w:rPr>
            </w:pPr>
          </w:p>
        </w:tc>
        <w:tc>
          <w:tcPr>
            <w:tcW w:w="4536" w:type="dxa"/>
            <w:tcBorders>
              <w:top w:val="single" w:sz="4" w:space="0" w:color="4F81BD"/>
              <w:left w:val="nil"/>
              <w:bottom w:val="single" w:sz="4" w:space="0" w:color="4F81BD"/>
              <w:right w:val="nil"/>
            </w:tcBorders>
            <w:shd w:val="clear" w:color="auto" w:fill="8DB3E2"/>
          </w:tcPr>
          <w:p w14:paraId="19300E2A" w14:textId="77777777" w:rsidR="00686C3A" w:rsidRPr="00887810" w:rsidRDefault="00686C3A" w:rsidP="00686C3A">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shd w:val="clear" w:color="auto" w:fill="8DB3E2"/>
          </w:tcPr>
          <w:p w14:paraId="639C243E"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78274732"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15E33FDA"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shd w:val="clear" w:color="auto" w:fill="8DB3E2"/>
          </w:tcPr>
          <w:p w14:paraId="4A155D3F" w14:textId="77777777" w:rsidR="00686C3A" w:rsidRPr="00887810" w:rsidRDefault="00686C3A" w:rsidP="00686C3A">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7</w:t>
            </w:r>
          </w:p>
        </w:tc>
      </w:tr>
      <w:tr w:rsidR="00686C3A" w:rsidRPr="00887810" w14:paraId="531DDE80" w14:textId="77777777" w:rsidTr="00EC0DE6">
        <w:trPr>
          <w:cantSplit/>
        </w:trPr>
        <w:tc>
          <w:tcPr>
            <w:tcW w:w="3085" w:type="dxa"/>
            <w:tcBorders>
              <w:top w:val="single" w:sz="4" w:space="0" w:color="4F81BD"/>
              <w:left w:val="nil"/>
              <w:bottom w:val="nil"/>
              <w:right w:val="nil"/>
            </w:tcBorders>
          </w:tcPr>
          <w:p w14:paraId="128D50B0" w14:textId="77777777" w:rsidR="00686C3A" w:rsidRPr="00887810" w:rsidRDefault="00686C3A" w:rsidP="00686C3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Ethylene</w:t>
            </w:r>
          </w:p>
        </w:tc>
        <w:tc>
          <w:tcPr>
            <w:tcW w:w="3402" w:type="dxa"/>
            <w:gridSpan w:val="2"/>
            <w:tcBorders>
              <w:top w:val="single" w:sz="4" w:space="0" w:color="4F81BD"/>
              <w:left w:val="nil"/>
              <w:bottom w:val="nil"/>
              <w:right w:val="nil"/>
            </w:tcBorders>
          </w:tcPr>
          <w:p w14:paraId="525D2E94"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C=C</w:t>
            </w:r>
          </w:p>
        </w:tc>
        <w:tc>
          <w:tcPr>
            <w:tcW w:w="4536" w:type="dxa"/>
            <w:tcBorders>
              <w:top w:val="single" w:sz="4" w:space="0" w:color="4F81BD"/>
              <w:left w:val="nil"/>
              <w:bottom w:val="nil"/>
              <w:right w:val="nil"/>
            </w:tcBorders>
          </w:tcPr>
          <w:p w14:paraId="5BD0B7E9"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CdH2=CdH2</w:t>
            </w:r>
          </w:p>
        </w:tc>
        <w:tc>
          <w:tcPr>
            <w:tcW w:w="1418" w:type="dxa"/>
            <w:tcBorders>
              <w:top w:val="single" w:sz="4" w:space="0" w:color="4F81BD"/>
              <w:left w:val="nil"/>
              <w:bottom w:val="nil"/>
              <w:right w:val="nil"/>
            </w:tcBorders>
          </w:tcPr>
          <w:p w14:paraId="712C3ECE" w14:textId="77777777" w:rsidR="00686C3A" w:rsidRPr="00887810" w:rsidRDefault="00686C3A" w:rsidP="00686C3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3.1∙10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49726AE2"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457B384B"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232B6712" w14:textId="62636FDF" w:rsidR="00686C3A" w:rsidRPr="00887810" w:rsidRDefault="00DB3F32" w:rsidP="00686C3A">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Thomas</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000824DE" w:rsidRPr="00887810">
              <w:rPr>
                <w:rFonts w:asciiTheme="minorHAnsi" w:hAnsiTheme="minorHAnsi" w:cstheme="minorHAnsi"/>
                <w:bCs/>
                <w:sz w:val="18"/>
                <w:szCs w:val="18"/>
              </w:rPr>
              <w:instrText>ADDIN CSL_CITATION {"citationItems":[{"id":"ITEM-1","itemData":{"DOI":"10.1021/j100865a060","ISSN":"0022-3654","author":[{"dropping-particle":"","family":"Thomas","given":"John Kerry","non-dropping-particle":"","parse-names":false,"suffix":""}],"container-title":"The Journal of Physical Chemistry","id":"ITEM-1","issue":"6","issued":{"date-parts":[["1967","5","1"]]},"note":"doi: 10.1021/j100865a060","page":"1919-1925","publisher":"American Chemical Society","title":"Pulse radiolysis of aqueous solutions of methyl iodide and methyl bromide. The reactions of iodine atoms and methyl radicals in water","type":"article-journal","volume":"71"},"label":"note","suppress-author":1,"uris":["http://www.mendeley.com/documents/?uuid=404b84af-271a-482b-84dc-ed1f8d555b7a"]}],"mendeley":{"formattedCitation":"(1967)","plainTextFormattedCitation":"(1967)","previouslyFormattedCitation":"(1967)"},"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(1967)</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 xml:space="preserve"> </w:t>
            </w:r>
            <w:r w:rsidR="00686C3A" w:rsidRPr="00887810">
              <w:rPr>
                <w:rFonts w:asciiTheme="minorHAnsi" w:hAnsiTheme="minorHAnsi" w:cstheme="minorHAnsi"/>
                <w:bCs/>
                <w:sz w:val="18"/>
                <w:szCs w:val="18"/>
              </w:rPr>
              <w:t xml:space="preserve">with updated </w:t>
            </w:r>
            <w:r w:rsidR="00686C3A" w:rsidRPr="00887810">
              <w:rPr>
                <w:rFonts w:asciiTheme="minorHAnsi" w:hAnsiTheme="minorHAnsi" w:cstheme="minorHAnsi"/>
                <w:bCs/>
                <w:i/>
                <w:sz w:val="18"/>
                <w:szCs w:val="18"/>
              </w:rPr>
              <w:t>k</w:t>
            </w:r>
            <w:r w:rsidR="00686C3A" w:rsidRPr="00887810">
              <w:rPr>
                <w:rFonts w:asciiTheme="minorHAnsi" w:hAnsiTheme="minorHAnsi" w:cstheme="minorHAnsi"/>
                <w:bCs/>
                <w:i/>
                <w:sz w:val="18"/>
                <w:szCs w:val="18"/>
                <w:vertAlign w:val="subscript"/>
              </w:rPr>
              <w:t>ref</w:t>
            </w:r>
            <w:r w:rsidR="00686C3A" w:rsidRPr="00887810">
              <w:rPr>
                <w:rFonts w:asciiTheme="minorHAnsi" w:hAnsiTheme="minorHAnsi" w:cstheme="minorHAnsi"/>
                <w:bCs/>
                <w:sz w:val="18"/>
                <w:szCs w:val="18"/>
              </w:rPr>
              <w:t xml:space="preserve"> from NIST database</w:t>
            </w:r>
          </w:p>
        </w:tc>
      </w:tr>
      <w:tr w:rsidR="00686C3A" w:rsidRPr="00887810" w14:paraId="23DC2B8D" w14:textId="77777777" w:rsidTr="00EC0DE6">
        <w:trPr>
          <w:cantSplit/>
        </w:trPr>
        <w:tc>
          <w:tcPr>
            <w:tcW w:w="3085" w:type="dxa"/>
            <w:tcBorders>
              <w:top w:val="nil"/>
              <w:left w:val="nil"/>
              <w:bottom w:val="nil"/>
              <w:right w:val="nil"/>
            </w:tcBorders>
          </w:tcPr>
          <w:p w14:paraId="3BEDC0D9" w14:textId="77777777" w:rsidR="00686C3A" w:rsidRPr="00887810" w:rsidRDefault="00686C3A" w:rsidP="00686C3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Propylene</w:t>
            </w:r>
          </w:p>
        </w:tc>
        <w:tc>
          <w:tcPr>
            <w:tcW w:w="3402" w:type="dxa"/>
            <w:gridSpan w:val="2"/>
            <w:tcBorders>
              <w:top w:val="nil"/>
              <w:left w:val="nil"/>
              <w:bottom w:val="nil"/>
              <w:right w:val="nil"/>
            </w:tcBorders>
          </w:tcPr>
          <w:p w14:paraId="2B0C1156"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CC=C</w:t>
            </w:r>
          </w:p>
        </w:tc>
        <w:tc>
          <w:tcPr>
            <w:tcW w:w="4536" w:type="dxa"/>
            <w:tcBorders>
              <w:top w:val="nil"/>
              <w:left w:val="nil"/>
              <w:bottom w:val="nil"/>
              <w:right w:val="nil"/>
            </w:tcBorders>
          </w:tcPr>
          <w:p w14:paraId="0901D52E"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CH3CdH=CdH2</w:t>
            </w:r>
          </w:p>
        </w:tc>
        <w:tc>
          <w:tcPr>
            <w:tcW w:w="1418" w:type="dxa"/>
            <w:tcBorders>
              <w:top w:val="nil"/>
              <w:left w:val="nil"/>
              <w:bottom w:val="nil"/>
              <w:right w:val="nil"/>
            </w:tcBorders>
          </w:tcPr>
          <w:p w14:paraId="265BFD62" w14:textId="77777777" w:rsidR="00686C3A" w:rsidRPr="00887810" w:rsidRDefault="00686C3A" w:rsidP="00686C3A">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7.0∙10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21470DE"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553ACD70"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4BE824E4" w14:textId="37EDF343" w:rsidR="00686C3A" w:rsidRPr="00887810" w:rsidRDefault="00DB3F32" w:rsidP="00686C3A">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Thomas</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000824DE" w:rsidRPr="00887810">
              <w:rPr>
                <w:rFonts w:asciiTheme="minorHAnsi" w:hAnsiTheme="minorHAnsi" w:cstheme="minorHAnsi"/>
                <w:bCs/>
                <w:sz w:val="18"/>
                <w:szCs w:val="18"/>
              </w:rPr>
              <w:instrText>ADDIN CSL_CITATION {"citationItems":[{"id":"ITEM-1","itemData":{"DOI":"10.1021/j100865a060","ISSN":"0022-3654","author":[{"dropping-particle":"","family":"Thomas","given":"John Kerry","non-dropping-particle":"","parse-names":false,"suffix":""}],"container-title":"The Journal of Physical Chemistry","id":"ITEM-1","issue":"6","issued":{"date-parts":[["1967","5","1"]]},"note":"doi: 10.1021/j100865a060","page":"1919-1925","publisher":"American Chemical Society","title":"Pulse radiolysis of aqueous solutions of methyl iodide and methyl bromide. The reactions of iodine atoms and methyl radicals in water","type":"article-journal","volume":"71"},"label":"note","suppress-author":1,"uris":["http://www.mendeley.com/documents/?uuid=404b84af-271a-482b-84dc-ed1f8d555b7a"]}],"mendeley":{"formattedCitation":"(1967)","plainTextFormattedCitation":"(1967)","previouslyFormattedCitation":"(1967)"},"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(1967)</w:t>
            </w:r>
            <w:r w:rsidRPr="00887810">
              <w:rPr>
                <w:rFonts w:asciiTheme="minorHAnsi" w:hAnsiTheme="minorHAnsi" w:cstheme="minorHAnsi"/>
                <w:bCs/>
                <w:sz w:val="18"/>
                <w:szCs w:val="18"/>
              </w:rPr>
              <w:fldChar w:fldCharType="end"/>
            </w:r>
            <w:r w:rsidR="00686C3A" w:rsidRPr="00887810">
              <w:rPr>
                <w:rFonts w:asciiTheme="minorHAnsi" w:hAnsiTheme="minorHAnsi" w:cstheme="minorHAnsi"/>
                <w:bCs/>
                <w:sz w:val="18"/>
                <w:szCs w:val="18"/>
              </w:rPr>
              <w:t xml:space="preserve"> with updated </w:t>
            </w:r>
            <w:r w:rsidR="00686C3A" w:rsidRPr="00887810">
              <w:rPr>
                <w:rFonts w:asciiTheme="minorHAnsi" w:hAnsiTheme="minorHAnsi" w:cstheme="minorHAnsi"/>
                <w:bCs/>
                <w:i/>
                <w:sz w:val="18"/>
                <w:szCs w:val="18"/>
              </w:rPr>
              <w:t>k</w:t>
            </w:r>
            <w:r w:rsidR="00686C3A" w:rsidRPr="00887810">
              <w:rPr>
                <w:rFonts w:asciiTheme="minorHAnsi" w:hAnsiTheme="minorHAnsi" w:cstheme="minorHAnsi"/>
                <w:bCs/>
                <w:i/>
                <w:sz w:val="18"/>
                <w:szCs w:val="18"/>
                <w:vertAlign w:val="subscript"/>
              </w:rPr>
              <w:t>ref</w:t>
            </w:r>
            <w:r w:rsidR="00686C3A" w:rsidRPr="00887810">
              <w:rPr>
                <w:rFonts w:asciiTheme="minorHAnsi" w:hAnsiTheme="minorHAnsi" w:cstheme="minorHAnsi"/>
                <w:bCs/>
                <w:sz w:val="18"/>
                <w:szCs w:val="18"/>
              </w:rPr>
              <w:t xml:space="preserve"> from NIST database</w:t>
            </w:r>
          </w:p>
        </w:tc>
      </w:tr>
      <w:tr w:rsidR="00686C3A" w:rsidRPr="00887810" w14:paraId="50B898CD" w14:textId="77777777" w:rsidTr="00EC0DE6">
        <w:trPr>
          <w:cantSplit/>
        </w:trPr>
        <w:tc>
          <w:tcPr>
            <w:tcW w:w="3085" w:type="dxa"/>
            <w:tcBorders>
              <w:top w:val="nil"/>
              <w:left w:val="nil"/>
              <w:bottom w:val="single" w:sz="4" w:space="0" w:color="4F81BD"/>
              <w:right w:val="nil"/>
            </w:tcBorders>
          </w:tcPr>
          <w:p w14:paraId="507F8934" w14:textId="77777777" w:rsidR="00686C3A" w:rsidRPr="00887810" w:rsidRDefault="00686C3A" w:rsidP="00686C3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1-butene</w:t>
            </w:r>
          </w:p>
        </w:tc>
        <w:tc>
          <w:tcPr>
            <w:tcW w:w="3402" w:type="dxa"/>
            <w:gridSpan w:val="2"/>
            <w:tcBorders>
              <w:top w:val="nil"/>
              <w:left w:val="nil"/>
              <w:bottom w:val="single" w:sz="4" w:space="0" w:color="4F81BD"/>
              <w:right w:val="nil"/>
            </w:tcBorders>
          </w:tcPr>
          <w:p w14:paraId="47BF6695"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CCC=C</w:t>
            </w:r>
          </w:p>
        </w:tc>
        <w:tc>
          <w:tcPr>
            <w:tcW w:w="4536" w:type="dxa"/>
            <w:tcBorders>
              <w:top w:val="nil"/>
              <w:left w:val="nil"/>
              <w:bottom w:val="single" w:sz="4" w:space="0" w:color="4F81BD"/>
              <w:right w:val="nil"/>
            </w:tcBorders>
          </w:tcPr>
          <w:p w14:paraId="14CF420A"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CH3CH2CdH=CdH2</w:t>
            </w:r>
          </w:p>
        </w:tc>
        <w:tc>
          <w:tcPr>
            <w:tcW w:w="1418" w:type="dxa"/>
            <w:tcBorders>
              <w:top w:val="nil"/>
              <w:left w:val="nil"/>
              <w:bottom w:val="single" w:sz="4" w:space="0" w:color="4F81BD"/>
              <w:right w:val="nil"/>
            </w:tcBorders>
          </w:tcPr>
          <w:p w14:paraId="6E25404A" w14:textId="77777777" w:rsidR="00686C3A" w:rsidRPr="00887810" w:rsidRDefault="00686C3A" w:rsidP="00686C3A">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7.0∙10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26203BBD"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3DA08805"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528EF0CC" w14:textId="6B7D9FD4" w:rsidR="00686C3A" w:rsidRPr="00887810" w:rsidRDefault="00DB3F32" w:rsidP="00686C3A">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Thomas</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000824DE" w:rsidRPr="00887810">
              <w:rPr>
                <w:rFonts w:asciiTheme="minorHAnsi" w:hAnsiTheme="minorHAnsi" w:cstheme="minorHAnsi"/>
                <w:bCs/>
                <w:sz w:val="18"/>
                <w:szCs w:val="18"/>
              </w:rPr>
              <w:instrText>ADDIN CSL_CITATION {"citationItems":[{"id":"ITEM-1","itemData":{"DOI":"10.1021/j100865a060","ISSN":"0022-3654","author":[{"dropping-particle":"","family":"Thomas","given":"John Kerry","non-dropping-particle":"","parse-names":false,"suffix":""}],"container-title":"The Journal of Physical Chemistry","id":"ITEM-1","issue":"6","issued":{"date-parts":[["1967","5","1"]]},"note":"doi: 10.1021/j100865a060","page":"1919-1925","publisher":"American Chemical Society","title":"Pulse radiolysis of aqueous solutions of methyl iodide and methyl bromide. The reactions of iodine atoms and methyl radicals in water","type":"article-journal","volume":"71"},"label":"note","suppress-author":1,"uris":["http://www.mendeley.com/documents/?uuid=404b84af-271a-482b-84dc-ed1f8d555b7a"]}],"mendeley":{"formattedCitation":"(1967)","plainTextFormattedCitation":"(1967)","previouslyFormattedCitation":"(1967)"},"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(1967)</w:t>
            </w:r>
            <w:r w:rsidRPr="00887810">
              <w:rPr>
                <w:rFonts w:asciiTheme="minorHAnsi" w:hAnsiTheme="minorHAnsi" w:cstheme="minorHAnsi"/>
                <w:bCs/>
                <w:sz w:val="18"/>
                <w:szCs w:val="18"/>
              </w:rPr>
              <w:fldChar w:fldCharType="end"/>
            </w:r>
            <w:r w:rsidR="00686C3A" w:rsidRPr="00887810">
              <w:rPr>
                <w:rFonts w:asciiTheme="minorHAnsi" w:hAnsiTheme="minorHAnsi" w:cstheme="minorHAnsi"/>
                <w:bCs/>
                <w:sz w:val="18"/>
                <w:szCs w:val="18"/>
              </w:rPr>
              <w:t xml:space="preserve"> with updated </w:t>
            </w:r>
            <w:r w:rsidR="00686C3A" w:rsidRPr="00887810">
              <w:rPr>
                <w:rFonts w:asciiTheme="minorHAnsi" w:hAnsiTheme="minorHAnsi" w:cstheme="minorHAnsi"/>
                <w:bCs/>
                <w:i/>
                <w:sz w:val="18"/>
                <w:szCs w:val="18"/>
              </w:rPr>
              <w:t>k</w:t>
            </w:r>
            <w:r w:rsidR="00686C3A" w:rsidRPr="00887810">
              <w:rPr>
                <w:rFonts w:asciiTheme="minorHAnsi" w:hAnsiTheme="minorHAnsi" w:cstheme="minorHAnsi"/>
                <w:bCs/>
                <w:i/>
                <w:sz w:val="18"/>
                <w:szCs w:val="18"/>
                <w:vertAlign w:val="subscript"/>
              </w:rPr>
              <w:t>ref</w:t>
            </w:r>
            <w:r w:rsidR="00686C3A" w:rsidRPr="00887810">
              <w:rPr>
                <w:rFonts w:asciiTheme="minorHAnsi" w:hAnsiTheme="minorHAnsi" w:cstheme="minorHAnsi"/>
                <w:bCs/>
                <w:sz w:val="18"/>
                <w:szCs w:val="18"/>
              </w:rPr>
              <w:t xml:space="preserve"> from NIST database</w:t>
            </w:r>
          </w:p>
        </w:tc>
      </w:tr>
      <w:tr w:rsidR="00686C3A" w:rsidRPr="00887810" w14:paraId="1AFA0C9D" w14:textId="77777777" w:rsidTr="00EC0DE6">
        <w:trPr>
          <w:cantSplit/>
        </w:trPr>
        <w:tc>
          <w:tcPr>
            <w:tcW w:w="3085" w:type="dxa"/>
            <w:tcBorders>
              <w:top w:val="single" w:sz="4" w:space="0" w:color="4F81BD"/>
              <w:left w:val="nil"/>
              <w:bottom w:val="nil"/>
              <w:right w:val="nil"/>
            </w:tcBorders>
          </w:tcPr>
          <w:p w14:paraId="54CAD061" w14:textId="77777777" w:rsidR="00686C3A" w:rsidRPr="00887810" w:rsidRDefault="00686C3A" w:rsidP="00686C3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Butadien</w:t>
            </w:r>
          </w:p>
        </w:tc>
        <w:tc>
          <w:tcPr>
            <w:tcW w:w="3402" w:type="dxa"/>
            <w:gridSpan w:val="2"/>
            <w:tcBorders>
              <w:top w:val="single" w:sz="4" w:space="0" w:color="4F81BD"/>
              <w:left w:val="nil"/>
              <w:bottom w:val="nil"/>
              <w:right w:val="nil"/>
            </w:tcBorders>
          </w:tcPr>
          <w:p w14:paraId="03A90643"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C=CC=C</w:t>
            </w:r>
          </w:p>
        </w:tc>
        <w:tc>
          <w:tcPr>
            <w:tcW w:w="4536" w:type="dxa"/>
            <w:tcBorders>
              <w:top w:val="single" w:sz="4" w:space="0" w:color="4F81BD"/>
              <w:left w:val="nil"/>
              <w:bottom w:val="nil"/>
              <w:right w:val="nil"/>
            </w:tcBorders>
          </w:tcPr>
          <w:p w14:paraId="0661F6D5"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CdH2=CdHCdH=CdH2</w:t>
            </w:r>
          </w:p>
        </w:tc>
        <w:tc>
          <w:tcPr>
            <w:tcW w:w="1418" w:type="dxa"/>
            <w:tcBorders>
              <w:top w:val="single" w:sz="4" w:space="0" w:color="4F81BD"/>
              <w:left w:val="nil"/>
              <w:bottom w:val="nil"/>
              <w:right w:val="nil"/>
            </w:tcBorders>
          </w:tcPr>
          <w:p w14:paraId="77470F95" w14:textId="77777777" w:rsidR="00686C3A" w:rsidRPr="00887810" w:rsidRDefault="00686C3A" w:rsidP="00686C3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7.0∙10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7C2DCEE5"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04672C7E"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052296A6" w14:textId="14326858" w:rsidR="00686C3A" w:rsidRPr="00887810" w:rsidRDefault="00DB3F32" w:rsidP="00686C3A">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Thomas</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000824DE" w:rsidRPr="00887810">
              <w:rPr>
                <w:rFonts w:asciiTheme="minorHAnsi" w:hAnsiTheme="minorHAnsi" w:cstheme="minorHAnsi"/>
                <w:bCs/>
                <w:sz w:val="18"/>
                <w:szCs w:val="18"/>
              </w:rPr>
              <w:instrText>ADDIN CSL_CITATION {"citationItems":[{"id":"ITEM-1","itemData":{"DOI":"10.1021/j100865a060","ISSN":"0022-3654","author":[{"dropping-particle":"","family":"Thomas","given":"John Kerry","non-dropping-particle":"","parse-names":false,"suffix":""}],"container-title":"The Journal of Physical Chemistry","id":"ITEM-1","issue":"6","issued":{"date-parts":[["1967","5","1"]]},"note":"doi: 10.1021/j100865a060","page":"1919-1925","publisher":"American Chemical Society","title":"Pulse radiolysis of aqueous solutions of methyl iodide and methyl bromide. The reactions of iodine atoms and methyl radicals in water","type":"article-journal","volume":"71"},"label":"note","suppress-author":1,"uris":["http://www.mendeley.com/documents/?uuid=404b84af-271a-482b-84dc-ed1f8d555b7a"]}],"mendeley":{"formattedCitation":"(1967)","plainTextFormattedCitation":"(1967)","previouslyFormattedCitation":"(1967)"},"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(1967)</w:t>
            </w:r>
            <w:r w:rsidRPr="00887810">
              <w:rPr>
                <w:rFonts w:asciiTheme="minorHAnsi" w:hAnsiTheme="minorHAnsi" w:cstheme="minorHAnsi"/>
                <w:bCs/>
                <w:sz w:val="18"/>
                <w:szCs w:val="18"/>
              </w:rPr>
              <w:fldChar w:fldCharType="end"/>
            </w:r>
            <w:r w:rsidR="00686C3A" w:rsidRPr="00887810">
              <w:rPr>
                <w:rFonts w:asciiTheme="minorHAnsi" w:hAnsiTheme="minorHAnsi" w:cstheme="minorHAnsi"/>
                <w:bCs/>
                <w:sz w:val="18"/>
                <w:szCs w:val="18"/>
              </w:rPr>
              <w:t xml:space="preserve"> with updated </w:t>
            </w:r>
            <w:r w:rsidR="00686C3A" w:rsidRPr="00887810">
              <w:rPr>
                <w:rFonts w:asciiTheme="minorHAnsi" w:hAnsiTheme="minorHAnsi" w:cstheme="minorHAnsi"/>
                <w:bCs/>
                <w:i/>
                <w:sz w:val="18"/>
                <w:szCs w:val="18"/>
              </w:rPr>
              <w:t>k</w:t>
            </w:r>
            <w:r w:rsidR="00686C3A" w:rsidRPr="00887810">
              <w:rPr>
                <w:rFonts w:asciiTheme="minorHAnsi" w:hAnsiTheme="minorHAnsi" w:cstheme="minorHAnsi"/>
                <w:bCs/>
                <w:i/>
                <w:sz w:val="18"/>
                <w:szCs w:val="18"/>
                <w:vertAlign w:val="subscript"/>
              </w:rPr>
              <w:t>ref</w:t>
            </w:r>
            <w:r w:rsidR="00686C3A" w:rsidRPr="00887810">
              <w:rPr>
                <w:rFonts w:asciiTheme="minorHAnsi" w:hAnsiTheme="minorHAnsi" w:cstheme="minorHAnsi"/>
                <w:bCs/>
                <w:sz w:val="18"/>
                <w:szCs w:val="18"/>
              </w:rPr>
              <w:t xml:space="preserve"> from NIST database</w:t>
            </w:r>
          </w:p>
        </w:tc>
      </w:tr>
      <w:tr w:rsidR="00686C3A" w:rsidRPr="00887810" w14:paraId="39CEC33B" w14:textId="77777777" w:rsidTr="00EC0DE6">
        <w:trPr>
          <w:cantSplit/>
        </w:trPr>
        <w:tc>
          <w:tcPr>
            <w:tcW w:w="3085" w:type="dxa"/>
            <w:tcBorders>
              <w:top w:val="nil"/>
              <w:left w:val="nil"/>
              <w:bottom w:val="nil"/>
              <w:right w:val="nil"/>
            </w:tcBorders>
          </w:tcPr>
          <w:p w14:paraId="05C2A041" w14:textId="77777777" w:rsidR="00686C3A" w:rsidRPr="00887810" w:rsidRDefault="00686C3A" w:rsidP="00686C3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2,3-dimethyl butadiene</w:t>
            </w:r>
          </w:p>
        </w:tc>
        <w:tc>
          <w:tcPr>
            <w:tcW w:w="3402" w:type="dxa"/>
            <w:gridSpan w:val="2"/>
            <w:tcBorders>
              <w:top w:val="nil"/>
              <w:left w:val="nil"/>
              <w:bottom w:val="nil"/>
              <w:right w:val="nil"/>
            </w:tcBorders>
          </w:tcPr>
          <w:p w14:paraId="168AA074"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C=C(C)C(C)=C</w:t>
            </w:r>
          </w:p>
        </w:tc>
        <w:tc>
          <w:tcPr>
            <w:tcW w:w="4536" w:type="dxa"/>
            <w:tcBorders>
              <w:top w:val="nil"/>
              <w:left w:val="nil"/>
              <w:bottom w:val="nil"/>
              <w:right w:val="nil"/>
            </w:tcBorders>
          </w:tcPr>
          <w:p w14:paraId="5F3A3684"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CdH2=Cd(CH3)Cd(CH3)=CdH2</w:t>
            </w:r>
          </w:p>
        </w:tc>
        <w:tc>
          <w:tcPr>
            <w:tcW w:w="1418" w:type="dxa"/>
            <w:tcBorders>
              <w:top w:val="nil"/>
              <w:left w:val="nil"/>
              <w:bottom w:val="nil"/>
              <w:right w:val="nil"/>
            </w:tcBorders>
          </w:tcPr>
          <w:p w14:paraId="574A3E84" w14:textId="77777777" w:rsidR="00686C3A" w:rsidRPr="00887810" w:rsidRDefault="00686C3A" w:rsidP="00686C3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3.1∙10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564D429E"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D017A1E"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CB6BF1E" w14:textId="181074D5" w:rsidR="00686C3A" w:rsidRPr="00887810" w:rsidRDefault="000824DE" w:rsidP="00686C3A">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Moise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es048488h","ISSN":"0013-936X","author":[{"dropping-particle":"","family":"Moise","given":"Tamar","non-dropping-particle":"","parse-names":false,"suffix":""},{"dropping-particle":"","family":"Rudich","given":"Yinon","non-dropping-particle":"","parse-names":false,"suffix":""},{"dropping-particle":"","family":"Rousse","given":"Davy","non-dropping-particle":"","parse-names":false,"suffix":""},{"dropping-particle":"","family":"George","given":"Christian","non-dropping-particle":"","parse-names":false,"suffix":""}],"container-title":"Environmental Science &amp; Technology","id":"ITEM-1","issue":"14","issued":{"date-parts":[["2005","7","1"]]},"note":"doi: 10.1021/es048488h","page":"5203-5208","publisher":"American Chemical Society","title":"Multiphase Decomposition of Novel Oxygenated Organics in Aqueous and Organic Media","type":"article-journal","volume":"39"},"label":"note","suppress-author":1,"uris":["http://www.mendeley.com/documents/?uuid=78256b72-e4cd-47cd-9a24-bcae908c9911"]}],"mendeley":{"formattedCitation":"(2005)","plainTextFormattedCitation":"(2005)","previouslyFormattedCitation":"(2005)"},"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(2005)</w:t>
            </w:r>
            <w:r w:rsidRPr="00887810">
              <w:rPr>
                <w:rFonts w:asciiTheme="minorHAnsi" w:hAnsiTheme="minorHAnsi" w:cstheme="minorHAnsi"/>
                <w:bCs/>
                <w:sz w:val="18"/>
                <w:szCs w:val="18"/>
              </w:rPr>
              <w:fldChar w:fldCharType="end"/>
            </w:r>
          </w:p>
        </w:tc>
      </w:tr>
      <w:tr w:rsidR="00686C3A" w:rsidRPr="00887810" w14:paraId="2E84BEFF" w14:textId="77777777" w:rsidTr="00EC0DE6">
        <w:trPr>
          <w:cantSplit/>
        </w:trPr>
        <w:tc>
          <w:tcPr>
            <w:tcW w:w="3085" w:type="dxa"/>
            <w:tcBorders>
              <w:top w:val="nil"/>
              <w:left w:val="nil"/>
              <w:bottom w:val="single" w:sz="4" w:space="0" w:color="4F81BD"/>
              <w:right w:val="nil"/>
            </w:tcBorders>
          </w:tcPr>
          <w:p w14:paraId="4C248679" w14:textId="77777777" w:rsidR="00686C3A" w:rsidRPr="00887810" w:rsidRDefault="00686C3A" w:rsidP="00686C3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Isobutylene</w:t>
            </w:r>
          </w:p>
        </w:tc>
        <w:tc>
          <w:tcPr>
            <w:tcW w:w="3402" w:type="dxa"/>
            <w:gridSpan w:val="2"/>
            <w:tcBorders>
              <w:top w:val="nil"/>
              <w:left w:val="nil"/>
              <w:bottom w:val="single" w:sz="4" w:space="0" w:color="4F81BD"/>
              <w:right w:val="nil"/>
            </w:tcBorders>
          </w:tcPr>
          <w:p w14:paraId="3047BA35"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CC(=C)C</w:t>
            </w:r>
          </w:p>
        </w:tc>
        <w:tc>
          <w:tcPr>
            <w:tcW w:w="4536" w:type="dxa"/>
            <w:tcBorders>
              <w:top w:val="nil"/>
              <w:left w:val="nil"/>
              <w:bottom w:val="single" w:sz="4" w:space="0" w:color="4F81BD"/>
              <w:right w:val="nil"/>
            </w:tcBorders>
          </w:tcPr>
          <w:p w14:paraId="4ABF4C75"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CH3Cd(CH3)=CdH2</w:t>
            </w:r>
          </w:p>
        </w:tc>
        <w:tc>
          <w:tcPr>
            <w:tcW w:w="1418" w:type="dxa"/>
            <w:tcBorders>
              <w:top w:val="nil"/>
              <w:left w:val="nil"/>
              <w:bottom w:val="single" w:sz="4" w:space="0" w:color="4F81BD"/>
              <w:right w:val="nil"/>
            </w:tcBorders>
          </w:tcPr>
          <w:p w14:paraId="27E5101A" w14:textId="77777777" w:rsidR="00686C3A" w:rsidRPr="00887810" w:rsidRDefault="00686C3A" w:rsidP="00686C3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5.4∙10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19A788FE"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4B3F400E"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54893360" w14:textId="6E0444A6" w:rsidR="00686C3A" w:rsidRPr="00887810" w:rsidRDefault="00DB3F32" w:rsidP="00686C3A">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Thomas</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000824DE" w:rsidRPr="00887810">
              <w:rPr>
                <w:rFonts w:asciiTheme="minorHAnsi" w:hAnsiTheme="minorHAnsi" w:cstheme="minorHAnsi"/>
                <w:bCs/>
                <w:sz w:val="18"/>
                <w:szCs w:val="18"/>
              </w:rPr>
              <w:instrText>ADDIN CSL_CITATION {"citationItems":[{"id":"ITEM-1","itemData":{"DOI":"10.1021/j100865a060","ISSN":"0022-3654","author":[{"dropping-particle":"","family":"Thomas","given":"John Kerry","non-dropping-particle":"","parse-names":false,"suffix":""}],"container-title":"The Journal of Physical Chemistry","id":"ITEM-1","issue":"6","issued":{"date-parts":[["1967","5","1"]]},"note":"doi: 10.1021/j100865a060","page":"1919-1925","publisher":"American Chemical Society","title":"Pulse radiolysis of aqueous solutions of methyl iodide and methyl bromide. The reactions of iodine atoms and methyl radicals in water","type":"article-journal","volume":"71"},"label":"note","suppress-author":1,"uris":["http://www.mendeley.com/documents/?uuid=404b84af-271a-482b-84dc-ed1f8d555b7a"]}],"mendeley":{"formattedCitation":"(1967)","plainTextFormattedCitation":"(1967)","previouslyFormattedCitation":"(1967)"},"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(1967)</w:t>
            </w:r>
            <w:r w:rsidRPr="00887810">
              <w:rPr>
                <w:rFonts w:asciiTheme="minorHAnsi" w:hAnsiTheme="minorHAnsi" w:cstheme="minorHAnsi"/>
                <w:bCs/>
                <w:sz w:val="18"/>
                <w:szCs w:val="18"/>
              </w:rPr>
              <w:fldChar w:fldCharType="end"/>
            </w:r>
            <w:r w:rsidR="00686C3A" w:rsidRPr="00887810">
              <w:rPr>
                <w:rFonts w:asciiTheme="minorHAnsi" w:hAnsiTheme="minorHAnsi" w:cstheme="minorHAnsi"/>
                <w:bCs/>
                <w:sz w:val="18"/>
                <w:szCs w:val="18"/>
              </w:rPr>
              <w:t xml:space="preserve"> with updated </w:t>
            </w:r>
            <w:r w:rsidR="00686C3A" w:rsidRPr="00887810">
              <w:rPr>
                <w:rFonts w:asciiTheme="minorHAnsi" w:hAnsiTheme="minorHAnsi" w:cstheme="minorHAnsi"/>
                <w:bCs/>
                <w:i/>
                <w:sz w:val="18"/>
                <w:szCs w:val="18"/>
              </w:rPr>
              <w:t>k</w:t>
            </w:r>
            <w:r w:rsidR="00686C3A" w:rsidRPr="00887810">
              <w:rPr>
                <w:rFonts w:asciiTheme="minorHAnsi" w:hAnsiTheme="minorHAnsi" w:cstheme="minorHAnsi"/>
                <w:bCs/>
                <w:i/>
                <w:sz w:val="18"/>
                <w:szCs w:val="18"/>
                <w:vertAlign w:val="subscript"/>
              </w:rPr>
              <w:t>ref</w:t>
            </w:r>
            <w:r w:rsidR="00686C3A" w:rsidRPr="00887810">
              <w:rPr>
                <w:rFonts w:asciiTheme="minorHAnsi" w:hAnsiTheme="minorHAnsi" w:cstheme="minorHAnsi"/>
                <w:bCs/>
                <w:sz w:val="18"/>
                <w:szCs w:val="18"/>
              </w:rPr>
              <w:t xml:space="preserve"> from NIST database</w:t>
            </w:r>
          </w:p>
        </w:tc>
      </w:tr>
      <w:tr w:rsidR="00686C3A" w:rsidRPr="00887810" w14:paraId="696EB540" w14:textId="77777777" w:rsidTr="00EC0DE6">
        <w:trPr>
          <w:cantSplit/>
        </w:trPr>
        <w:tc>
          <w:tcPr>
            <w:tcW w:w="3085" w:type="dxa"/>
            <w:tcBorders>
              <w:top w:val="single" w:sz="4" w:space="0" w:color="4F81BD"/>
              <w:left w:val="nil"/>
              <w:bottom w:val="single" w:sz="4" w:space="0" w:color="4F81BD"/>
              <w:right w:val="nil"/>
            </w:tcBorders>
          </w:tcPr>
          <w:p w14:paraId="359FFD4D" w14:textId="77777777" w:rsidR="00686C3A" w:rsidRPr="00887810" w:rsidRDefault="00686C3A" w:rsidP="00686C3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Acetylene</w:t>
            </w:r>
          </w:p>
        </w:tc>
        <w:tc>
          <w:tcPr>
            <w:tcW w:w="3402" w:type="dxa"/>
            <w:gridSpan w:val="2"/>
            <w:tcBorders>
              <w:top w:val="single" w:sz="4" w:space="0" w:color="4F81BD"/>
              <w:left w:val="nil"/>
              <w:bottom w:val="single" w:sz="4" w:space="0" w:color="4F81BD"/>
              <w:right w:val="nil"/>
            </w:tcBorders>
          </w:tcPr>
          <w:p w14:paraId="55C54372"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C#C</w:t>
            </w:r>
          </w:p>
        </w:tc>
        <w:tc>
          <w:tcPr>
            <w:tcW w:w="4536" w:type="dxa"/>
            <w:tcBorders>
              <w:top w:val="single" w:sz="4" w:space="0" w:color="4F81BD"/>
              <w:left w:val="nil"/>
              <w:bottom w:val="single" w:sz="4" w:space="0" w:color="4F81BD"/>
              <w:right w:val="nil"/>
            </w:tcBorders>
          </w:tcPr>
          <w:p w14:paraId="0BB94967" w14:textId="77777777" w:rsidR="00686C3A" w:rsidRPr="00887810" w:rsidRDefault="00686C3A" w:rsidP="00686C3A">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tcPr>
          <w:p w14:paraId="5E41B7DA" w14:textId="77777777" w:rsidR="00686C3A" w:rsidRPr="00887810" w:rsidRDefault="00686C3A" w:rsidP="00686C3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4.7∙10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single" w:sz="4" w:space="0" w:color="4F81BD"/>
              <w:right w:val="nil"/>
            </w:tcBorders>
          </w:tcPr>
          <w:p w14:paraId="1A371252"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tcPr>
          <w:p w14:paraId="4DC68B63"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tcPr>
          <w:p w14:paraId="54DE2643" w14:textId="49880FD0" w:rsidR="00686C3A" w:rsidRPr="00887810" w:rsidRDefault="00686C3A" w:rsidP="00686C3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w:t>
            </w:r>
            <w:r w:rsidR="000824DE" w:rsidRPr="00887810">
              <w:rPr>
                <w:rFonts w:asciiTheme="minorHAnsi" w:hAnsiTheme="minorHAnsi" w:cstheme="minorHAnsi"/>
                <w:bCs/>
                <w:noProof/>
                <w:sz w:val="18"/>
                <w:szCs w:val="18"/>
              </w:rPr>
              <w:t>Anderson and Schulte-Frohlinde</w:t>
            </w:r>
            <w:r w:rsidR="000824DE" w:rsidRPr="00887810">
              <w:rPr>
                <w:rFonts w:asciiTheme="minorHAnsi" w:hAnsiTheme="minorHAnsi" w:cstheme="minorHAnsi"/>
                <w:bCs/>
                <w:sz w:val="18"/>
                <w:szCs w:val="18"/>
              </w:rPr>
              <w:t xml:space="preserve"> </w:t>
            </w:r>
            <w:r w:rsidR="000824DE" w:rsidRPr="00887810">
              <w:rPr>
                <w:rFonts w:asciiTheme="minorHAnsi" w:hAnsiTheme="minorHAnsi" w:cstheme="minorHAnsi"/>
                <w:bCs/>
                <w:sz w:val="18"/>
                <w:szCs w:val="18"/>
              </w:rPr>
              <w:fldChar w:fldCharType="begin" w:fldLock="1"/>
            </w:r>
            <w:r w:rsidR="000824DE" w:rsidRPr="00887810">
              <w:rPr>
                <w:rFonts w:asciiTheme="minorHAnsi" w:hAnsiTheme="minorHAnsi" w:cstheme="minorHAnsi"/>
                <w:bCs/>
                <w:sz w:val="18"/>
                <w:szCs w:val="18"/>
              </w:rPr>
              <w:instrText>ADDIN CSL_CITATION {"citationItems":[{"id":"ITEM-1","itemData":{"DOI":"10.1021/j100490a006","ISSN":"0022-3654","author":[{"dropping-particle":"","family":"Anderson","given":"Robert F","non-dropping-particle":"","parse-names":false,"suffix":""},{"dropping-particle":"","family":"Schulte-Frohlinde","given":"Dietrich","non-dropping-particle":"","parse-names":false,"suffix":""}],"container-title":"The Journal of Physical Chemistry","id":"ITEM-1","issue":"1","issued":{"date-parts":[["1978","1","1"]]},"note":"doi: 10.1021/j100490a006","page":"22-26","publisher":"American Chemical Society","title":"Reactions induced by hydroxyl radical attack on acetylene in aqueous solution. A pulse radiolysis study","type":"article-journal","volume":"82"},"label":"note","suppress-author":1,"uris":["http://www.mendeley.com/documents/?uuid=d9d17088-985b-4d44-9f5d-8c5dc2ac18d7"]}],"mendeley":{"formattedCitation":"(1978)","plainTextFormattedCitation":"(1978)","previouslyFormattedCitation":"(1978)"},"properties":{"noteIndex":0},"schema":"https://github.com/citation-style-language/schema/raw/master/csl-citation.json"}</w:instrText>
            </w:r>
            <w:r w:rsidR="000824DE" w:rsidRPr="00887810">
              <w:rPr>
                <w:rFonts w:asciiTheme="minorHAnsi" w:hAnsiTheme="minorHAnsi" w:cstheme="minorHAnsi"/>
                <w:bCs/>
                <w:sz w:val="18"/>
                <w:szCs w:val="18"/>
              </w:rPr>
              <w:fldChar w:fldCharType="separate"/>
            </w:r>
            <w:r w:rsidR="000824DE" w:rsidRPr="00887810">
              <w:rPr>
                <w:rFonts w:asciiTheme="minorHAnsi" w:hAnsiTheme="minorHAnsi" w:cstheme="minorHAnsi"/>
                <w:bCs/>
                <w:noProof/>
                <w:sz w:val="18"/>
                <w:szCs w:val="18"/>
              </w:rPr>
              <w:t>(1978)</w:t>
            </w:r>
            <w:r w:rsidR="000824DE"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1</w:t>
            </w:r>
            <w:r w:rsidR="00C23BC9" w:rsidRPr="00887810">
              <w:rPr>
                <w:rFonts w:asciiTheme="minorHAnsi" w:hAnsiTheme="minorHAnsi" w:cstheme="minorHAnsi"/>
                <w:bCs/>
                <w:sz w:val="18"/>
                <w:szCs w:val="18"/>
              </w:rPr>
              <w:t xml:space="preserve"> values</w:t>
            </w:r>
          </w:p>
        </w:tc>
      </w:tr>
      <w:tr w:rsidR="00686C3A" w:rsidRPr="00887810" w14:paraId="7C24DAF4" w14:textId="77777777" w:rsidTr="00EC0DE6">
        <w:trPr>
          <w:cantSplit/>
        </w:trPr>
        <w:tc>
          <w:tcPr>
            <w:tcW w:w="3085" w:type="dxa"/>
            <w:tcBorders>
              <w:top w:val="single" w:sz="4" w:space="0" w:color="4F81BD"/>
              <w:left w:val="nil"/>
              <w:bottom w:val="single" w:sz="4" w:space="0" w:color="4F81BD"/>
              <w:right w:val="nil"/>
            </w:tcBorders>
          </w:tcPr>
          <w:p w14:paraId="572C3B14" w14:textId="77777777" w:rsidR="00686C3A" w:rsidRPr="00887810" w:rsidRDefault="00686C3A" w:rsidP="00686C3A">
            <w:pPr>
              <w:pStyle w:val="Quote"/>
              <w:spacing w:after="0" w:line="240" w:lineRule="auto"/>
              <w:rPr>
                <w:rStyle w:val="IntenseEmphasis"/>
                <w:rFonts w:asciiTheme="minorHAnsi" w:hAnsiTheme="minorHAnsi" w:cstheme="minorHAnsi"/>
                <w:b w:val="0"/>
                <w:bCs w:val="0"/>
                <w:sz w:val="18"/>
                <w:szCs w:val="18"/>
              </w:rPr>
            </w:pPr>
          </w:p>
        </w:tc>
        <w:tc>
          <w:tcPr>
            <w:tcW w:w="3402" w:type="dxa"/>
            <w:gridSpan w:val="2"/>
            <w:tcBorders>
              <w:top w:val="single" w:sz="4" w:space="0" w:color="4F81BD"/>
              <w:left w:val="nil"/>
              <w:bottom w:val="single" w:sz="4" w:space="0" w:color="4F81BD"/>
              <w:right w:val="nil"/>
            </w:tcBorders>
          </w:tcPr>
          <w:p w14:paraId="56E35E82" w14:textId="77777777" w:rsidR="00686C3A" w:rsidRPr="00887810" w:rsidRDefault="00686C3A" w:rsidP="00686C3A">
            <w:pPr>
              <w:spacing w:line="240" w:lineRule="auto"/>
              <w:rPr>
                <w:rFonts w:asciiTheme="minorHAnsi" w:hAnsiTheme="minorHAnsi" w:cstheme="minorHAnsi"/>
                <w:sz w:val="18"/>
                <w:szCs w:val="18"/>
              </w:rPr>
            </w:pPr>
          </w:p>
        </w:tc>
        <w:tc>
          <w:tcPr>
            <w:tcW w:w="4536" w:type="dxa"/>
            <w:tcBorders>
              <w:top w:val="single" w:sz="4" w:space="0" w:color="4F81BD"/>
              <w:left w:val="nil"/>
              <w:bottom w:val="single" w:sz="4" w:space="0" w:color="4F81BD"/>
              <w:right w:val="nil"/>
            </w:tcBorders>
          </w:tcPr>
          <w:p w14:paraId="6BAD7ECF" w14:textId="77777777" w:rsidR="00686C3A" w:rsidRPr="00887810" w:rsidRDefault="00686C3A" w:rsidP="00686C3A">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tcPr>
          <w:p w14:paraId="79E6C661"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tcPr>
          <w:p w14:paraId="255568C2"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tcPr>
          <w:p w14:paraId="58A09525"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tcPr>
          <w:p w14:paraId="23868EE6" w14:textId="77777777" w:rsidR="00686C3A" w:rsidRPr="00887810" w:rsidRDefault="00686C3A" w:rsidP="00686C3A">
            <w:pPr>
              <w:spacing w:line="240" w:lineRule="auto"/>
              <w:rPr>
                <w:rFonts w:asciiTheme="minorHAnsi" w:hAnsiTheme="minorHAnsi" w:cstheme="minorHAnsi"/>
                <w:bCs/>
                <w:sz w:val="18"/>
                <w:szCs w:val="18"/>
              </w:rPr>
            </w:pPr>
          </w:p>
        </w:tc>
      </w:tr>
      <w:tr w:rsidR="00686C3A" w:rsidRPr="00887810" w14:paraId="1FB53275" w14:textId="77777777" w:rsidTr="00EC0DE6">
        <w:trPr>
          <w:cantSplit/>
        </w:trPr>
        <w:tc>
          <w:tcPr>
            <w:tcW w:w="6487" w:type="dxa"/>
            <w:gridSpan w:val="3"/>
            <w:tcBorders>
              <w:top w:val="single" w:sz="4" w:space="0" w:color="4F81BD"/>
              <w:left w:val="nil"/>
              <w:bottom w:val="single" w:sz="4" w:space="0" w:color="4F81BD"/>
              <w:right w:val="nil"/>
            </w:tcBorders>
            <w:shd w:val="clear" w:color="auto" w:fill="8DB3E2"/>
          </w:tcPr>
          <w:p w14:paraId="2CF0B4D5" w14:textId="77777777" w:rsidR="00686C3A" w:rsidRPr="00887810" w:rsidRDefault="00686C3A" w:rsidP="00686C3A">
            <w:pPr>
              <w:spacing w:line="240" w:lineRule="auto"/>
              <w:rPr>
                <w:rFonts w:asciiTheme="minorHAnsi" w:hAnsiTheme="minorHAnsi" w:cstheme="minorHAnsi"/>
                <w:sz w:val="18"/>
                <w:szCs w:val="18"/>
              </w:rPr>
            </w:pPr>
            <w:r w:rsidRPr="00887810">
              <w:rPr>
                <w:rStyle w:val="IntenseEmphasis"/>
                <w:rFonts w:asciiTheme="minorHAnsi" w:hAnsiTheme="minorHAnsi" w:cstheme="minorHAnsi"/>
                <w:b w:val="0"/>
                <w:bCs w:val="0"/>
                <w:i w:val="0"/>
                <w:color w:val="FFFFFF"/>
                <w:sz w:val="18"/>
                <w:szCs w:val="18"/>
              </w:rPr>
              <w:t>N- and S-substituted alkanes and alkenes</w:t>
            </w:r>
          </w:p>
        </w:tc>
        <w:tc>
          <w:tcPr>
            <w:tcW w:w="4536" w:type="dxa"/>
            <w:tcBorders>
              <w:top w:val="single" w:sz="4" w:space="0" w:color="4F81BD"/>
              <w:left w:val="nil"/>
              <w:bottom w:val="single" w:sz="4" w:space="0" w:color="4F81BD"/>
              <w:right w:val="nil"/>
            </w:tcBorders>
            <w:shd w:val="clear" w:color="auto" w:fill="8DB3E2"/>
          </w:tcPr>
          <w:p w14:paraId="29562254" w14:textId="77777777" w:rsidR="00686C3A" w:rsidRPr="00887810" w:rsidRDefault="00686C3A" w:rsidP="00686C3A">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shd w:val="clear" w:color="auto" w:fill="8DB3E2"/>
          </w:tcPr>
          <w:p w14:paraId="686FA6E9"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1E6333E7"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5ECAF70A"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shd w:val="clear" w:color="auto" w:fill="8DB3E2"/>
          </w:tcPr>
          <w:p w14:paraId="2B741778" w14:textId="77777777" w:rsidR="00686C3A" w:rsidRPr="00887810" w:rsidRDefault="00686C3A" w:rsidP="00686C3A">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16</w:t>
            </w:r>
          </w:p>
        </w:tc>
      </w:tr>
      <w:tr w:rsidR="00686C3A" w:rsidRPr="00887810" w14:paraId="232C465A" w14:textId="77777777" w:rsidTr="00EC0DE6">
        <w:trPr>
          <w:cantSplit/>
        </w:trPr>
        <w:tc>
          <w:tcPr>
            <w:tcW w:w="3085" w:type="dxa"/>
            <w:tcBorders>
              <w:top w:val="single" w:sz="4" w:space="0" w:color="4F81BD"/>
              <w:left w:val="nil"/>
              <w:bottom w:val="nil"/>
              <w:right w:val="nil"/>
            </w:tcBorders>
          </w:tcPr>
          <w:p w14:paraId="055D8082" w14:textId="77777777" w:rsidR="00686C3A" w:rsidRPr="00887810" w:rsidRDefault="00686C3A" w:rsidP="00686C3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 nitrite</w:t>
            </w:r>
          </w:p>
        </w:tc>
        <w:tc>
          <w:tcPr>
            <w:tcW w:w="3402" w:type="dxa"/>
            <w:gridSpan w:val="2"/>
            <w:tcBorders>
              <w:top w:val="single" w:sz="4" w:space="0" w:color="4F81BD"/>
              <w:left w:val="nil"/>
              <w:bottom w:val="nil"/>
              <w:right w:val="nil"/>
            </w:tcBorders>
          </w:tcPr>
          <w:p w14:paraId="6F17B212"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CN(=O)(=O)</w:t>
            </w:r>
          </w:p>
        </w:tc>
        <w:tc>
          <w:tcPr>
            <w:tcW w:w="4536" w:type="dxa"/>
            <w:tcBorders>
              <w:top w:val="single" w:sz="4" w:space="0" w:color="4F81BD"/>
              <w:left w:val="nil"/>
              <w:bottom w:val="nil"/>
              <w:right w:val="nil"/>
            </w:tcBorders>
          </w:tcPr>
          <w:p w14:paraId="7B175B3D"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CH3(NO2)</w:t>
            </w:r>
          </w:p>
        </w:tc>
        <w:tc>
          <w:tcPr>
            <w:tcW w:w="1418" w:type="dxa"/>
            <w:tcBorders>
              <w:top w:val="single" w:sz="4" w:space="0" w:color="4F81BD"/>
              <w:left w:val="nil"/>
              <w:bottom w:val="nil"/>
              <w:right w:val="nil"/>
            </w:tcBorders>
          </w:tcPr>
          <w:p w14:paraId="4A14395B" w14:textId="77777777" w:rsidR="00686C3A" w:rsidRPr="00887810" w:rsidRDefault="00686C3A" w:rsidP="00686C3A">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1.85∙10</w:t>
            </w:r>
            <w:r w:rsidRPr="00887810">
              <w:rPr>
                <w:rFonts w:asciiTheme="minorHAnsi" w:hAnsiTheme="minorHAnsi" w:cstheme="minorHAnsi"/>
                <w:sz w:val="18"/>
                <w:szCs w:val="18"/>
                <w:vertAlign w:val="superscript"/>
              </w:rPr>
              <w:t>8</w:t>
            </w:r>
          </w:p>
        </w:tc>
        <w:tc>
          <w:tcPr>
            <w:tcW w:w="1134" w:type="dxa"/>
            <w:tcBorders>
              <w:top w:val="single" w:sz="4" w:space="0" w:color="4F81BD"/>
              <w:left w:val="nil"/>
              <w:bottom w:val="nil"/>
              <w:right w:val="nil"/>
            </w:tcBorders>
          </w:tcPr>
          <w:p w14:paraId="04E93E31"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03038105"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38795E88" w14:textId="537EE53D" w:rsidR="00686C3A" w:rsidRPr="00887810" w:rsidRDefault="000824DE" w:rsidP="00686C3A">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686C3A" w:rsidRPr="00887810" w14:paraId="10DA35AB" w14:textId="77777777" w:rsidTr="00EC0DE6">
        <w:trPr>
          <w:cantSplit/>
        </w:trPr>
        <w:tc>
          <w:tcPr>
            <w:tcW w:w="3085" w:type="dxa"/>
            <w:tcBorders>
              <w:top w:val="nil"/>
              <w:left w:val="nil"/>
              <w:bottom w:val="nil"/>
              <w:right w:val="nil"/>
            </w:tcBorders>
          </w:tcPr>
          <w:p w14:paraId="7493A4FD" w14:textId="77777777" w:rsidR="00686C3A" w:rsidRPr="00887810" w:rsidRDefault="00686C3A" w:rsidP="00686C3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Methylene nitrtite</w:t>
            </w:r>
          </w:p>
        </w:tc>
        <w:tc>
          <w:tcPr>
            <w:tcW w:w="3402" w:type="dxa"/>
            <w:gridSpan w:val="2"/>
            <w:tcBorders>
              <w:top w:val="nil"/>
              <w:left w:val="nil"/>
              <w:bottom w:val="nil"/>
              <w:right w:val="nil"/>
            </w:tcBorders>
          </w:tcPr>
          <w:p w14:paraId="5F2D63E3"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C=N(=O)(=O)</w:t>
            </w:r>
          </w:p>
        </w:tc>
        <w:tc>
          <w:tcPr>
            <w:tcW w:w="4536" w:type="dxa"/>
            <w:tcBorders>
              <w:top w:val="nil"/>
              <w:left w:val="nil"/>
              <w:bottom w:val="nil"/>
              <w:right w:val="nil"/>
            </w:tcBorders>
          </w:tcPr>
          <w:p w14:paraId="6B5DDD8B" w14:textId="77777777" w:rsidR="00686C3A" w:rsidRPr="00887810" w:rsidRDefault="00686C3A" w:rsidP="00686C3A">
            <w:pPr>
              <w:spacing w:line="240" w:lineRule="auto"/>
              <w:rPr>
                <w:rFonts w:asciiTheme="minorHAnsi" w:hAnsiTheme="minorHAnsi" w:cstheme="minorHAnsi"/>
                <w:sz w:val="18"/>
                <w:szCs w:val="18"/>
              </w:rPr>
            </w:pPr>
          </w:p>
        </w:tc>
        <w:tc>
          <w:tcPr>
            <w:tcW w:w="1418" w:type="dxa"/>
            <w:tcBorders>
              <w:top w:val="nil"/>
              <w:left w:val="nil"/>
              <w:bottom w:val="nil"/>
              <w:right w:val="nil"/>
            </w:tcBorders>
          </w:tcPr>
          <w:p w14:paraId="0B0914C9" w14:textId="77777777" w:rsidR="00686C3A" w:rsidRPr="00887810" w:rsidRDefault="00686C3A" w:rsidP="00686C3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8.5∙10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766F1D16"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1FBBCC6E"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29E601F" w14:textId="59B95243" w:rsidR="00686C3A" w:rsidRPr="00887810" w:rsidRDefault="000824DE" w:rsidP="00686C3A">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Asmus and Taub</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{"citationItems":[{"id":"ITEM-1","itemData":{"DOI":"10.1021/j100856a005","ISSN":"0022-3654","author":[{"dropping-particle":"","family":"Asmus","given":"Klaus D","non-dropping-particle":"","parse-names":false,"suffix":""},{"dropping-particle":"","family":"Taub","given":"Irwin A","non-dropping-particle":"","parse-names":false,"suffix":""}],"container-title":"The Journal of Physical Chemistry","id":"ITEM-1","issue":"10","issued":{"date-parts":[["1968","10","1"]]},"note":"doi: 10.1021/j100856a005","page":"3382-3387","publisher":"American Chemical Society","title":"Spectrum and kinetics of the hydroxynitromethane anion radical in pulse-irradiated alkaline nitromethane solutions","type":"article-journal","volume":"72"},"label":"note","suppress-author":1,"uris":["http://www.mendeley.com/documents/?uuid=60e78fdf-ce5d-401a-8bb2-cb089341613f"]}],"mendeley":{"formattedCitation":"(1968)","plainTextFormattedCitation":"(1968)","previouslyFormattedCitation":"(1968)"},"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(1968)</w:t>
            </w:r>
            <w:r w:rsidRPr="00887810">
              <w:rPr>
                <w:rFonts w:asciiTheme="minorHAnsi" w:hAnsiTheme="minorHAnsi" w:cstheme="minorHAnsi"/>
                <w:bCs/>
                <w:sz w:val="18"/>
                <w:szCs w:val="18"/>
                <w:vertAlign w:val="superscript"/>
              </w:rPr>
              <w:fldChar w:fldCharType="end"/>
            </w:r>
            <w:r w:rsidR="00686C3A" w:rsidRPr="00887810">
              <w:rPr>
                <w:rFonts w:asciiTheme="minorHAnsi" w:hAnsiTheme="minorHAnsi" w:cstheme="minorHAnsi"/>
                <w:bCs/>
                <w:sz w:val="18"/>
                <w:szCs w:val="18"/>
                <w:vertAlign w:val="superscript"/>
              </w:rPr>
              <w:t>2</w:t>
            </w:r>
          </w:p>
        </w:tc>
      </w:tr>
      <w:tr w:rsidR="00686C3A" w:rsidRPr="00887810" w14:paraId="76DE8D24" w14:textId="77777777" w:rsidTr="00EC0DE6">
        <w:trPr>
          <w:cantSplit/>
        </w:trPr>
        <w:tc>
          <w:tcPr>
            <w:tcW w:w="3085" w:type="dxa"/>
            <w:tcBorders>
              <w:top w:val="nil"/>
              <w:left w:val="nil"/>
              <w:bottom w:val="single" w:sz="4" w:space="0" w:color="4F81BD"/>
              <w:right w:val="nil"/>
            </w:tcBorders>
          </w:tcPr>
          <w:p w14:paraId="1E49A1A4" w14:textId="77777777" w:rsidR="00686C3A" w:rsidRPr="00887810" w:rsidRDefault="00686C3A" w:rsidP="00686C3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Nitroso tert-butane</w:t>
            </w:r>
          </w:p>
        </w:tc>
        <w:tc>
          <w:tcPr>
            <w:tcW w:w="3402" w:type="dxa"/>
            <w:gridSpan w:val="2"/>
            <w:tcBorders>
              <w:top w:val="nil"/>
              <w:left w:val="nil"/>
              <w:bottom w:val="single" w:sz="4" w:space="0" w:color="4F81BD"/>
              <w:right w:val="nil"/>
            </w:tcBorders>
          </w:tcPr>
          <w:p w14:paraId="09CAC3C2"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CC(C)(C)N=O</w:t>
            </w:r>
          </w:p>
        </w:tc>
        <w:tc>
          <w:tcPr>
            <w:tcW w:w="4536" w:type="dxa"/>
            <w:tcBorders>
              <w:top w:val="nil"/>
              <w:left w:val="nil"/>
              <w:bottom w:val="single" w:sz="4" w:space="0" w:color="4F81BD"/>
              <w:right w:val="nil"/>
            </w:tcBorders>
          </w:tcPr>
          <w:p w14:paraId="42C49F46"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CH3C(NO)(CH3)CH3</w:t>
            </w:r>
          </w:p>
        </w:tc>
        <w:tc>
          <w:tcPr>
            <w:tcW w:w="1418" w:type="dxa"/>
            <w:tcBorders>
              <w:top w:val="nil"/>
              <w:left w:val="nil"/>
              <w:bottom w:val="single" w:sz="4" w:space="0" w:color="4F81BD"/>
              <w:right w:val="nil"/>
            </w:tcBorders>
          </w:tcPr>
          <w:p w14:paraId="0C1F2A4F" w14:textId="77777777" w:rsidR="00686C3A" w:rsidRPr="00887810" w:rsidRDefault="00686C3A" w:rsidP="00686C3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4.0∙10</w:t>
            </w:r>
            <w:r w:rsidRPr="00887810">
              <w:rPr>
                <w:rFonts w:asciiTheme="minorHAnsi" w:hAnsiTheme="minorHAnsi" w:cstheme="minorHAnsi"/>
                <w:sz w:val="18"/>
                <w:szCs w:val="18"/>
                <w:vertAlign w:val="superscript"/>
              </w:rPr>
              <w:t>8</w:t>
            </w:r>
          </w:p>
        </w:tc>
        <w:tc>
          <w:tcPr>
            <w:tcW w:w="1134" w:type="dxa"/>
            <w:tcBorders>
              <w:top w:val="nil"/>
              <w:left w:val="nil"/>
              <w:bottom w:val="single" w:sz="4" w:space="0" w:color="4F81BD"/>
              <w:right w:val="nil"/>
            </w:tcBorders>
          </w:tcPr>
          <w:p w14:paraId="22A6BF11"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71FCA2A6"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03F8B258" w14:textId="5DDFE767" w:rsidR="00686C3A" w:rsidRPr="00887810" w:rsidRDefault="000824DE" w:rsidP="00686C3A">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Bakalik and Thomas</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E73841" w:rsidRPr="00887810">
              <w:rPr>
                <w:rFonts w:asciiTheme="minorHAnsi" w:hAnsiTheme="minorHAnsi" w:cstheme="minorHAnsi"/>
                <w:bCs/>
                <w:sz w:val="18"/>
                <w:szCs w:val="18"/>
                <w:vertAlign w:val="superscript"/>
              </w:rPr>
              <w:instrText>ADDIN CSL_CITATION {"citationItems":[{"id":"ITEM-1","itemData":{"DOI":"10.1021/j100535a004","ISSN":"0022-3654","author":[{"dropping-particle":"","family":"Bakalik","given":"Dennis P","non-dropping-particle":"","parse-names":false,"suffix":""},{"dropping-particle":"","family":"Thomas","given":"J K","non-dropping-particle":"","parse-names":false,"suffix":""}],"container-title":"The Journal of Physical Chemistry","id":"ITEM-1","issue":"20","issued":{"date-parts":[["1977","10","1"]]},"note":"doi: 10.1021/j100535a004","page":"1905-1908","publisher":"American Chemical Society","title":"Micellar catalysis of radical reactions. A spin trapping study","type":"article-journal","volume":"81"},"label":"note","suppress-author":1,"uris":["http://www.mendeley.com/documents/?uuid=e4921b85-5233-45d8-92fb-cb5e57868b6d"]}],"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00686C3A" w:rsidRPr="00887810">
              <w:rPr>
                <w:rFonts w:asciiTheme="minorHAnsi" w:hAnsiTheme="minorHAnsi" w:cstheme="minorHAnsi"/>
                <w:bCs/>
                <w:sz w:val="18"/>
                <w:szCs w:val="18"/>
                <w:vertAlign w:val="superscript"/>
              </w:rPr>
              <w:t>2</w:t>
            </w:r>
          </w:p>
        </w:tc>
      </w:tr>
      <w:tr w:rsidR="00686C3A" w:rsidRPr="00887810" w14:paraId="7B36007C" w14:textId="77777777" w:rsidTr="00EC0DE6">
        <w:trPr>
          <w:cantSplit/>
        </w:trPr>
        <w:tc>
          <w:tcPr>
            <w:tcW w:w="3085" w:type="dxa"/>
            <w:tcBorders>
              <w:top w:val="single" w:sz="4" w:space="0" w:color="4F81BD"/>
              <w:left w:val="nil"/>
              <w:bottom w:val="nil"/>
              <w:right w:val="nil"/>
            </w:tcBorders>
          </w:tcPr>
          <w:p w14:paraId="52D9A09A" w14:textId="77777777" w:rsidR="00686C3A" w:rsidRPr="00887810" w:rsidRDefault="00686C3A" w:rsidP="00686C3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Methanesulfinate</w:t>
            </w:r>
          </w:p>
        </w:tc>
        <w:tc>
          <w:tcPr>
            <w:tcW w:w="3402" w:type="dxa"/>
            <w:gridSpan w:val="2"/>
            <w:tcBorders>
              <w:top w:val="single" w:sz="4" w:space="0" w:color="4F81BD"/>
              <w:left w:val="nil"/>
              <w:bottom w:val="nil"/>
              <w:right w:val="nil"/>
            </w:tcBorders>
          </w:tcPr>
          <w:p w14:paraId="01F31DF9"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CS(=O)[O-]</w:t>
            </w:r>
          </w:p>
        </w:tc>
        <w:tc>
          <w:tcPr>
            <w:tcW w:w="4536" w:type="dxa"/>
            <w:tcBorders>
              <w:top w:val="single" w:sz="4" w:space="0" w:color="4F81BD"/>
              <w:left w:val="nil"/>
              <w:bottom w:val="nil"/>
              <w:right w:val="nil"/>
            </w:tcBorders>
          </w:tcPr>
          <w:p w14:paraId="66D18DC1" w14:textId="77777777" w:rsidR="00686C3A" w:rsidRPr="00887810" w:rsidRDefault="00686C3A" w:rsidP="00686C3A">
            <w:pPr>
              <w:spacing w:line="240" w:lineRule="auto"/>
              <w:rPr>
                <w:rFonts w:asciiTheme="minorHAnsi" w:hAnsiTheme="minorHAnsi" w:cstheme="minorHAnsi"/>
                <w:sz w:val="18"/>
                <w:szCs w:val="18"/>
              </w:rPr>
            </w:pPr>
          </w:p>
        </w:tc>
        <w:tc>
          <w:tcPr>
            <w:tcW w:w="1418" w:type="dxa"/>
            <w:tcBorders>
              <w:top w:val="single" w:sz="4" w:space="0" w:color="4F81BD"/>
              <w:left w:val="nil"/>
              <w:bottom w:val="nil"/>
              <w:right w:val="nil"/>
            </w:tcBorders>
          </w:tcPr>
          <w:p w14:paraId="10381D14" w14:textId="77777777" w:rsidR="00686C3A" w:rsidRPr="00887810" w:rsidRDefault="00686C3A" w:rsidP="00686C3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5.3∙10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53C04B53"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13169ECC"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65D6C44F" w14:textId="10DFFAC4" w:rsidR="00686C3A" w:rsidRPr="00887810" w:rsidRDefault="00E73841" w:rsidP="00686C3A">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Flyunt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{"citationItems":[{"id":"ITEM-1","itemData":{"DOI":"10.1039/B009631H","abstract":"Hydroxyl radicals were generated radiolytically in N2O-saturated solutions. As shown by pulse radiolysis{,} methanesulfinic acid reacts with [radical dot]OH (k = 5.3 [times] 109 dm3 mol-1 s-1) and N3[radical dot] giving rise to an intermediate which has an absorption maximum at 330 nm (G[varepsilon] [approximate] 5.2 [times] 10-5 m2 mol-1). This is attributed to the methanesulfonyl radical{,} CH3S(O)O[radical dot]. Pulse radiolysis with conductometric detection indicates that CH3S(O)O[radical dot] is formed in only [similar]80% yield. This is confirmed by scavenging experiments with Fe(CN)64-{,} ascorbate and sulfite{,} which are oxidised by CH3S(O)O[radical dot] with rate constants of [similar]2 [times] 109 dm3 mol-1 s-1. Steady-state radiolysis of methanesulfinic acid shows that methanesulfonic acid is the major product (G = 2.1 [times] 10-7 mol J-1). Further products are sulfate (0.7 [times] 10-7 mol J-1){,} methane (0.3 [times] 10-7 mol J-1){,} ethane (0.08 [times] 10-7 mol J-1) and dimethyl sulfone (not quantified). It is suggested that an OH-adduct is formed initially which mainly eliminates OH-{,} but also decomposes yielding [radical dot]CH3 and bisulfite. The formation of methanesulfonic acid can be explained by a disproportionation of the methanesulfonyl radicals via recombination and subsequent hydrolysis. In the presence of dioxygen{,} a chain reaction occurs whereby 2 mol methanesulfonic acid are formed per 1 mol dioxygen consumed. G(methanesulfonic acid) [approximate] 250 [times] 10-7 mol J-1 was found to be independent of dose rate (0.011-0.165 Gy s-1){,} methanesulfinic acid concentration [(0.1-4) [times] 10-3 mol dm-3] and dioxygen concentration. An efficient chain process was also observed upon electron beam irradiation [G(methanesulfonic acid) [approximate] 200 [times] 10-7 mol J-1 at 0.8 Gy per pulse and 75 [times] 10-7 mol J-1 at 9 Gy per pulse (pulse duration 2 [small mu ]s)]. It is proposed that the oxidation of the substrate by the methylsulfonylperoxyl radical{,} CH3S(O2)OO[radical dot]{,} to give the strongly oxidising CH3S(O2)O[radical dot] radical{,} initiates the chain reaction{,} with the latter propagating the chain by reacting with a substrate molecule to give methanesulfonic acid and the methanesulfonyl radical. Branching and partial removal of the chain-carrying CH3S(O2)O[radical dot] radicals by H-abstraction from the substrate is suggested as the likely path leading to chain termination. Oxidation of methanesulfinate …","author":[{"dropping-particle":"","family":"Flyunt","given":"Roman","non-dropping-particle":"","parse-names":false,"suffix":""},{"dropping-particle":"","family":"Makogon","given":"Oksana","non-dropping-particle":"","parse-names":false,"suffix":""},{"dropping-particle":"","family":"Schuchmann","given":"Man Nien","non-dropping-particle":"","parse-names":false,"suffix":""},{"dropping-particle":"","family":"Asmus","given":"{K.-D.}","non-dropping-particle":"","parse-names":false,"suffix":""},{"dropping-particle":"","family":"Sonntag","given":"Clemens","non-dropping-particle":"von","parse-names":false,"suffix":""}],"container-title":"Journal of the Chemical Society – Perkin Transactions 2","id":"ITEM-1","issued":{"date-parts":[["2001"]]},"note":"UEA/AQUA/X/0035","page":"787 - 792","title":"OH-radical-induced oxidation of methanesulfinic acid. The reactions of the methanesulfonyl radical in the absence and presence of dioxygen","type":"article-journal","volume":"5"},"label":"note","suppress-author":1,"uris":["http://www.mendeley.com/documents/?uuid=6aaa6214-ae47-43e0-9fcf-23a624322bf5"]}],"mendeley":{"formattedCitation":"(2001)","plainTextFormattedCitation":"(2001)","previouslyFormattedCitation":"(2001)"},"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(2001)</w:t>
            </w:r>
            <w:r w:rsidRPr="00887810">
              <w:rPr>
                <w:rFonts w:asciiTheme="minorHAnsi" w:hAnsiTheme="minorHAnsi" w:cstheme="minorHAnsi"/>
                <w:bCs/>
                <w:sz w:val="18"/>
                <w:szCs w:val="18"/>
              </w:rPr>
              <w:fldChar w:fldCharType="end"/>
            </w:r>
          </w:p>
        </w:tc>
      </w:tr>
      <w:tr w:rsidR="00686C3A" w:rsidRPr="00887810" w14:paraId="0B79D22A" w14:textId="77777777" w:rsidTr="00EC0DE6">
        <w:trPr>
          <w:cantSplit/>
        </w:trPr>
        <w:tc>
          <w:tcPr>
            <w:tcW w:w="3085" w:type="dxa"/>
            <w:tcBorders>
              <w:top w:val="nil"/>
              <w:left w:val="nil"/>
              <w:bottom w:val="nil"/>
              <w:right w:val="nil"/>
            </w:tcBorders>
          </w:tcPr>
          <w:p w14:paraId="61BD8390" w14:textId="77777777" w:rsidR="00686C3A" w:rsidRPr="00887810" w:rsidRDefault="00686C3A" w:rsidP="00686C3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Methanesulfonate</w:t>
            </w:r>
          </w:p>
        </w:tc>
        <w:tc>
          <w:tcPr>
            <w:tcW w:w="3402" w:type="dxa"/>
            <w:gridSpan w:val="2"/>
            <w:tcBorders>
              <w:top w:val="nil"/>
              <w:left w:val="nil"/>
              <w:bottom w:val="nil"/>
              <w:right w:val="nil"/>
            </w:tcBorders>
          </w:tcPr>
          <w:p w14:paraId="3E6D2885"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CS(=O)(=O)[O-]</w:t>
            </w:r>
          </w:p>
        </w:tc>
        <w:tc>
          <w:tcPr>
            <w:tcW w:w="4536" w:type="dxa"/>
            <w:tcBorders>
              <w:top w:val="nil"/>
              <w:left w:val="nil"/>
              <w:bottom w:val="nil"/>
              <w:right w:val="nil"/>
            </w:tcBorders>
          </w:tcPr>
          <w:p w14:paraId="7CB83DCB" w14:textId="77777777" w:rsidR="00686C3A" w:rsidRPr="00887810" w:rsidRDefault="00686C3A" w:rsidP="00686C3A">
            <w:pPr>
              <w:spacing w:line="240" w:lineRule="auto"/>
              <w:rPr>
                <w:rFonts w:asciiTheme="minorHAnsi" w:hAnsiTheme="minorHAnsi" w:cstheme="minorHAnsi"/>
                <w:sz w:val="18"/>
                <w:szCs w:val="18"/>
              </w:rPr>
            </w:pPr>
          </w:p>
        </w:tc>
        <w:tc>
          <w:tcPr>
            <w:tcW w:w="1418" w:type="dxa"/>
            <w:tcBorders>
              <w:top w:val="nil"/>
              <w:left w:val="nil"/>
              <w:bottom w:val="nil"/>
              <w:right w:val="nil"/>
            </w:tcBorders>
          </w:tcPr>
          <w:p w14:paraId="43279FE3" w14:textId="77777777" w:rsidR="00686C3A" w:rsidRPr="00887810" w:rsidRDefault="00686C3A" w:rsidP="00686C3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622DAD24"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0D582A94"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A6623D8" w14:textId="2F2784BB" w:rsidR="00686C3A" w:rsidRPr="00887810" w:rsidRDefault="00E73841" w:rsidP="00686C3A">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Lind and Eriksen</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{"citationItems":[{"id":"ITEM-1","itemData":{"DOI":"10.1016/0146-5724(77)90043-7","ISSN":"0146-5724","abstract":"The reactions between the hydroxyl radical and alkyl disulphonic acids with one or both sulphonic acid groups dissociated have been studied. The hydroxyl radical is found to react by hydrogen abstraction from the carbon chain or the protonated sulphonic acid group according to the reaction scheme where R = CnH2n and R = Cn-1H2(n-1)CH. The main factor determining the reaction path is the pH and the carbon chain length. For butane disulphonic acid and higher homologues hydrogen abstraction from the carbon chain is completely dominating.","author":[{"dropping-particle":"","family":"Lind","given":"J.","non-dropping-particle":"","parse-names":false,"suffix":""},{"dropping-particle":"","family":"Eriksen","given":"T.E.","non-dropping-particle":"","parse-names":false,"suffix":""}],"container-title":"Radiation Physics and Chemistry (1977)","id":"ITEM-1","issue":"5-6","issued":{"date-parts":[["1977","1","1"]]},"page":"349-352","publisher":"Pergamon","title":"The reactions of hydroxyl radicals with alkyl disulphonic acids in aqueous solution studied by pulse radiolysis","type":"article-journal","volume":"10"},"label":"note","suppress-author":1,"uris":["http://www.mendeley.com/documents/?uuid=2acbd178-0e41-3553-8ac5-bdfb96127913"]}],"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00686C3A" w:rsidRPr="00887810">
              <w:rPr>
                <w:rFonts w:asciiTheme="minorHAnsi" w:hAnsiTheme="minorHAnsi" w:cstheme="minorHAnsi"/>
                <w:bCs/>
                <w:sz w:val="18"/>
                <w:szCs w:val="18"/>
                <w:vertAlign w:val="superscript"/>
              </w:rPr>
              <w:t>2</w:t>
            </w:r>
          </w:p>
        </w:tc>
      </w:tr>
      <w:tr w:rsidR="00686C3A" w:rsidRPr="00887810" w14:paraId="343927A5" w14:textId="77777777" w:rsidTr="00EC0DE6">
        <w:trPr>
          <w:cantSplit/>
        </w:trPr>
        <w:tc>
          <w:tcPr>
            <w:tcW w:w="3085" w:type="dxa"/>
            <w:tcBorders>
              <w:top w:val="nil"/>
              <w:left w:val="nil"/>
              <w:bottom w:val="single" w:sz="4" w:space="0" w:color="4F81BD" w:themeColor="accent1"/>
              <w:right w:val="nil"/>
            </w:tcBorders>
          </w:tcPr>
          <w:p w14:paraId="5B804DAD" w14:textId="77777777" w:rsidR="00686C3A" w:rsidRPr="00887810" w:rsidRDefault="00686C3A" w:rsidP="00686C3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Methylsulfate</w:t>
            </w:r>
          </w:p>
        </w:tc>
        <w:tc>
          <w:tcPr>
            <w:tcW w:w="3402" w:type="dxa"/>
            <w:gridSpan w:val="2"/>
            <w:tcBorders>
              <w:top w:val="nil"/>
              <w:left w:val="nil"/>
              <w:bottom w:val="single" w:sz="4" w:space="0" w:color="4F81BD" w:themeColor="accent1"/>
              <w:right w:val="nil"/>
            </w:tcBorders>
          </w:tcPr>
          <w:p w14:paraId="6430DD6E"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COS(=O)(=O)[O-]</w:t>
            </w:r>
          </w:p>
        </w:tc>
        <w:tc>
          <w:tcPr>
            <w:tcW w:w="4536" w:type="dxa"/>
            <w:tcBorders>
              <w:top w:val="nil"/>
              <w:left w:val="nil"/>
              <w:bottom w:val="single" w:sz="4" w:space="0" w:color="4F81BD" w:themeColor="accent1"/>
              <w:right w:val="nil"/>
            </w:tcBorders>
          </w:tcPr>
          <w:p w14:paraId="41ABC144" w14:textId="77777777" w:rsidR="00686C3A" w:rsidRPr="00887810" w:rsidRDefault="00686C3A" w:rsidP="00686C3A">
            <w:pPr>
              <w:spacing w:line="240" w:lineRule="auto"/>
              <w:rPr>
                <w:rFonts w:asciiTheme="minorHAnsi" w:hAnsiTheme="minorHAnsi" w:cstheme="minorHAnsi"/>
                <w:sz w:val="18"/>
                <w:szCs w:val="18"/>
              </w:rPr>
            </w:pPr>
          </w:p>
        </w:tc>
        <w:tc>
          <w:tcPr>
            <w:tcW w:w="1418" w:type="dxa"/>
            <w:tcBorders>
              <w:top w:val="nil"/>
              <w:left w:val="nil"/>
              <w:bottom w:val="single" w:sz="4" w:space="0" w:color="4F81BD" w:themeColor="accent1"/>
              <w:right w:val="nil"/>
            </w:tcBorders>
          </w:tcPr>
          <w:p w14:paraId="752234A7" w14:textId="77777777" w:rsidR="00686C3A" w:rsidRPr="00887810" w:rsidRDefault="00686C3A" w:rsidP="00686C3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5.0∙10</w:t>
            </w:r>
            <w:r w:rsidRPr="00887810">
              <w:rPr>
                <w:rFonts w:asciiTheme="minorHAnsi" w:hAnsiTheme="minorHAnsi" w:cstheme="minorHAnsi"/>
                <w:sz w:val="18"/>
                <w:szCs w:val="18"/>
                <w:vertAlign w:val="superscript"/>
              </w:rPr>
              <w:t>7</w:t>
            </w:r>
          </w:p>
        </w:tc>
        <w:tc>
          <w:tcPr>
            <w:tcW w:w="1134" w:type="dxa"/>
            <w:tcBorders>
              <w:top w:val="nil"/>
              <w:left w:val="nil"/>
              <w:bottom w:val="single" w:sz="4" w:space="0" w:color="4F81BD" w:themeColor="accent1"/>
              <w:right w:val="nil"/>
            </w:tcBorders>
          </w:tcPr>
          <w:p w14:paraId="3C4ADA89"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1EAE9AF4"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2B7B4CAC" w14:textId="283BDEA4" w:rsidR="00686C3A" w:rsidRPr="00887810" w:rsidRDefault="00E73841" w:rsidP="00686C3A">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Almgren et al. </w:t>
            </w:r>
            <w:r w:rsidRPr="00887810">
              <w:rPr>
                <w:rFonts w:asciiTheme="minorHAnsi" w:hAnsiTheme="minorHAnsi" w:cstheme="minorHAnsi"/>
                <w:bCs/>
                <w:sz w:val="18"/>
                <w:szCs w:val="18"/>
                <w:vertAlign w:val="superscript"/>
              </w:rPr>
              <w:fldChar w:fldCharType="begin" w:fldLock="1"/>
            </w:r>
            <w:r w:rsidR="00A07CF5" w:rsidRPr="00887810">
              <w:rPr>
                <w:rFonts w:asciiTheme="minorHAnsi" w:hAnsiTheme="minorHAnsi" w:cstheme="minorHAnsi"/>
                <w:bCs/>
                <w:sz w:val="18"/>
                <w:szCs w:val="18"/>
                <w:vertAlign w:val="superscript"/>
              </w:rPr>
              <w:instrText>ADDIN CSL_CITATION {"citationItems":[{"id":"ITEM-1","itemData":{"DOI":"10.1039/F19797501674","ISSN":"0300-9599","abstract":"Pulse radiolysis has been used to measure the rate at which sodium lauryl sulphate monomer surfactant units enter into and exit from surfactant micelles. The free radical of the monomer is generated OH attack following radiolysis and its reaction with ferricyanide noted. The rate constant for this reaction is 3.2 × 10 dm mol s at 25°C. In micellar solution two distinct rate processes are observed corresponding to the previous reaction, which is in competition with monomer radical entering the micelle. Radicals in the micelle react slowly with ferricyanide due to like charge repulsion of the micelle and this ion. The rate constants for exit, , and entry, , are = 1.8 × 10 s and = 1.5 × 10 dm mol s. These data agree well with those obtained by other methods. The site of OH attack on the lauryl chain is discussed. Similar studies of the interaction of pentyl alcohol and cyclohexanol with sodium lauryl sulphate micelles are reported and discussed in the context of micellar equilibria. The equilibrium constant for pentyl alcohol/micelle interaction is /= 15 dm mol and for cyclohexanol/micelle, /= 25 dm mol. ER","author":[{"dropping-particle":"","family":"Almgren","given":"Mats","non-dropping-particle":"","parse-names":false,"suffix":""},{"dropping-particle":"","family":"Grieser","given":"Franz","non-dropping-particle":"","parse-names":false,"suffix":""},{"dropping-particle":"","family":"Thomas","given":"J Kerry","non-dropping-particle":"","parse-names":false,"suffix":""}],"container-title":"Journal of the Chemical Society, Faraday Transactions 1: Physical Chemistry in Condensed Phases","id":"ITEM-1","issued":{"date-parts":[["1979"]]},"page":"1674-1687","publisher":"The Royal Society of Chemistry","title":"Rate of exchange of surfactant monomer radicals and long chain alcohols between micelles and aqueous solutions. A pulse radiolysis study","type":"article-journal","volume":"75"},"label":"note","suppress-author":1,"uris":["http://www.mendeley.com/documents/?uuid=d1b453d7-f0f1-4103-a69b-27ca500d9b72"]}],"mendeley":{"formattedCitation":"(1979)","plainTextFormattedCitation":"(1979)","previouslyFormattedCitation":"(1979)"},"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(1979)</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686C3A" w:rsidRPr="00887810" w14:paraId="52A2FC6C" w14:textId="77777777" w:rsidTr="00EC0DE6">
        <w:trPr>
          <w:cantSplit/>
        </w:trPr>
        <w:tc>
          <w:tcPr>
            <w:tcW w:w="3085" w:type="dxa"/>
            <w:tcBorders>
              <w:top w:val="single" w:sz="4" w:space="0" w:color="4F81BD" w:themeColor="accent1"/>
              <w:left w:val="nil"/>
              <w:bottom w:val="nil"/>
              <w:right w:val="nil"/>
            </w:tcBorders>
          </w:tcPr>
          <w:p w14:paraId="0FB2B185" w14:textId="77777777" w:rsidR="00686C3A" w:rsidRPr="00887810" w:rsidRDefault="00686C3A" w:rsidP="00686C3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Hydroxymethylsulfate (HMS</w:t>
            </w:r>
            <w:r w:rsidRPr="00887810">
              <w:rPr>
                <w:rFonts w:asciiTheme="minorHAnsi" w:hAnsiTheme="minorHAnsi" w:cstheme="minorHAnsi"/>
                <w:bCs/>
                <w:sz w:val="18"/>
                <w:szCs w:val="18"/>
                <w:vertAlign w:val="superscript"/>
              </w:rPr>
              <w:t>-</w:t>
            </w:r>
            <w:r w:rsidRPr="00887810">
              <w:rPr>
                <w:rFonts w:asciiTheme="minorHAnsi" w:hAnsiTheme="minorHAnsi" w:cstheme="minorHAnsi"/>
                <w:bCs/>
                <w:sz w:val="18"/>
                <w:szCs w:val="18"/>
              </w:rPr>
              <w:t>)</w:t>
            </w:r>
          </w:p>
        </w:tc>
        <w:tc>
          <w:tcPr>
            <w:tcW w:w="3402" w:type="dxa"/>
            <w:gridSpan w:val="2"/>
            <w:tcBorders>
              <w:top w:val="single" w:sz="4" w:space="0" w:color="4F81BD" w:themeColor="accent1"/>
              <w:left w:val="nil"/>
              <w:bottom w:val="nil"/>
              <w:right w:val="nil"/>
            </w:tcBorders>
          </w:tcPr>
          <w:p w14:paraId="55510738"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OCS(=O)(=O)[O-]</w:t>
            </w:r>
          </w:p>
        </w:tc>
        <w:tc>
          <w:tcPr>
            <w:tcW w:w="4536" w:type="dxa"/>
            <w:tcBorders>
              <w:top w:val="single" w:sz="4" w:space="0" w:color="4F81BD" w:themeColor="accent1"/>
              <w:left w:val="nil"/>
              <w:bottom w:val="nil"/>
              <w:right w:val="nil"/>
            </w:tcBorders>
          </w:tcPr>
          <w:p w14:paraId="208EC943" w14:textId="77777777" w:rsidR="00686C3A" w:rsidRPr="00887810" w:rsidRDefault="00686C3A" w:rsidP="00686C3A">
            <w:pPr>
              <w:spacing w:line="240" w:lineRule="auto"/>
              <w:rPr>
                <w:rFonts w:asciiTheme="minorHAnsi" w:hAnsiTheme="minorHAnsi" w:cstheme="minorHAnsi"/>
                <w:sz w:val="18"/>
                <w:szCs w:val="18"/>
              </w:rPr>
            </w:pPr>
          </w:p>
        </w:tc>
        <w:tc>
          <w:tcPr>
            <w:tcW w:w="1418" w:type="dxa"/>
            <w:tcBorders>
              <w:top w:val="single" w:sz="4" w:space="0" w:color="4F81BD" w:themeColor="accent1"/>
              <w:left w:val="nil"/>
              <w:bottom w:val="nil"/>
              <w:right w:val="nil"/>
            </w:tcBorders>
          </w:tcPr>
          <w:p w14:paraId="20CBC19E" w14:textId="77777777" w:rsidR="00686C3A" w:rsidRPr="00887810" w:rsidRDefault="00686C3A" w:rsidP="00686C3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3.0∙10</w:t>
            </w:r>
            <w:r w:rsidRPr="00887810">
              <w:rPr>
                <w:rFonts w:asciiTheme="minorHAnsi" w:hAnsiTheme="minorHAnsi" w:cstheme="minorHAnsi"/>
                <w:sz w:val="18"/>
                <w:szCs w:val="18"/>
                <w:vertAlign w:val="superscript"/>
              </w:rPr>
              <w:t>8</w:t>
            </w:r>
          </w:p>
        </w:tc>
        <w:tc>
          <w:tcPr>
            <w:tcW w:w="1134" w:type="dxa"/>
            <w:tcBorders>
              <w:top w:val="single" w:sz="4" w:space="0" w:color="4F81BD" w:themeColor="accent1"/>
              <w:left w:val="nil"/>
              <w:bottom w:val="nil"/>
              <w:right w:val="nil"/>
            </w:tcBorders>
          </w:tcPr>
          <w:p w14:paraId="43CF9FAB"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0F2D31B9"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53D94E70" w14:textId="63F87431" w:rsidR="00686C3A" w:rsidRPr="00887810" w:rsidRDefault="00E73841" w:rsidP="00686C3A">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Barlow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{"citationItems":[{"id":"ITEM-1","itemData":{"DOI":"10.1039/A703266H","ISSN":"0956-5000","abstract":"At pH 4.0, the radical ˙CH(OH)SO3− formed by reaction of ˙OH with hydroxymethanesulfonate (HMS) reacts rapidly with oxygen to form the peroxyl radical, ˙OOCH(OH)SO3−, with k4 = (2.6 ± 0.3) × 109 d mol−1 s−1. This radical decays by a first-order process with k = 2.4 × 104 s−1 and Ea = (29 ± 1.2) kJ mol−1. The decay is by a split pathway, reactions (6) and (7), with k6 = 1.7 × 104 s−1 and k7 = 7.0×103 s−1. Reaction (6) involves direct elimination of HO2˙. Reaction (7) initially forms the formylperoxyl radical, but this is hydrolysed, reaction (8), to formic acid and HO2˙ with k8 = 2.46 × 103 s−1. ˙CH(OH)SO + O → ˙OOCH(OH)SO (4)˙OOCH(OH)SO → HO˙ + CHOSO (6)˙OOCH(OH)SO → ˙OOCHO + HSO (7)˙OOCHO + HO → ˙OOCH(OH) → HCOOH + HO˙ (8)The yield of formate is compatible with this mechanism if it is assumed that the product of reaction (6), i.e. CHOSO3−, can also yield formic acid. Yields of SO42− have been determined and their origin is considered. At pH 7.0, the radical ˙CH(O-)SO3− reacts with oxygen to yield O2− with k11 = (1.6 ± 0.1)","author":[{"dropping-particle":"","family":"Barlow","given":"Susan","non-dropping-particle":"","parse-names":false,"suffix":""},{"dropping-particle":"V","family":"Buxton","given":"George","non-dropping-particle":"","parse-names":false,"suffix":""},{"dropping-particle":"","family":"Murray","given":"Samantha A","non-dropping-particle":"","parse-names":false,"suffix":""},{"dropping-particle":"","family":"Salmon","given":"G Arthur","non-dropping-particle":"","parse-names":false,"suffix":""}],"container-title":"Journal of the Chemical Society, Faraday Transactions","id":"ITEM-1","issue":"20","issued":{"date-parts":[["1997"]]},"page":"3641-3645","publisher":"The Royal Society of Chemistry","title":"Free-radical-induced oxidation of hydroxymethanesulfonate in aqueous solution Part 2A pulse and steady-state radiolysis study of oxygenated solutions","type":"article-journal","volume":"93"},"label":"note","suppress-author":1,"uris":["http://www.mendeley.com/documents/?uuid=1faee97e-588e-4811-a0c3-44d005d05ec0"]}],"mendeley":{"formattedCitation":"(1997)","plainTextFormattedCitation":"(1997)","previouslyFormattedCitation":"(1997)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(1997)</w:t>
            </w:r>
            <w:r w:rsidRPr="00887810">
              <w:rPr>
                <w:rFonts w:asciiTheme="minorHAnsi" w:hAnsiTheme="minorHAnsi" w:cstheme="minorHAnsi"/>
                <w:bCs/>
                <w:sz w:val="18"/>
                <w:szCs w:val="18"/>
                <w:vertAlign w:val="superscript"/>
              </w:rPr>
              <w:fldChar w:fldCharType="end"/>
            </w:r>
            <w:r w:rsidR="00686C3A" w:rsidRPr="00887810">
              <w:rPr>
                <w:rFonts w:asciiTheme="minorHAnsi" w:hAnsiTheme="minorHAnsi" w:cstheme="minorHAnsi"/>
                <w:bCs/>
                <w:sz w:val="18"/>
                <w:szCs w:val="18"/>
                <w:vertAlign w:val="superscript"/>
              </w:rPr>
              <w:t>3</w:t>
            </w:r>
          </w:p>
        </w:tc>
      </w:tr>
      <w:tr w:rsidR="00E73841" w:rsidRPr="00887810" w14:paraId="77985A76" w14:textId="77777777" w:rsidTr="00EC0DE6">
        <w:trPr>
          <w:cantSplit/>
        </w:trPr>
        <w:tc>
          <w:tcPr>
            <w:tcW w:w="3085" w:type="dxa"/>
            <w:tcBorders>
              <w:top w:val="nil"/>
              <w:left w:val="nil"/>
              <w:bottom w:val="nil"/>
              <w:right w:val="nil"/>
            </w:tcBorders>
          </w:tcPr>
          <w:p w14:paraId="51BA9DFD" w14:textId="77777777" w:rsidR="00E73841" w:rsidRPr="00887810" w:rsidRDefault="00E73841" w:rsidP="00E73841">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Methyldisulfonate monoanion</w:t>
            </w:r>
          </w:p>
        </w:tc>
        <w:tc>
          <w:tcPr>
            <w:tcW w:w="3402" w:type="dxa"/>
            <w:gridSpan w:val="2"/>
            <w:tcBorders>
              <w:top w:val="nil"/>
              <w:left w:val="nil"/>
              <w:bottom w:val="nil"/>
              <w:right w:val="nil"/>
            </w:tcBorders>
          </w:tcPr>
          <w:p w14:paraId="7F4BDC2E" w14:textId="77777777" w:rsidR="00E73841" w:rsidRPr="00887810" w:rsidRDefault="00E73841" w:rsidP="00E73841">
            <w:pPr>
              <w:spacing w:line="240" w:lineRule="auto"/>
              <w:rPr>
                <w:rFonts w:asciiTheme="minorHAnsi" w:hAnsiTheme="minorHAnsi" w:cstheme="minorHAnsi"/>
                <w:sz w:val="18"/>
                <w:szCs w:val="18"/>
              </w:rPr>
            </w:pPr>
            <w:r w:rsidRPr="00887810">
              <w:rPr>
                <w:rFonts w:asciiTheme="minorHAnsi" w:hAnsiTheme="minorHAnsi" w:cstheme="minorHAnsi"/>
                <w:sz w:val="18"/>
                <w:szCs w:val="18"/>
              </w:rPr>
              <w:t>OS(=O)(=O)CS(=O)(=O)[O-]</w:t>
            </w:r>
          </w:p>
        </w:tc>
        <w:tc>
          <w:tcPr>
            <w:tcW w:w="4536" w:type="dxa"/>
            <w:tcBorders>
              <w:top w:val="nil"/>
              <w:left w:val="nil"/>
              <w:bottom w:val="nil"/>
              <w:right w:val="nil"/>
            </w:tcBorders>
          </w:tcPr>
          <w:p w14:paraId="1C4AD8C9" w14:textId="77777777" w:rsidR="00E73841" w:rsidRPr="00887810" w:rsidRDefault="00E73841" w:rsidP="00E73841">
            <w:pPr>
              <w:spacing w:line="240" w:lineRule="auto"/>
              <w:rPr>
                <w:rFonts w:asciiTheme="minorHAnsi" w:hAnsiTheme="minorHAnsi" w:cstheme="minorHAnsi"/>
                <w:sz w:val="18"/>
                <w:szCs w:val="18"/>
              </w:rPr>
            </w:pPr>
          </w:p>
        </w:tc>
        <w:tc>
          <w:tcPr>
            <w:tcW w:w="1418" w:type="dxa"/>
            <w:tcBorders>
              <w:top w:val="nil"/>
              <w:left w:val="nil"/>
              <w:bottom w:val="nil"/>
              <w:right w:val="nil"/>
            </w:tcBorders>
          </w:tcPr>
          <w:p w14:paraId="7E6B4519" w14:textId="77777777" w:rsidR="00E73841" w:rsidRPr="00887810" w:rsidRDefault="00E73841" w:rsidP="00E73841">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2.5∙10</w:t>
            </w:r>
            <w:r w:rsidRPr="00887810">
              <w:rPr>
                <w:rFonts w:asciiTheme="minorHAnsi" w:hAnsiTheme="minorHAnsi" w:cstheme="minorHAnsi"/>
                <w:sz w:val="18"/>
                <w:szCs w:val="18"/>
                <w:vertAlign w:val="superscript"/>
              </w:rPr>
              <w:t>7</w:t>
            </w:r>
          </w:p>
        </w:tc>
        <w:tc>
          <w:tcPr>
            <w:tcW w:w="1134" w:type="dxa"/>
            <w:tcBorders>
              <w:top w:val="nil"/>
              <w:left w:val="nil"/>
              <w:bottom w:val="nil"/>
              <w:right w:val="nil"/>
            </w:tcBorders>
          </w:tcPr>
          <w:p w14:paraId="7446C51E" w14:textId="77777777" w:rsidR="00E73841" w:rsidRPr="00887810" w:rsidRDefault="00E73841" w:rsidP="00E73841">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5A05059C" w14:textId="77777777" w:rsidR="00E73841" w:rsidRPr="00887810" w:rsidRDefault="00E73841" w:rsidP="00E73841">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DB5194D" w14:textId="0ACC291D" w:rsidR="00E73841" w:rsidRPr="00887810" w:rsidRDefault="00E73841" w:rsidP="00E73841">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Lind and Eriksen</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{"citationItems":[{"id":"ITEM-1","itemData":{"DOI":"10.1016/0146-5724(77)90043-7","ISSN":"0146-5724","abstract":"The reactions between the hydroxyl radical and alkyl disulphonic acids with one or both sulphonic acid groups dissociated have been studied. The hydroxyl radical is found to react by hydrogen abstraction from the carbon chain or the protonated sulphonic acid group according to the reaction scheme where R = CnH2n and R = Cn-1H2(n-1)CH. The main factor determining the reaction path is the pH and the carbon chain length. For butane disulphonic acid and higher homologues hydrogen abstraction from the carbon chain is completely dominating.","author":[{"dropping-particle":"","family":"Lind","given":"J.","non-dropping-particle":"","parse-names":false,"suffix":""},{"dropping-particle":"","family":"Eriksen","given":"T.E.","non-dropping-particle":"","parse-names":false,"suffix":""}],"container-title":"Radiation Physics and Chemistry (1977)","id":"ITEM-1","issue":"5-6","issued":{"date-parts":[["1977","1","1"]]},"page":"349-352","publisher":"Pergamon","title":"The reactions of hydroxyl radicals with alkyl disulphonic acids in aqueous solution studied by pulse radiolysis","type":"article-journal","volume":"10"},"label":"note","suppress-author":1,"uris":["http://www.mendeley.com/documents/?uuid=2acbd178-0e41-3553-8ac5-bdfb96127913"]}],"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E73841" w:rsidRPr="00887810" w14:paraId="6B4E5324" w14:textId="77777777" w:rsidTr="00EC0DE6">
        <w:trPr>
          <w:cantSplit/>
        </w:trPr>
        <w:tc>
          <w:tcPr>
            <w:tcW w:w="3085" w:type="dxa"/>
            <w:tcBorders>
              <w:top w:val="nil"/>
              <w:left w:val="nil"/>
              <w:bottom w:val="single" w:sz="4" w:space="0" w:color="4F81BD" w:themeColor="accent1"/>
              <w:right w:val="nil"/>
            </w:tcBorders>
          </w:tcPr>
          <w:p w14:paraId="2AD3699D" w14:textId="77777777" w:rsidR="00E73841" w:rsidRPr="00887810" w:rsidRDefault="00E73841" w:rsidP="00E73841">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Methyldisulfonate dianion</w:t>
            </w:r>
          </w:p>
        </w:tc>
        <w:tc>
          <w:tcPr>
            <w:tcW w:w="3402" w:type="dxa"/>
            <w:gridSpan w:val="2"/>
            <w:tcBorders>
              <w:top w:val="nil"/>
              <w:left w:val="nil"/>
              <w:bottom w:val="single" w:sz="4" w:space="0" w:color="4F81BD" w:themeColor="accent1"/>
              <w:right w:val="nil"/>
            </w:tcBorders>
          </w:tcPr>
          <w:p w14:paraId="0B87728C" w14:textId="77777777" w:rsidR="00E73841" w:rsidRPr="00887810" w:rsidRDefault="00E73841" w:rsidP="00E73841">
            <w:pPr>
              <w:spacing w:line="240" w:lineRule="auto"/>
              <w:rPr>
                <w:rFonts w:asciiTheme="minorHAnsi" w:hAnsiTheme="minorHAnsi" w:cstheme="minorHAnsi"/>
                <w:sz w:val="18"/>
                <w:szCs w:val="18"/>
              </w:rPr>
            </w:pPr>
            <w:r w:rsidRPr="00887810">
              <w:rPr>
                <w:rFonts w:asciiTheme="minorHAnsi" w:hAnsiTheme="minorHAnsi" w:cstheme="minorHAnsi"/>
                <w:sz w:val="18"/>
                <w:szCs w:val="18"/>
              </w:rPr>
              <w:t>[O-]S(=O)(=O)CS(=O)(=O)[O-]</w:t>
            </w:r>
          </w:p>
        </w:tc>
        <w:tc>
          <w:tcPr>
            <w:tcW w:w="4536" w:type="dxa"/>
            <w:tcBorders>
              <w:top w:val="nil"/>
              <w:left w:val="nil"/>
              <w:bottom w:val="single" w:sz="4" w:space="0" w:color="4F81BD" w:themeColor="accent1"/>
              <w:right w:val="nil"/>
            </w:tcBorders>
          </w:tcPr>
          <w:p w14:paraId="66421569" w14:textId="77777777" w:rsidR="00E73841" w:rsidRPr="00887810" w:rsidRDefault="00E73841" w:rsidP="00E73841">
            <w:pPr>
              <w:spacing w:line="240" w:lineRule="auto"/>
              <w:rPr>
                <w:rFonts w:asciiTheme="minorHAnsi" w:hAnsiTheme="minorHAnsi" w:cstheme="minorHAnsi"/>
                <w:sz w:val="18"/>
                <w:szCs w:val="18"/>
              </w:rPr>
            </w:pPr>
          </w:p>
        </w:tc>
        <w:tc>
          <w:tcPr>
            <w:tcW w:w="1418" w:type="dxa"/>
            <w:tcBorders>
              <w:top w:val="nil"/>
              <w:left w:val="nil"/>
              <w:bottom w:val="single" w:sz="4" w:space="0" w:color="4F81BD" w:themeColor="accent1"/>
              <w:right w:val="nil"/>
            </w:tcBorders>
          </w:tcPr>
          <w:p w14:paraId="103C51F6" w14:textId="77777777" w:rsidR="00E73841" w:rsidRPr="00887810" w:rsidRDefault="00E73841" w:rsidP="00E73841">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4.3∙10</w:t>
            </w:r>
            <w:r w:rsidRPr="00887810">
              <w:rPr>
                <w:rFonts w:asciiTheme="minorHAnsi" w:hAnsiTheme="minorHAnsi" w:cstheme="minorHAnsi"/>
                <w:sz w:val="18"/>
                <w:szCs w:val="18"/>
                <w:vertAlign w:val="superscript"/>
              </w:rPr>
              <w:t>7</w:t>
            </w:r>
          </w:p>
        </w:tc>
        <w:tc>
          <w:tcPr>
            <w:tcW w:w="1134" w:type="dxa"/>
            <w:tcBorders>
              <w:top w:val="nil"/>
              <w:left w:val="nil"/>
              <w:bottom w:val="single" w:sz="4" w:space="0" w:color="4F81BD" w:themeColor="accent1"/>
              <w:right w:val="nil"/>
            </w:tcBorders>
          </w:tcPr>
          <w:p w14:paraId="752104A9" w14:textId="77777777" w:rsidR="00E73841" w:rsidRPr="00887810" w:rsidRDefault="00E73841" w:rsidP="00E73841">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0EBCAD60" w14:textId="77777777" w:rsidR="00E73841" w:rsidRPr="00887810" w:rsidRDefault="00E73841" w:rsidP="00E73841">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7753F797" w14:textId="07716E79" w:rsidR="00E73841" w:rsidRPr="00887810" w:rsidRDefault="00E73841" w:rsidP="00E73841">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Lind and Eriksen</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{"citationItems":[{"id":"ITEM-1","itemData":{"DOI":"10.1016/0146-5724(77)90043-7","ISSN":"0146-5724","abstract":"The reactions between the hydroxyl radical and alkyl disulphonic acids with one or both sulphonic acid groups dissociated have been studied. The hydroxyl radical is found to react by hydrogen abstraction from the carbon chain or the protonated sulphonic acid group according to the reaction scheme where R = CnH2n and R = Cn-1H2(n-1)CH. The main factor determining the reaction path is the pH and the carbon chain length. For butane disulphonic acid and higher homologues hydrogen abstraction from the carbon chain is completely dominating.","author":[{"dropping-particle":"","family":"Lind","given":"J.","non-dropping-particle":"","parse-names":false,"suffix":""},{"dropping-particle":"","family":"Eriksen","given":"T.E.","non-dropping-particle":"","parse-names":false,"suffix":""}],"container-title":"Radiation Physics and Chemistry (1977)","id":"ITEM-1","issue":"5-6","issued":{"date-parts":[["1977","1","1"]]},"page":"349-352","publisher":"Pergamon","title":"The reactions of hydroxyl radicals with alkyl disulphonic acids in aqueous solution studied by pulse radiolysis","type":"article-journal","volume":"10"},"label":"note","suppress-author":1,"uris":["http://www.mendeley.com/documents/?uuid=2acbd178-0e41-3553-8ac5-bdfb96127913"]}],"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686C3A" w:rsidRPr="00887810" w14:paraId="021F1FF2" w14:textId="77777777" w:rsidTr="00EC0DE6">
        <w:trPr>
          <w:cantSplit/>
        </w:trPr>
        <w:tc>
          <w:tcPr>
            <w:tcW w:w="3085" w:type="dxa"/>
            <w:tcBorders>
              <w:top w:val="single" w:sz="4" w:space="0" w:color="4F81BD" w:themeColor="accent1"/>
              <w:left w:val="nil"/>
              <w:bottom w:val="single" w:sz="4" w:space="0" w:color="4F81BD" w:themeColor="accent1"/>
              <w:right w:val="nil"/>
            </w:tcBorders>
          </w:tcPr>
          <w:p w14:paraId="36D86C83" w14:textId="77777777" w:rsidR="00686C3A" w:rsidRPr="00887810" w:rsidRDefault="00686C3A" w:rsidP="00686C3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Ethyl sulfonate</w:t>
            </w:r>
          </w:p>
        </w:tc>
        <w:tc>
          <w:tcPr>
            <w:tcW w:w="3402" w:type="dxa"/>
            <w:gridSpan w:val="2"/>
            <w:tcBorders>
              <w:top w:val="single" w:sz="4" w:space="0" w:color="4F81BD" w:themeColor="accent1"/>
              <w:left w:val="nil"/>
              <w:bottom w:val="single" w:sz="4" w:space="0" w:color="4F81BD" w:themeColor="accent1"/>
              <w:right w:val="nil"/>
            </w:tcBorders>
          </w:tcPr>
          <w:p w14:paraId="27C7AEBD" w14:textId="77777777" w:rsidR="00686C3A" w:rsidRPr="00887810" w:rsidRDefault="00686C3A" w:rsidP="00686C3A">
            <w:pPr>
              <w:tabs>
                <w:tab w:val="left" w:pos="2050"/>
              </w:tabs>
              <w:spacing w:line="240" w:lineRule="auto"/>
              <w:rPr>
                <w:rFonts w:asciiTheme="minorHAnsi" w:hAnsiTheme="minorHAnsi" w:cstheme="minorHAnsi"/>
                <w:sz w:val="18"/>
                <w:szCs w:val="18"/>
              </w:rPr>
            </w:pPr>
            <w:r w:rsidRPr="00887810">
              <w:rPr>
                <w:rFonts w:asciiTheme="minorHAnsi" w:hAnsiTheme="minorHAnsi" w:cstheme="minorHAnsi"/>
                <w:sz w:val="18"/>
                <w:szCs w:val="18"/>
              </w:rPr>
              <w:t>CCS(=O)(=O)[O-]</w:t>
            </w:r>
          </w:p>
        </w:tc>
        <w:tc>
          <w:tcPr>
            <w:tcW w:w="4536" w:type="dxa"/>
            <w:tcBorders>
              <w:top w:val="single" w:sz="4" w:space="0" w:color="4F81BD" w:themeColor="accent1"/>
              <w:left w:val="nil"/>
              <w:bottom w:val="single" w:sz="4" w:space="0" w:color="4F81BD" w:themeColor="accent1"/>
              <w:right w:val="nil"/>
            </w:tcBorders>
          </w:tcPr>
          <w:p w14:paraId="328757A3" w14:textId="77777777" w:rsidR="00686C3A" w:rsidRPr="00887810" w:rsidRDefault="00686C3A" w:rsidP="00686C3A">
            <w:pPr>
              <w:spacing w:line="240" w:lineRule="auto"/>
              <w:rPr>
                <w:rFonts w:asciiTheme="minorHAnsi" w:hAnsiTheme="minorHAnsi" w:cstheme="minorHAnsi"/>
                <w:sz w:val="18"/>
                <w:szCs w:val="18"/>
              </w:rPr>
            </w:pPr>
          </w:p>
        </w:tc>
        <w:tc>
          <w:tcPr>
            <w:tcW w:w="1418" w:type="dxa"/>
            <w:tcBorders>
              <w:top w:val="single" w:sz="4" w:space="0" w:color="4F81BD" w:themeColor="accent1"/>
              <w:left w:val="nil"/>
              <w:bottom w:val="single" w:sz="4" w:space="0" w:color="4F81BD" w:themeColor="accent1"/>
              <w:right w:val="nil"/>
            </w:tcBorders>
          </w:tcPr>
          <w:p w14:paraId="0D39CCED" w14:textId="77777777" w:rsidR="00686C3A" w:rsidRPr="00887810" w:rsidRDefault="00686C3A" w:rsidP="00686C3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8</w:t>
            </w:r>
          </w:p>
        </w:tc>
        <w:tc>
          <w:tcPr>
            <w:tcW w:w="1134" w:type="dxa"/>
            <w:tcBorders>
              <w:top w:val="single" w:sz="4" w:space="0" w:color="4F81BD" w:themeColor="accent1"/>
              <w:left w:val="nil"/>
              <w:bottom w:val="single" w:sz="4" w:space="0" w:color="4F81BD" w:themeColor="accent1"/>
              <w:right w:val="nil"/>
            </w:tcBorders>
          </w:tcPr>
          <w:p w14:paraId="7D776939"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single" w:sz="4" w:space="0" w:color="4F81BD" w:themeColor="accent1"/>
              <w:right w:val="nil"/>
            </w:tcBorders>
          </w:tcPr>
          <w:p w14:paraId="690CBAB2"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single" w:sz="4" w:space="0" w:color="4F81BD" w:themeColor="accent1"/>
              <w:right w:val="nil"/>
            </w:tcBorders>
          </w:tcPr>
          <w:p w14:paraId="28633CC5" w14:textId="2B184829" w:rsidR="00686C3A" w:rsidRPr="00887810" w:rsidRDefault="00E73841" w:rsidP="00686C3A">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Balazs et al. </w:t>
            </w:r>
            <w:r w:rsidRPr="00887810">
              <w:rPr>
                <w:rFonts w:asciiTheme="minorHAnsi" w:hAnsiTheme="minorHAnsi" w:cstheme="minorHAnsi"/>
                <w:bCs/>
                <w:sz w:val="18"/>
                <w:szCs w:val="18"/>
                <w:vertAlign w:val="superscript"/>
              </w:rPr>
              <w:fldChar w:fldCharType="begin" w:fldLock="1"/>
            </w:r>
            <w:r w:rsidR="00A07CF5" w:rsidRPr="00887810">
              <w:rPr>
                <w:rFonts w:asciiTheme="minorHAnsi" w:hAnsiTheme="minorHAnsi" w:cstheme="minorHAnsi"/>
                <w:bCs/>
                <w:sz w:val="18"/>
                <w:szCs w:val="18"/>
                <w:vertAlign w:val="superscript"/>
              </w:rPr>
              <w:instrText>ADDIN CSL_CITATION {"citationItems":[{"id":"ITEM-1","itemData":{"DOI":"10.1039/J39680001420","ISSN":"0022-4952","abstract":"Pulse radiolysis techniques have been used to obtain the rate constants for the reactions of e and hydroxyl radicals with heparin, hyaluronic acid, sodium poly(ethylenesulphonate), sodium poly(styrenesulphonate), and sodium carboxymethylcellulose. Comparison of the hydroxyl rate constants of the polyanions with those of the related monomeric repeating units indicates that the nature of the polyanion in solution exerts an important influence on reactivity. With the exception of hyaluronic acid the reactions of e with the polyanions are generally slow.","author":[{"dropping-particle":"","family":"Balazs","given":"E A","non-dropping-particle":"","parse-names":false,"suffix":""},{"dropping-particle":"V","family":"Davies","given":"J","non-dropping-particle":"","parse-names":false,"suffix":""},{"dropping-particle":"","family":"Phillips","given":"G O","non-dropping-particle":"","parse-names":false,"suffix":""},{"dropping-particle":"","family":"Scheufele","given":"D S","non-dropping-particle":"","parse-names":false,"suffix":""}],"container-title":"Journal of the Chemical Society C: Organic","id":"ITEM-1","issued":{"date-parts":[["1968"]]},"page":"1420-1423","publisher":"The Royal Society of Chemistry","title":"Polyanions and their complexes. Part III. Reactions of heparin, hyaluronic acid, sodium poly(ethylenesulphonate), sodium poly(styrenesulphonate), and sodium carboxymethylcellulose with hydroxyl radicals and hydrated electrons","type":"article-journal"},"label":"note","suppress-author":1,"uris":["http://www.mendeley.com/documents/?uuid=f65ecc13-5a25-40db-956e-914137512f49"]}],"mendeley":{"formattedCitation":"(1968)","plainTextFormattedCitation":"(1968)","previouslyFormattedCitation":"(1968)"},"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(1968)</w:t>
            </w:r>
            <w:r w:rsidRPr="00887810">
              <w:rPr>
                <w:rFonts w:asciiTheme="minorHAnsi" w:hAnsiTheme="minorHAnsi" w:cstheme="minorHAnsi"/>
                <w:bCs/>
                <w:sz w:val="18"/>
                <w:szCs w:val="18"/>
                <w:vertAlign w:val="superscript"/>
              </w:rPr>
              <w:fldChar w:fldCharType="end"/>
            </w:r>
            <w:r w:rsidR="00686C3A" w:rsidRPr="00887810">
              <w:rPr>
                <w:rFonts w:asciiTheme="minorHAnsi" w:hAnsiTheme="minorHAnsi" w:cstheme="minorHAnsi"/>
                <w:bCs/>
                <w:sz w:val="18"/>
                <w:szCs w:val="18"/>
                <w:vertAlign w:val="superscript"/>
              </w:rPr>
              <w:t>2</w:t>
            </w:r>
          </w:p>
        </w:tc>
      </w:tr>
      <w:tr w:rsidR="00686C3A" w:rsidRPr="00887810" w14:paraId="4AEFF8F2" w14:textId="77777777" w:rsidTr="00EC0DE6">
        <w:trPr>
          <w:cantSplit/>
        </w:trPr>
        <w:tc>
          <w:tcPr>
            <w:tcW w:w="3085" w:type="dxa"/>
            <w:tcBorders>
              <w:top w:val="single" w:sz="4" w:space="0" w:color="4F81BD" w:themeColor="accent1"/>
              <w:left w:val="nil"/>
              <w:bottom w:val="nil"/>
              <w:right w:val="nil"/>
            </w:tcBorders>
          </w:tcPr>
          <w:p w14:paraId="7F193A3D" w14:textId="77777777" w:rsidR="00686C3A" w:rsidRPr="00887810" w:rsidRDefault="00686C3A" w:rsidP="00686C3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Ethyl sulphate</w:t>
            </w:r>
          </w:p>
        </w:tc>
        <w:tc>
          <w:tcPr>
            <w:tcW w:w="3402" w:type="dxa"/>
            <w:gridSpan w:val="2"/>
            <w:tcBorders>
              <w:top w:val="single" w:sz="4" w:space="0" w:color="4F81BD" w:themeColor="accent1"/>
              <w:left w:val="nil"/>
              <w:bottom w:val="nil"/>
              <w:right w:val="nil"/>
            </w:tcBorders>
          </w:tcPr>
          <w:p w14:paraId="05DC2044" w14:textId="77777777" w:rsidR="00686C3A" w:rsidRPr="00887810" w:rsidRDefault="00686C3A" w:rsidP="00686C3A">
            <w:pPr>
              <w:spacing w:line="240" w:lineRule="auto"/>
              <w:rPr>
                <w:rFonts w:asciiTheme="minorHAnsi" w:hAnsiTheme="minorHAnsi" w:cstheme="minorHAnsi"/>
                <w:sz w:val="18"/>
                <w:szCs w:val="18"/>
              </w:rPr>
            </w:pPr>
            <w:r w:rsidRPr="00887810">
              <w:rPr>
                <w:rFonts w:asciiTheme="minorHAnsi" w:hAnsiTheme="minorHAnsi" w:cstheme="minorHAnsi"/>
                <w:sz w:val="18"/>
                <w:szCs w:val="18"/>
              </w:rPr>
              <w:t>CCOS(=O)(=O)[O-]</w:t>
            </w:r>
          </w:p>
        </w:tc>
        <w:tc>
          <w:tcPr>
            <w:tcW w:w="4536" w:type="dxa"/>
            <w:tcBorders>
              <w:top w:val="single" w:sz="4" w:space="0" w:color="4F81BD" w:themeColor="accent1"/>
              <w:left w:val="nil"/>
              <w:bottom w:val="nil"/>
              <w:right w:val="nil"/>
            </w:tcBorders>
          </w:tcPr>
          <w:p w14:paraId="68CE7CAF" w14:textId="77777777" w:rsidR="00686C3A" w:rsidRPr="00887810" w:rsidRDefault="00686C3A" w:rsidP="00686C3A">
            <w:pPr>
              <w:spacing w:line="240" w:lineRule="auto"/>
              <w:rPr>
                <w:rFonts w:asciiTheme="minorHAnsi" w:hAnsiTheme="minorHAnsi" w:cstheme="minorHAnsi"/>
                <w:sz w:val="18"/>
                <w:szCs w:val="18"/>
              </w:rPr>
            </w:pPr>
          </w:p>
        </w:tc>
        <w:tc>
          <w:tcPr>
            <w:tcW w:w="1418" w:type="dxa"/>
            <w:tcBorders>
              <w:top w:val="single" w:sz="4" w:space="0" w:color="4F81BD" w:themeColor="accent1"/>
              <w:left w:val="nil"/>
              <w:bottom w:val="nil"/>
              <w:right w:val="nil"/>
            </w:tcBorders>
          </w:tcPr>
          <w:p w14:paraId="54923750" w14:textId="77777777" w:rsidR="00686C3A" w:rsidRPr="00887810" w:rsidRDefault="00686C3A" w:rsidP="00686C3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3.5∙10</w:t>
            </w:r>
            <w:r w:rsidRPr="00887810">
              <w:rPr>
                <w:rFonts w:asciiTheme="minorHAnsi" w:hAnsiTheme="minorHAnsi" w:cstheme="minorHAnsi"/>
                <w:sz w:val="18"/>
                <w:szCs w:val="18"/>
                <w:vertAlign w:val="superscript"/>
              </w:rPr>
              <w:t>8</w:t>
            </w:r>
          </w:p>
        </w:tc>
        <w:tc>
          <w:tcPr>
            <w:tcW w:w="1134" w:type="dxa"/>
            <w:tcBorders>
              <w:top w:val="single" w:sz="4" w:space="0" w:color="4F81BD" w:themeColor="accent1"/>
              <w:left w:val="nil"/>
              <w:bottom w:val="nil"/>
              <w:right w:val="nil"/>
            </w:tcBorders>
          </w:tcPr>
          <w:p w14:paraId="0860EDEE" w14:textId="77777777" w:rsidR="00686C3A" w:rsidRPr="00887810" w:rsidRDefault="00686C3A" w:rsidP="00686C3A">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09946C3A" w14:textId="77777777" w:rsidR="00686C3A" w:rsidRPr="00887810" w:rsidRDefault="00686C3A" w:rsidP="00686C3A">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1E08995B" w14:textId="27BE4A71" w:rsidR="00686C3A" w:rsidRPr="00887810" w:rsidRDefault="00E73841" w:rsidP="00686C3A">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Almgren et al. </w:t>
            </w:r>
            <w:r w:rsidRPr="00887810">
              <w:rPr>
                <w:rFonts w:asciiTheme="minorHAnsi" w:hAnsiTheme="minorHAnsi" w:cstheme="minorHAnsi"/>
                <w:bCs/>
                <w:sz w:val="18"/>
                <w:szCs w:val="18"/>
                <w:vertAlign w:val="superscript"/>
              </w:rPr>
              <w:fldChar w:fldCharType="begin" w:fldLock="1"/>
            </w:r>
            <w:r w:rsidR="00A07CF5" w:rsidRPr="00887810">
              <w:rPr>
                <w:rFonts w:asciiTheme="minorHAnsi" w:hAnsiTheme="minorHAnsi" w:cstheme="minorHAnsi"/>
                <w:bCs/>
                <w:sz w:val="18"/>
                <w:szCs w:val="18"/>
                <w:vertAlign w:val="superscript"/>
              </w:rPr>
              <w:instrText>ADDIN CSL_CITATION {"citationItems":[{"id":"ITEM-1","itemData":{"DOI":"10.1039/F19797501674","ISSN":"0300-9599","abstract":"Pulse radiolysis has been used to measure the rate at which sodium lauryl sulphate monomer surfactant units enter into and exit from surfactant micelles. The free radical of the monomer is generated OH attack following radiolysis and its reaction with ferricyanide noted. The rate constant for this reaction is 3.2 × 10 dm mol s at 25°C. In micellar solution two distinct rate processes are observed corresponding to the previous reaction, which is in competition with monomer radical entering the micelle. Radicals in the micelle react slowly with ferricyanide due to like charge repulsion of the micelle and this ion. The rate constants for exit, , and entry, , are = 1.8 × 10 s and = 1.5 × 10 dm mol s. These data agree well with those obtained by other methods. The site of OH attack on the lauryl chain is discussed. Similar studies of the interaction of pentyl alcohol and cyclohexanol with sodium lauryl sulphate micelles are reported and discussed in the context of micellar equilibria. The equilibrium constant for pentyl alcohol/micelle interaction is /= 15 dm mol and for cyclohexanol/micelle, /= 25 dm mol. ER","author":[{"dropping-particle":"","family":"Almgren","given":"Mats","non-dropping-particle":"","parse-names":false,"suffix":""},{"dropping-particle":"","family":"Grieser","given":"Franz","non-dropping-particle":"","parse-names":false,"suffix":""},{"dropping-particle":"","family":"Thomas","given":"J Kerry","non-dropping-particle":"","parse-names":false,"suffix":""}],"container-title":"Journal of the Chemical Society, Faraday Transactions 1: Physical Chemistry in Condensed Phases","id":"ITEM-1","issued":{"date-parts":[["1979"]]},"page":"1674-1687","publisher":"The Royal Society of Chemistry","title":"Rate of exchange of surfactant monomer radicals and long chain alcohols between micelles and aqueous solutions. A pulse radiolysis study","type":"article-journal","volume":"75"},"label":"note","suppress-author":1,"uris":["http://www.mendeley.com/documents/?uuid=d1b453d7-f0f1-4103-a69b-27ca500d9b72"]}],"mendeley":{"formattedCitation":"(1979)","plainTextFormattedCitation":"(1979)","previouslyFormattedCitation":"(1979)"},"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(1979)</w:t>
            </w:r>
            <w:r w:rsidRPr="00887810">
              <w:rPr>
                <w:rFonts w:asciiTheme="minorHAnsi" w:hAnsiTheme="minorHAnsi" w:cstheme="minorHAnsi"/>
                <w:bCs/>
                <w:sz w:val="18"/>
                <w:szCs w:val="18"/>
                <w:vertAlign w:val="superscript"/>
              </w:rPr>
              <w:fldChar w:fldCharType="end"/>
            </w:r>
            <w:r w:rsidR="00686C3A" w:rsidRPr="00887810">
              <w:rPr>
                <w:rFonts w:asciiTheme="minorHAnsi" w:hAnsiTheme="minorHAnsi" w:cstheme="minorHAnsi"/>
                <w:bCs/>
                <w:sz w:val="18"/>
                <w:szCs w:val="18"/>
                <w:vertAlign w:val="superscript"/>
              </w:rPr>
              <w:t>2</w:t>
            </w:r>
          </w:p>
        </w:tc>
      </w:tr>
      <w:tr w:rsidR="00E73841" w:rsidRPr="00887810" w14:paraId="003F2B66" w14:textId="77777777" w:rsidTr="00EC0DE6">
        <w:trPr>
          <w:cantSplit/>
        </w:trPr>
        <w:tc>
          <w:tcPr>
            <w:tcW w:w="3085" w:type="dxa"/>
            <w:tcBorders>
              <w:top w:val="nil"/>
              <w:left w:val="nil"/>
              <w:bottom w:val="nil"/>
              <w:right w:val="nil"/>
            </w:tcBorders>
          </w:tcPr>
          <w:p w14:paraId="732E414A" w14:textId="77777777" w:rsidR="00E73841" w:rsidRPr="00887810" w:rsidRDefault="00E73841" w:rsidP="00E73841">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Butyl sulphate</w:t>
            </w:r>
          </w:p>
        </w:tc>
        <w:tc>
          <w:tcPr>
            <w:tcW w:w="3402" w:type="dxa"/>
            <w:gridSpan w:val="2"/>
            <w:tcBorders>
              <w:top w:val="nil"/>
              <w:left w:val="nil"/>
              <w:bottom w:val="nil"/>
              <w:right w:val="nil"/>
            </w:tcBorders>
          </w:tcPr>
          <w:p w14:paraId="508BAADE" w14:textId="77777777" w:rsidR="00E73841" w:rsidRPr="00887810" w:rsidRDefault="00E73841" w:rsidP="00E73841">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CCCCOS(=O)(=O)[O-]</w:t>
            </w:r>
          </w:p>
        </w:tc>
        <w:tc>
          <w:tcPr>
            <w:tcW w:w="4536" w:type="dxa"/>
            <w:tcBorders>
              <w:top w:val="nil"/>
              <w:left w:val="nil"/>
              <w:bottom w:val="nil"/>
              <w:right w:val="nil"/>
            </w:tcBorders>
          </w:tcPr>
          <w:p w14:paraId="1926F193" w14:textId="77777777" w:rsidR="00E73841" w:rsidRPr="00887810" w:rsidRDefault="00E73841" w:rsidP="00E73841">
            <w:pPr>
              <w:spacing w:line="240" w:lineRule="auto"/>
              <w:rPr>
                <w:rFonts w:asciiTheme="minorHAnsi" w:hAnsiTheme="minorHAnsi" w:cstheme="minorHAnsi"/>
                <w:sz w:val="18"/>
                <w:szCs w:val="18"/>
              </w:rPr>
            </w:pPr>
          </w:p>
        </w:tc>
        <w:tc>
          <w:tcPr>
            <w:tcW w:w="1418" w:type="dxa"/>
            <w:tcBorders>
              <w:top w:val="nil"/>
              <w:left w:val="nil"/>
              <w:bottom w:val="nil"/>
              <w:right w:val="nil"/>
            </w:tcBorders>
          </w:tcPr>
          <w:p w14:paraId="060E4F99" w14:textId="77777777" w:rsidR="00E73841" w:rsidRPr="00887810" w:rsidRDefault="00E73841" w:rsidP="00E73841">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6E106716" w14:textId="77777777" w:rsidR="00E73841" w:rsidRPr="00887810" w:rsidRDefault="00E73841" w:rsidP="00E73841">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064FB447" w14:textId="77777777" w:rsidR="00E73841" w:rsidRPr="00887810" w:rsidRDefault="00E73841" w:rsidP="00E73841">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3AC3AFE1" w14:textId="477A8129" w:rsidR="00E73841" w:rsidRPr="00887810" w:rsidRDefault="00E73841" w:rsidP="00E73841">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Almgren et al. </w:t>
            </w:r>
            <w:r w:rsidRPr="00887810">
              <w:rPr>
                <w:rFonts w:asciiTheme="minorHAnsi" w:hAnsiTheme="minorHAnsi" w:cstheme="minorHAnsi"/>
                <w:bCs/>
                <w:sz w:val="18"/>
                <w:szCs w:val="18"/>
                <w:vertAlign w:val="superscript"/>
              </w:rPr>
              <w:fldChar w:fldCharType="begin" w:fldLock="1"/>
            </w:r>
            <w:r w:rsidR="00A07CF5" w:rsidRPr="00887810">
              <w:rPr>
                <w:rFonts w:asciiTheme="minorHAnsi" w:hAnsiTheme="minorHAnsi" w:cstheme="minorHAnsi"/>
                <w:bCs/>
                <w:sz w:val="18"/>
                <w:szCs w:val="18"/>
                <w:vertAlign w:val="superscript"/>
              </w:rPr>
              <w:instrText>ADDIN CSL_CITATION {"citationItems":[{"id":"ITEM-1","itemData":{"DOI":"10.1039/F19797501674","ISSN":"0300-9599","abstract":"Pulse radiolysis has been used to measure the rate at which sodium lauryl sulphate monomer surfactant units enter into and exit from surfactant micelles. The free radical of the monomer is generated OH attack following radiolysis and its reaction with ferricyanide noted. The rate constant for this reaction is 3.2 × 10 dm mol s at 25°C. In micellar solution two distinct rate processes are observed corresponding to the previous reaction, which is in competition with monomer radical entering the micelle. Radicals in the micelle react slowly with ferricyanide due to like charge repulsion of the micelle and this ion. The rate constants for exit, , and entry, , are = 1.8 × 10 s and = 1.5 × 10 dm mol s. These data agree well with those obtained by other methods. The site of OH attack on the lauryl chain is discussed. Similar studies of the interaction of pentyl alcohol and cyclohexanol with sodium lauryl sulphate micelles are reported and discussed in the context of micellar equilibria. The equilibrium constant for pentyl alcohol/micelle interaction is /= 15 dm mol and for cyclohexanol/micelle, /= 25 dm mol. ER","author":[{"dropping-particle":"","family":"Almgren","given":"Mats","non-dropping-particle":"","parse-names":false,"suffix":""},{"dropping-particle":"","family":"Grieser","given":"Franz","non-dropping-particle":"","parse-names":false,"suffix":""},{"dropping-particle":"","family":"Thomas","given":"J Kerry","non-dropping-particle":"","parse-names":false,"suffix":""}],"container-title":"Journal of the Chemical Society, Faraday Transactions 1: Physical Chemistry in Condensed Phases","id":"ITEM-1","issued":{"date-parts":[["1979"]]},"page":"1674-1687","publisher":"The Royal Society of Chemistry","title":"Rate of exchange of surfactant monomer radicals and long chain alcohols between micelles and aqueous solutions. A pulse radiolysis study","type":"article-journal","volume":"75"},"label":"note","suppress-author":1,"uris":["http://www.mendeley.com/documents/?uuid=d1b453d7-f0f1-4103-a69b-27ca500d9b72"]}],"mendeley":{"formattedCitation":"(1979)","plainTextFormattedCitation":"(1979)","previouslyFormattedCitation":"(1979)"},"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(1979)</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E73841" w:rsidRPr="00887810" w14:paraId="44830677" w14:textId="77777777" w:rsidTr="00EC0DE6">
        <w:trPr>
          <w:cantSplit/>
        </w:trPr>
        <w:tc>
          <w:tcPr>
            <w:tcW w:w="3085" w:type="dxa"/>
            <w:tcBorders>
              <w:top w:val="nil"/>
              <w:left w:val="nil"/>
              <w:bottom w:val="nil"/>
              <w:right w:val="nil"/>
            </w:tcBorders>
          </w:tcPr>
          <w:p w14:paraId="1270A7AC" w14:textId="77777777" w:rsidR="00E73841" w:rsidRPr="00887810" w:rsidRDefault="00E73841" w:rsidP="00E73841">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Hexyl sulphate</w:t>
            </w:r>
          </w:p>
        </w:tc>
        <w:tc>
          <w:tcPr>
            <w:tcW w:w="3402" w:type="dxa"/>
            <w:gridSpan w:val="2"/>
            <w:tcBorders>
              <w:top w:val="nil"/>
              <w:left w:val="nil"/>
              <w:bottom w:val="nil"/>
              <w:right w:val="nil"/>
            </w:tcBorders>
          </w:tcPr>
          <w:p w14:paraId="06DD2D22" w14:textId="77777777" w:rsidR="00E73841" w:rsidRPr="00887810" w:rsidRDefault="00E73841" w:rsidP="00E73841">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CCCCCCOS(=O)(=O)[O-]</w:t>
            </w:r>
          </w:p>
        </w:tc>
        <w:tc>
          <w:tcPr>
            <w:tcW w:w="4536" w:type="dxa"/>
            <w:tcBorders>
              <w:top w:val="nil"/>
              <w:left w:val="nil"/>
              <w:bottom w:val="nil"/>
              <w:right w:val="nil"/>
            </w:tcBorders>
          </w:tcPr>
          <w:p w14:paraId="6E19234F" w14:textId="77777777" w:rsidR="00E73841" w:rsidRPr="00887810" w:rsidRDefault="00E73841" w:rsidP="00E73841">
            <w:pPr>
              <w:spacing w:line="240" w:lineRule="auto"/>
              <w:rPr>
                <w:rFonts w:asciiTheme="minorHAnsi" w:hAnsiTheme="minorHAnsi" w:cstheme="minorHAnsi"/>
                <w:sz w:val="18"/>
                <w:szCs w:val="18"/>
              </w:rPr>
            </w:pPr>
          </w:p>
        </w:tc>
        <w:tc>
          <w:tcPr>
            <w:tcW w:w="1418" w:type="dxa"/>
            <w:tcBorders>
              <w:top w:val="nil"/>
              <w:left w:val="nil"/>
              <w:bottom w:val="nil"/>
              <w:right w:val="nil"/>
            </w:tcBorders>
          </w:tcPr>
          <w:p w14:paraId="556C754E" w14:textId="77777777" w:rsidR="00E73841" w:rsidRPr="00887810" w:rsidRDefault="00E73841" w:rsidP="00E73841">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2.5∙10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CDD1B0F" w14:textId="77777777" w:rsidR="00E73841" w:rsidRPr="00887810" w:rsidRDefault="00E73841" w:rsidP="00E73841">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0963F39B" w14:textId="77777777" w:rsidR="00E73841" w:rsidRPr="00887810" w:rsidRDefault="00E73841" w:rsidP="00E73841">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5A853D06" w14:textId="35EC8184" w:rsidR="00E73841" w:rsidRPr="00887810" w:rsidRDefault="00E73841" w:rsidP="00E73841">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Almgren et al. </w:t>
            </w:r>
            <w:r w:rsidRPr="00887810">
              <w:rPr>
                <w:rFonts w:asciiTheme="minorHAnsi" w:hAnsiTheme="minorHAnsi" w:cstheme="minorHAnsi"/>
                <w:bCs/>
                <w:sz w:val="18"/>
                <w:szCs w:val="18"/>
                <w:vertAlign w:val="superscript"/>
              </w:rPr>
              <w:fldChar w:fldCharType="begin" w:fldLock="1"/>
            </w:r>
            <w:r w:rsidR="00A07CF5" w:rsidRPr="00887810">
              <w:rPr>
                <w:rFonts w:asciiTheme="minorHAnsi" w:hAnsiTheme="minorHAnsi" w:cstheme="minorHAnsi"/>
                <w:bCs/>
                <w:sz w:val="18"/>
                <w:szCs w:val="18"/>
                <w:vertAlign w:val="superscript"/>
              </w:rPr>
              <w:instrText>ADDIN CSL_CITATION {"citationItems":[{"id":"ITEM-1","itemData":{"DOI":"10.1039/F19797501674","ISSN":"0300-9599","abstract":"Pulse radiolysis has been used to measure the rate at which sodium lauryl sulphate monomer surfactant units enter into and exit from surfactant micelles. The free radical of the monomer is generated OH attack following radiolysis and its reaction with ferricyanide noted. The rate constant for this reaction is 3.2 × 10 dm mol s at 25°C. In micellar solution two distinct rate processes are observed corresponding to the previous reaction, which is in competition with monomer radical entering the micelle. Radicals in the micelle react slowly with ferricyanide due to like charge repulsion of the micelle and this ion. The rate constants for exit, , and entry, , are = 1.8 × 10 s and = 1.5 × 10 dm mol s. These data agree well with those obtained by other methods. The site of OH attack on the lauryl chain is discussed. Similar studies of the interaction of pentyl alcohol and cyclohexanol with sodium lauryl sulphate micelles are reported and discussed in the context of micellar equilibria. The equilibrium constant for pentyl alcohol/micelle interaction is /= 15 dm mol and for cyclohexanol/micelle, /= 25 dm mol. ER","author":[{"dropping-particle":"","family":"Almgren","given":"Mats","non-dropping-particle":"","parse-names":false,"suffix":""},{"dropping-particle":"","family":"Grieser","given":"Franz","non-dropping-particle":"","parse-names":false,"suffix":""},{"dropping-particle":"","family":"Thomas","given":"J Kerry","non-dropping-particle":"","parse-names":false,"suffix":""}],"container-title":"Journal of the Chemical Society, Faraday Transactions 1: Physical Chemistry in Condensed Phases","id":"ITEM-1","issued":{"date-parts":[["1979"]]},"page":"1674-1687","publisher":"The Royal Society of Chemistry","title":"Rate of exchange of surfactant monomer radicals and long chain alcohols between micelles and aqueous solutions. A pulse radiolysis study","type":"article-journal","volume":"75"},"label":"note","suppress-author":1,"uris":["http://www.mendeley.com/documents/?uuid=d1b453d7-f0f1-4103-a69b-27ca500d9b72"]}],"mendeley":{"formattedCitation":"(1979)","plainTextFormattedCitation":"(1979)","previouslyFormattedCitation":"(1979)"},"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(1979)</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E73841" w:rsidRPr="00887810" w14:paraId="11944D3A" w14:textId="77777777" w:rsidTr="00EC0DE6">
        <w:trPr>
          <w:cantSplit/>
        </w:trPr>
        <w:tc>
          <w:tcPr>
            <w:tcW w:w="3085" w:type="dxa"/>
            <w:tcBorders>
              <w:top w:val="nil"/>
              <w:left w:val="nil"/>
              <w:bottom w:val="nil"/>
              <w:right w:val="nil"/>
            </w:tcBorders>
          </w:tcPr>
          <w:p w14:paraId="719BE3A9" w14:textId="77777777" w:rsidR="00E73841" w:rsidRPr="00887810" w:rsidRDefault="00E73841" w:rsidP="00E73841">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Octyl sulphate</w:t>
            </w:r>
          </w:p>
        </w:tc>
        <w:tc>
          <w:tcPr>
            <w:tcW w:w="3402" w:type="dxa"/>
            <w:gridSpan w:val="2"/>
            <w:tcBorders>
              <w:top w:val="nil"/>
              <w:left w:val="nil"/>
              <w:bottom w:val="nil"/>
              <w:right w:val="nil"/>
            </w:tcBorders>
          </w:tcPr>
          <w:p w14:paraId="0479C1D6" w14:textId="77777777" w:rsidR="00E73841" w:rsidRPr="00887810" w:rsidRDefault="00E73841" w:rsidP="00E73841">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CCCCCCCCOS(=O)(=O)[O-]</w:t>
            </w:r>
          </w:p>
        </w:tc>
        <w:tc>
          <w:tcPr>
            <w:tcW w:w="4536" w:type="dxa"/>
            <w:tcBorders>
              <w:top w:val="nil"/>
              <w:left w:val="nil"/>
              <w:bottom w:val="nil"/>
              <w:right w:val="nil"/>
            </w:tcBorders>
          </w:tcPr>
          <w:p w14:paraId="4E0DD089" w14:textId="77777777" w:rsidR="00E73841" w:rsidRPr="00887810" w:rsidRDefault="00E73841" w:rsidP="00E73841">
            <w:pPr>
              <w:spacing w:line="240" w:lineRule="auto"/>
              <w:rPr>
                <w:rFonts w:asciiTheme="minorHAnsi" w:hAnsiTheme="minorHAnsi" w:cstheme="minorHAnsi"/>
                <w:sz w:val="18"/>
                <w:szCs w:val="18"/>
              </w:rPr>
            </w:pPr>
          </w:p>
        </w:tc>
        <w:tc>
          <w:tcPr>
            <w:tcW w:w="1418" w:type="dxa"/>
            <w:tcBorders>
              <w:top w:val="nil"/>
              <w:left w:val="nil"/>
              <w:bottom w:val="nil"/>
              <w:right w:val="nil"/>
            </w:tcBorders>
          </w:tcPr>
          <w:p w14:paraId="0305EE8A" w14:textId="77777777" w:rsidR="00E73841" w:rsidRPr="00887810" w:rsidRDefault="00E73841" w:rsidP="00E73841">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6.5∙10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59CE4A6" w14:textId="77777777" w:rsidR="00E73841" w:rsidRPr="00887810" w:rsidRDefault="00E73841" w:rsidP="00E73841">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EFC76D8" w14:textId="77777777" w:rsidR="00E73841" w:rsidRPr="00887810" w:rsidRDefault="00E73841" w:rsidP="00E73841">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76681255" w14:textId="2D021346" w:rsidR="00E73841" w:rsidRPr="00887810" w:rsidRDefault="00E73841" w:rsidP="00E73841">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Almgren et al. </w:t>
            </w:r>
            <w:r w:rsidRPr="00887810">
              <w:rPr>
                <w:rFonts w:asciiTheme="minorHAnsi" w:hAnsiTheme="minorHAnsi" w:cstheme="minorHAnsi"/>
                <w:bCs/>
                <w:sz w:val="18"/>
                <w:szCs w:val="18"/>
                <w:vertAlign w:val="superscript"/>
              </w:rPr>
              <w:fldChar w:fldCharType="begin" w:fldLock="1"/>
            </w:r>
            <w:r w:rsidR="00A07CF5" w:rsidRPr="00887810">
              <w:rPr>
                <w:rFonts w:asciiTheme="minorHAnsi" w:hAnsiTheme="minorHAnsi" w:cstheme="minorHAnsi"/>
                <w:bCs/>
                <w:sz w:val="18"/>
                <w:szCs w:val="18"/>
                <w:vertAlign w:val="superscript"/>
              </w:rPr>
              <w:instrText>ADDIN CSL_CITATION {"citationItems":[{"id":"ITEM-1","itemData":{"DOI":"10.1039/F19797501674","ISSN":"0300-9599","abstract":"Pulse radiolysis has been used to measure the rate at which sodium lauryl sulphate monomer surfactant units enter into and exit from surfactant micelles. The free radical of the monomer is generated OH attack following radiolysis and its reaction with ferricyanide noted. The rate constant for this reaction is 3.2 × 10 dm mol s at 25°C. In micellar solution two distinct rate processes are observed corresponding to the previous reaction, which is in competition with monomer radical entering the micelle. Radicals in the micelle react slowly with ferricyanide due to like charge repulsion of the micelle and this ion. The rate constants for exit, , and entry, , are = 1.8 × 10 s and = 1.5 × 10 dm mol s. These data agree well with those obtained by other methods. The site of OH attack on the lauryl chain is discussed. Similar studies of the interaction of pentyl alcohol and cyclohexanol with sodium lauryl sulphate micelles are reported and discussed in the context of micellar equilibria. The equilibrium constant for pentyl alcohol/micelle interaction is /= 15 dm mol and for cyclohexanol/micelle, /= 25 dm mol. ER","author":[{"dropping-particle":"","family":"Almgren","given":"Mats","non-dropping-particle":"","parse-names":false,"suffix":""},{"dropping-particle":"","family":"Grieser","given":"Franz","non-dropping-particle":"","parse-names":false,"suffix":""},{"dropping-particle":"","family":"Thomas","given":"J Kerry","non-dropping-particle":"","parse-names":false,"suffix":""}],"container-title":"Journal of the Chemical Society, Faraday Transactions 1: Physical Chemistry in Condensed Phases","id":"ITEM-1","issued":{"date-parts":[["1979"]]},"page":"1674-1687","publisher":"The Royal Society of Chemistry","title":"Rate of exchange of surfactant monomer radicals and long chain alcohols between micelles and aqueous solutions. A pulse radiolysis study","type":"article-journal","volume":"75"},"label":"note","suppress-author":1,"uris":["http://www.mendeley.com/documents/?uuid=d1b453d7-f0f1-4103-a69b-27ca500d9b72"]}],"mendeley":{"formattedCitation":"(1979)","plainTextFormattedCitation":"(1979)","previouslyFormattedCitation":"(1979)"},"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(1979)</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DB3F32" w:rsidRPr="00887810" w14:paraId="6884306E" w14:textId="77777777" w:rsidTr="00EC0DE6">
        <w:trPr>
          <w:cantSplit/>
        </w:trPr>
        <w:tc>
          <w:tcPr>
            <w:tcW w:w="3085" w:type="dxa"/>
            <w:tcBorders>
              <w:top w:val="nil"/>
              <w:left w:val="nil"/>
              <w:bottom w:val="single" w:sz="4" w:space="0" w:color="4F81BD" w:themeColor="accent1"/>
              <w:right w:val="nil"/>
            </w:tcBorders>
          </w:tcPr>
          <w:p w14:paraId="016377C6"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Decyl sulphate</w:t>
            </w:r>
          </w:p>
        </w:tc>
        <w:tc>
          <w:tcPr>
            <w:tcW w:w="3402" w:type="dxa"/>
            <w:gridSpan w:val="2"/>
            <w:tcBorders>
              <w:top w:val="nil"/>
              <w:left w:val="nil"/>
              <w:bottom w:val="single" w:sz="4" w:space="0" w:color="4F81BD" w:themeColor="accent1"/>
              <w:right w:val="nil"/>
            </w:tcBorders>
          </w:tcPr>
          <w:p w14:paraId="5FF6A844"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CCCCCCCCCCOS(=O)(=O)[O-]</w:t>
            </w:r>
          </w:p>
        </w:tc>
        <w:tc>
          <w:tcPr>
            <w:tcW w:w="4536" w:type="dxa"/>
            <w:tcBorders>
              <w:top w:val="nil"/>
              <w:left w:val="nil"/>
              <w:bottom w:val="single" w:sz="4" w:space="0" w:color="4F81BD" w:themeColor="accent1"/>
              <w:right w:val="nil"/>
            </w:tcBorders>
          </w:tcPr>
          <w:p w14:paraId="14A22188" w14:textId="77777777" w:rsidR="00DB3F32" w:rsidRPr="00887810" w:rsidRDefault="00DB3F32" w:rsidP="00DB3F32">
            <w:pPr>
              <w:spacing w:line="240" w:lineRule="auto"/>
              <w:rPr>
                <w:rFonts w:asciiTheme="minorHAnsi" w:hAnsiTheme="minorHAnsi" w:cstheme="minorHAnsi"/>
                <w:sz w:val="18"/>
                <w:szCs w:val="18"/>
              </w:rPr>
            </w:pPr>
          </w:p>
        </w:tc>
        <w:tc>
          <w:tcPr>
            <w:tcW w:w="1418" w:type="dxa"/>
            <w:tcBorders>
              <w:top w:val="nil"/>
              <w:left w:val="nil"/>
              <w:bottom w:val="single" w:sz="4" w:space="0" w:color="4F81BD" w:themeColor="accent1"/>
              <w:right w:val="nil"/>
            </w:tcBorders>
          </w:tcPr>
          <w:p w14:paraId="2AED21C5" w14:textId="77777777" w:rsidR="00DB3F32" w:rsidRPr="00887810" w:rsidRDefault="00DB3F32" w:rsidP="00DB3F32">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8.2∙10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themeColor="accent1"/>
              <w:right w:val="nil"/>
            </w:tcBorders>
          </w:tcPr>
          <w:p w14:paraId="6635415B"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24192224"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733F8FFF" w14:textId="56202B02"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DB3F32" w:rsidRPr="00887810" w14:paraId="6C3427D8" w14:textId="77777777" w:rsidTr="00EC0DE6">
        <w:trPr>
          <w:cantSplit/>
        </w:trPr>
        <w:tc>
          <w:tcPr>
            <w:tcW w:w="3085" w:type="dxa"/>
            <w:tcBorders>
              <w:top w:val="single" w:sz="4" w:space="0" w:color="4F81BD" w:themeColor="accent1"/>
              <w:left w:val="nil"/>
              <w:bottom w:val="single" w:sz="4" w:space="0" w:color="4F81BD" w:themeColor="accent1"/>
              <w:right w:val="nil"/>
            </w:tcBorders>
          </w:tcPr>
          <w:p w14:paraId="3242E379"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Methylene sulfonate</w:t>
            </w:r>
          </w:p>
        </w:tc>
        <w:tc>
          <w:tcPr>
            <w:tcW w:w="3402" w:type="dxa"/>
            <w:gridSpan w:val="2"/>
            <w:tcBorders>
              <w:top w:val="single" w:sz="4" w:space="0" w:color="4F81BD" w:themeColor="accent1"/>
              <w:left w:val="nil"/>
              <w:bottom w:val="single" w:sz="4" w:space="0" w:color="4F81BD" w:themeColor="accent1"/>
              <w:right w:val="nil"/>
            </w:tcBorders>
          </w:tcPr>
          <w:p w14:paraId="4B1D67EE"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C=CS(=O)(=O)[O-]</w:t>
            </w:r>
          </w:p>
        </w:tc>
        <w:tc>
          <w:tcPr>
            <w:tcW w:w="4536" w:type="dxa"/>
            <w:tcBorders>
              <w:top w:val="single" w:sz="4" w:space="0" w:color="4F81BD" w:themeColor="accent1"/>
              <w:left w:val="nil"/>
              <w:bottom w:val="single" w:sz="4" w:space="0" w:color="4F81BD" w:themeColor="accent1"/>
              <w:right w:val="nil"/>
            </w:tcBorders>
          </w:tcPr>
          <w:p w14:paraId="42290089" w14:textId="77777777" w:rsidR="00DB3F32" w:rsidRPr="00887810" w:rsidRDefault="00DB3F32" w:rsidP="00DB3F32">
            <w:pPr>
              <w:spacing w:line="240" w:lineRule="auto"/>
              <w:rPr>
                <w:rFonts w:asciiTheme="minorHAnsi" w:hAnsiTheme="minorHAnsi" w:cstheme="minorHAnsi"/>
                <w:sz w:val="18"/>
                <w:szCs w:val="18"/>
              </w:rPr>
            </w:pPr>
          </w:p>
        </w:tc>
        <w:tc>
          <w:tcPr>
            <w:tcW w:w="1418" w:type="dxa"/>
            <w:tcBorders>
              <w:top w:val="single" w:sz="4" w:space="0" w:color="4F81BD" w:themeColor="accent1"/>
              <w:left w:val="nil"/>
              <w:bottom w:val="single" w:sz="4" w:space="0" w:color="4F81BD" w:themeColor="accent1"/>
              <w:right w:val="nil"/>
            </w:tcBorders>
          </w:tcPr>
          <w:p w14:paraId="3A0650E6"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3.5∙10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single" w:sz="4" w:space="0" w:color="4F81BD" w:themeColor="accent1"/>
              <w:right w:val="nil"/>
            </w:tcBorders>
          </w:tcPr>
          <w:p w14:paraId="1F5A6C30"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single" w:sz="4" w:space="0" w:color="4F81BD" w:themeColor="accent1"/>
              <w:right w:val="nil"/>
            </w:tcBorders>
          </w:tcPr>
          <w:p w14:paraId="6AF51EBD"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single" w:sz="4" w:space="0" w:color="4F81BD" w:themeColor="accent1"/>
              <w:right w:val="nil"/>
            </w:tcBorders>
          </w:tcPr>
          <w:p w14:paraId="58A9266E" w14:textId="452C234E" w:rsidR="00DB3F32" w:rsidRPr="00887810" w:rsidRDefault="00E73841"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Behar et al. </w:t>
            </w:r>
            <w:r w:rsidRPr="00887810">
              <w:rPr>
                <w:rFonts w:asciiTheme="minorHAnsi" w:hAnsiTheme="minorHAnsi" w:cstheme="minorHAnsi"/>
                <w:bCs/>
                <w:sz w:val="18"/>
                <w:szCs w:val="18"/>
                <w:vertAlign w:val="superscript"/>
              </w:rPr>
              <w:fldChar w:fldCharType="begin" w:fldLock="1"/>
            </w:r>
            <w:r w:rsidR="00697BF7" w:rsidRPr="00887810">
              <w:rPr>
                <w:rFonts w:asciiTheme="minorHAnsi" w:hAnsiTheme="minorHAnsi" w:cstheme="minorHAnsi"/>
                <w:bCs/>
                <w:sz w:val="18"/>
                <w:szCs w:val="18"/>
                <w:vertAlign w:val="superscript"/>
              </w:rPr>
              <w:instrText>ADDIN CSL_CITATION {"citationItems":[{"id":"ITEM-1","itemData":{"DOI":"10.1016/0146-5724(82)90036-X","ISSN":"0146-5724","abstract":"The kinetics of a number of radical reactions involving sodium vinyl sulfonate (SVS) have been studied by pulse radiolysis methods. The initial rate of polymerization of SVS was determined directly by observing the decay of the ESR signal of HOCH2ĊHSO3− in its reaction with SVS monomer. A rate constant of 7 × 104 M−1 s−1 was found. The same value was found here for acrylate. Reactions of SVS with the primary radicals produced by radiolysis of water were studied by optical absorption methods. Both OH and O− add to the double bond with rate constants of (3.5 ± 0.5) × 109 and (3.4 ± 0.5) × 108 M−1 s−1, respectively. The hydrated electron adds to the double bond with a rate constant of (2.2 ± 0.2) × 109 M−1 s−1. The electron adduct protonates on carbon to yield CH3ĊHSO3−, the same radical as produced by H atom addition. Steady-state ESR experiments confirm the production of ĊHSO3− from e1aq−. ESR spectra of the radical adducts XCH2ĊHSO3− with X = H, OH, CO−2, SO−3 and SO−4 were obtained in steady-state radiolysis experiments and the magnetic parameters determined.","author":[{"dropping-particle":"","family":"Behar","given":"D.","non-dropping-particle":"","parse-names":false,"suffix":""},{"dropping-particle":"","family":"Fessenden","given":"R.W.","non-dropping-particle":"","parse-names":false,"suffix":""},{"dropping-particle":"","family":"Hornak","given":"J.P.","non-dropping-particle":"","parse-names":false,"suffix":""}],"container-title":"Radiation Physics and Chemistry (1977)","id":"ITEM-1","issue":"4","issued":{"date-parts":[["1982","1","1"]]},"page":"267-273","publisher":"Pergamon","title":"ESR and pulse radiolysis investigation of the radiolysis of sodium vinyl sulfonate","type":"article-journal","volume":"20"},"label":"note","suppress-author":1,"uris":["http://www.mendeley.com/documents/?uuid=de407470-5866-3869-b1ca-8f32fc7c7321"]}],"mendeley":{"formattedCitation":"(1982)","plainTextFormattedCitation":"(1982)","previouslyFormattedCitation":"(1982)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(1982)</w:t>
            </w:r>
            <w:r w:rsidRPr="00887810">
              <w:rPr>
                <w:rFonts w:asciiTheme="minorHAnsi" w:hAnsiTheme="minorHAnsi" w:cstheme="minorHAnsi"/>
                <w:bCs/>
                <w:sz w:val="18"/>
                <w:szCs w:val="18"/>
                <w:vertAlign w:val="superscript"/>
              </w:rPr>
              <w:fldChar w:fldCharType="end"/>
            </w:r>
            <w:r w:rsidR="00DB3F32" w:rsidRPr="00887810">
              <w:rPr>
                <w:rFonts w:asciiTheme="minorHAnsi" w:hAnsiTheme="minorHAnsi" w:cstheme="minorHAnsi"/>
                <w:bCs/>
                <w:sz w:val="18"/>
                <w:szCs w:val="18"/>
                <w:vertAlign w:val="superscript"/>
              </w:rPr>
              <w:t>2</w:t>
            </w:r>
          </w:p>
        </w:tc>
      </w:tr>
      <w:tr w:rsidR="00DB3F32" w:rsidRPr="00887810" w14:paraId="537D5365" w14:textId="77777777" w:rsidTr="00EC0DE6">
        <w:trPr>
          <w:cantSplit/>
        </w:trPr>
        <w:tc>
          <w:tcPr>
            <w:tcW w:w="3085" w:type="dxa"/>
            <w:tcBorders>
              <w:top w:val="single" w:sz="4" w:space="0" w:color="4F81BD" w:themeColor="accent1"/>
              <w:left w:val="nil"/>
              <w:bottom w:val="nil"/>
              <w:right w:val="nil"/>
            </w:tcBorders>
          </w:tcPr>
          <w:p w14:paraId="27E97A2A" w14:textId="77777777" w:rsidR="00DB3F32" w:rsidRPr="00887810" w:rsidRDefault="00DB3F32" w:rsidP="00DB3F32">
            <w:pPr>
              <w:spacing w:line="240" w:lineRule="auto"/>
              <w:rPr>
                <w:rFonts w:asciiTheme="minorHAnsi" w:hAnsiTheme="minorHAnsi" w:cstheme="minorHAnsi"/>
                <w:bCs/>
                <w:sz w:val="18"/>
                <w:szCs w:val="18"/>
              </w:rPr>
            </w:pPr>
          </w:p>
        </w:tc>
        <w:tc>
          <w:tcPr>
            <w:tcW w:w="3402" w:type="dxa"/>
            <w:gridSpan w:val="2"/>
            <w:tcBorders>
              <w:top w:val="single" w:sz="4" w:space="0" w:color="4F81BD" w:themeColor="accent1"/>
              <w:left w:val="nil"/>
              <w:bottom w:val="nil"/>
              <w:right w:val="nil"/>
            </w:tcBorders>
          </w:tcPr>
          <w:p w14:paraId="430057ED" w14:textId="77777777" w:rsidR="00DB3F32" w:rsidRPr="00887810" w:rsidRDefault="00DB3F32" w:rsidP="00DB3F32">
            <w:pPr>
              <w:spacing w:line="240" w:lineRule="auto"/>
              <w:rPr>
                <w:rFonts w:asciiTheme="minorHAnsi" w:hAnsiTheme="minorHAnsi" w:cstheme="minorHAnsi"/>
                <w:sz w:val="18"/>
                <w:szCs w:val="18"/>
              </w:rPr>
            </w:pPr>
          </w:p>
        </w:tc>
        <w:tc>
          <w:tcPr>
            <w:tcW w:w="4536" w:type="dxa"/>
            <w:tcBorders>
              <w:top w:val="single" w:sz="4" w:space="0" w:color="4F81BD" w:themeColor="accent1"/>
              <w:left w:val="nil"/>
              <w:bottom w:val="nil"/>
              <w:right w:val="nil"/>
            </w:tcBorders>
          </w:tcPr>
          <w:p w14:paraId="7F3A018D" w14:textId="77777777" w:rsidR="00DB3F32" w:rsidRPr="00887810" w:rsidRDefault="00DB3F32" w:rsidP="00DB3F32">
            <w:pPr>
              <w:spacing w:line="240" w:lineRule="auto"/>
              <w:rPr>
                <w:rFonts w:asciiTheme="minorHAnsi" w:hAnsiTheme="minorHAnsi" w:cstheme="minorHAnsi"/>
                <w:sz w:val="18"/>
                <w:szCs w:val="18"/>
              </w:rPr>
            </w:pPr>
          </w:p>
        </w:tc>
        <w:tc>
          <w:tcPr>
            <w:tcW w:w="1418" w:type="dxa"/>
            <w:tcBorders>
              <w:top w:val="single" w:sz="4" w:space="0" w:color="4F81BD" w:themeColor="accent1"/>
              <w:left w:val="nil"/>
              <w:bottom w:val="nil"/>
              <w:right w:val="nil"/>
            </w:tcBorders>
          </w:tcPr>
          <w:p w14:paraId="6F5A71FC"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7BD3C2CF"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05E57F8E"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505B23E8" w14:textId="77777777" w:rsidR="00DB3F32" w:rsidRPr="00887810" w:rsidRDefault="00DB3F32" w:rsidP="00DB3F32">
            <w:pPr>
              <w:spacing w:line="240" w:lineRule="auto"/>
              <w:rPr>
                <w:rFonts w:asciiTheme="minorHAnsi" w:hAnsiTheme="minorHAnsi" w:cstheme="minorHAnsi"/>
                <w:bCs/>
                <w:sz w:val="18"/>
                <w:szCs w:val="18"/>
              </w:rPr>
            </w:pPr>
          </w:p>
        </w:tc>
      </w:tr>
      <w:tr w:rsidR="00DB3F32" w:rsidRPr="00887810" w14:paraId="58238F4F" w14:textId="77777777" w:rsidTr="00EC0DE6">
        <w:trPr>
          <w:cantSplit/>
        </w:trPr>
        <w:tc>
          <w:tcPr>
            <w:tcW w:w="3085" w:type="dxa"/>
            <w:tcBorders>
              <w:top w:val="nil"/>
              <w:left w:val="nil"/>
              <w:bottom w:val="single" w:sz="4" w:space="0" w:color="4F81BD"/>
              <w:right w:val="nil"/>
            </w:tcBorders>
            <w:shd w:val="clear" w:color="auto" w:fill="8DB3E2"/>
          </w:tcPr>
          <w:p w14:paraId="09F53AE9" w14:textId="77777777" w:rsidR="00DB3F32" w:rsidRPr="00887810" w:rsidRDefault="00DB3F32" w:rsidP="00DB3F32">
            <w:pPr>
              <w:pStyle w:val="Quote"/>
              <w:spacing w:after="0" w:line="240" w:lineRule="auto"/>
              <w:rPr>
                <w:rStyle w:val="IntenseEmphasis"/>
                <w:rFonts w:asciiTheme="minorHAnsi" w:hAnsiTheme="minorHAnsi" w:cstheme="minorHAnsi"/>
                <w:b w:val="0"/>
                <w:bCs w:val="0"/>
                <w:color w:val="FFFFFF"/>
                <w:sz w:val="18"/>
                <w:szCs w:val="18"/>
              </w:rPr>
            </w:pPr>
            <w:r w:rsidRPr="00887810">
              <w:rPr>
                <w:rStyle w:val="IntenseEmphasis"/>
                <w:rFonts w:asciiTheme="minorHAnsi" w:hAnsiTheme="minorHAnsi" w:cstheme="minorHAnsi"/>
                <w:b w:val="0"/>
                <w:bCs w:val="0"/>
                <w:color w:val="FFFFFF"/>
                <w:sz w:val="18"/>
                <w:szCs w:val="18"/>
              </w:rPr>
              <w:t>Monoalcohols</w:t>
            </w:r>
          </w:p>
        </w:tc>
        <w:tc>
          <w:tcPr>
            <w:tcW w:w="3402" w:type="dxa"/>
            <w:gridSpan w:val="2"/>
            <w:tcBorders>
              <w:top w:val="nil"/>
              <w:left w:val="nil"/>
              <w:bottom w:val="single" w:sz="4" w:space="0" w:color="4F81BD"/>
              <w:right w:val="nil"/>
            </w:tcBorders>
            <w:shd w:val="clear" w:color="auto" w:fill="8DB3E2"/>
          </w:tcPr>
          <w:p w14:paraId="1FE1C1BB" w14:textId="77777777" w:rsidR="00DB3F32" w:rsidRPr="00887810" w:rsidRDefault="00DB3F32" w:rsidP="00DB3F32">
            <w:pPr>
              <w:spacing w:line="240" w:lineRule="auto"/>
              <w:rPr>
                <w:rFonts w:asciiTheme="minorHAnsi" w:hAnsiTheme="minorHAnsi" w:cstheme="minorHAnsi"/>
                <w:sz w:val="18"/>
                <w:szCs w:val="18"/>
              </w:rPr>
            </w:pPr>
          </w:p>
        </w:tc>
        <w:tc>
          <w:tcPr>
            <w:tcW w:w="4536" w:type="dxa"/>
            <w:tcBorders>
              <w:top w:val="nil"/>
              <w:left w:val="nil"/>
              <w:bottom w:val="single" w:sz="4" w:space="0" w:color="4F81BD"/>
              <w:right w:val="nil"/>
            </w:tcBorders>
            <w:shd w:val="clear" w:color="auto" w:fill="8DB3E2"/>
          </w:tcPr>
          <w:p w14:paraId="32D1E88B" w14:textId="77777777" w:rsidR="00DB3F32" w:rsidRPr="00887810" w:rsidRDefault="00DB3F32" w:rsidP="00DB3F32">
            <w:pPr>
              <w:spacing w:line="240" w:lineRule="auto"/>
              <w:rPr>
                <w:rFonts w:asciiTheme="minorHAnsi" w:hAnsiTheme="minorHAnsi" w:cstheme="minorHAnsi"/>
                <w:sz w:val="18"/>
                <w:szCs w:val="18"/>
              </w:rPr>
            </w:pPr>
          </w:p>
        </w:tc>
        <w:tc>
          <w:tcPr>
            <w:tcW w:w="1418" w:type="dxa"/>
            <w:tcBorders>
              <w:top w:val="nil"/>
              <w:left w:val="nil"/>
              <w:bottom w:val="single" w:sz="4" w:space="0" w:color="4F81BD"/>
              <w:right w:val="nil"/>
            </w:tcBorders>
            <w:shd w:val="clear" w:color="auto" w:fill="8DB3E2"/>
          </w:tcPr>
          <w:p w14:paraId="39D2EC85"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shd w:val="clear" w:color="auto" w:fill="8DB3E2"/>
          </w:tcPr>
          <w:p w14:paraId="6BC883DA"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shd w:val="clear" w:color="auto" w:fill="8DB3E2"/>
          </w:tcPr>
          <w:p w14:paraId="067744B9"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shd w:val="clear" w:color="auto" w:fill="8DB3E2"/>
          </w:tcPr>
          <w:p w14:paraId="289430DE" w14:textId="77777777" w:rsidR="00DB3F32" w:rsidRPr="00887810" w:rsidRDefault="00DB3F32" w:rsidP="00DB3F32">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19</w:t>
            </w:r>
          </w:p>
        </w:tc>
      </w:tr>
      <w:tr w:rsidR="00DB3F32" w:rsidRPr="00887810" w14:paraId="035A22B5" w14:textId="77777777" w:rsidTr="00EC0DE6">
        <w:trPr>
          <w:cantSplit/>
        </w:trPr>
        <w:tc>
          <w:tcPr>
            <w:tcW w:w="3085" w:type="dxa"/>
            <w:tcBorders>
              <w:top w:val="single" w:sz="4" w:space="0" w:color="4F81BD"/>
              <w:left w:val="nil"/>
              <w:bottom w:val="nil"/>
              <w:right w:val="nil"/>
            </w:tcBorders>
          </w:tcPr>
          <w:p w14:paraId="673DC1A8"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Methanol</w:t>
            </w:r>
          </w:p>
        </w:tc>
        <w:tc>
          <w:tcPr>
            <w:tcW w:w="3402" w:type="dxa"/>
            <w:gridSpan w:val="2"/>
            <w:tcBorders>
              <w:top w:val="single" w:sz="4" w:space="0" w:color="4F81BD"/>
              <w:left w:val="nil"/>
              <w:bottom w:val="nil"/>
              <w:right w:val="nil"/>
            </w:tcBorders>
          </w:tcPr>
          <w:p w14:paraId="473B42D1"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CO</w:t>
            </w:r>
          </w:p>
        </w:tc>
        <w:tc>
          <w:tcPr>
            <w:tcW w:w="4536" w:type="dxa"/>
            <w:tcBorders>
              <w:top w:val="single" w:sz="4" w:space="0" w:color="4F81BD"/>
              <w:left w:val="nil"/>
              <w:bottom w:val="nil"/>
              <w:right w:val="nil"/>
            </w:tcBorders>
          </w:tcPr>
          <w:p w14:paraId="477F1E46"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CH3OH</w:t>
            </w:r>
          </w:p>
        </w:tc>
        <w:tc>
          <w:tcPr>
            <w:tcW w:w="1418" w:type="dxa"/>
            <w:tcBorders>
              <w:top w:val="single" w:sz="4" w:space="0" w:color="4F81BD"/>
              <w:left w:val="nil"/>
              <w:bottom w:val="nil"/>
              <w:right w:val="nil"/>
            </w:tcBorders>
          </w:tcPr>
          <w:p w14:paraId="72B92ECE"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45458AB3"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7.0∙10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17E6C43B"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580</w:t>
            </w:r>
          </w:p>
        </w:tc>
        <w:tc>
          <w:tcPr>
            <w:tcW w:w="6816" w:type="dxa"/>
            <w:tcBorders>
              <w:top w:val="single" w:sz="4" w:space="0" w:color="4F81BD"/>
              <w:left w:val="nil"/>
              <w:bottom w:val="nil"/>
              <w:right w:val="nil"/>
            </w:tcBorders>
          </w:tcPr>
          <w:p w14:paraId="0B02BEB0" w14:textId="2F7B6649"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Average of</w:t>
            </w:r>
            <w:r w:rsidR="00697BF7" w:rsidRPr="00887810">
              <w:rPr>
                <w:rFonts w:asciiTheme="minorHAnsi" w:hAnsiTheme="minorHAnsi" w:cstheme="minorHAnsi"/>
                <w:bCs/>
                <w:sz w:val="18"/>
                <w:szCs w:val="18"/>
              </w:rPr>
              <w:t xml:space="preserve"> </w:t>
            </w:r>
            <w:r w:rsidR="00697BF7" w:rsidRPr="00887810">
              <w:rPr>
                <w:rFonts w:asciiTheme="minorHAnsi" w:hAnsiTheme="minorHAnsi" w:cstheme="minorHAnsi"/>
                <w:bCs/>
                <w:noProof/>
                <w:sz w:val="18"/>
                <w:szCs w:val="18"/>
              </w:rPr>
              <w:t xml:space="preserve">George et al. </w:t>
            </w:r>
            <w:r w:rsidR="00697BF7" w:rsidRPr="00887810">
              <w:rPr>
                <w:rFonts w:asciiTheme="minorHAnsi" w:hAnsiTheme="minorHAnsi" w:cstheme="minorHAnsi"/>
                <w:bCs/>
                <w:sz w:val="18"/>
                <w:szCs w:val="18"/>
              </w:rPr>
              <w:fldChar w:fldCharType="begin" w:fldLock="1"/>
            </w:r>
            <w:r w:rsidR="00697BF7" w:rsidRPr="00887810">
              <w:rPr>
                <w:rFonts w:asciiTheme="minorHAnsi" w:hAnsiTheme="minorHAnsi" w:cstheme="minorHAnsi"/>
                <w:bCs/>
                <w:sz w:val="18"/>
                <w:szCs w:val="18"/>
              </w:rPr>
              <w:instrText>ADDIN CSL_CITATION {"citationItems":[{"id":"ITEM-1","itemData":{"DOI":"10.1039/B301145N","abstract":"Bimolecular rate coefficients for the reactions of the hydroxyl radical{,} OH{,} with methanol{,} ethanol{,} tetrahydrofuran{,} dimethylmalonate [CHOC(O)CHC(O)OCH]{,} dimethylsuccinate [CHOC(O)CHCHC(O)OCH]{,} dimethylcarbonate [CHOC(O)OCH] and diethylcarbonate [CHCHOC(O)OCHCH] in aqueous solutions have been measured using a novel experimental approach. The centrepiece of the new experimental technique reported in this work is a Teflon AF 2400 liquid core waveguide. The physical properties of the Teflon AF 2400 liquid core waveguide allow for the construction of a micro-flowtube reaction photolysis cell with an extremely low volume and a very long optical pathway. Such a reaction system allows for a very sensitive detection of chemical transients in the aqueous phase. The micro-flowtube experiments involved competition kinetics of the OH radical with the organic reactant of interest and an SCN anion{,} ( = 1.29 [times] 10 M s). The (SCN) anion was detected using UV-visible spectroscopy following a medium pressure mercury lamp photolysis ( [greater-than-or-equal] 366 nm) of HO/HO/reactant/KSCN mixtures. All experiments were carried out at room temperature. Measured rate coefficients for the reaction of the OH radical with methanol{,} ethanol{,} tetrahydrofuran{,} dimethylmalonate{,} dimethylsuccinate{,} dimethylcarbonate and diethylcarbonate are (units are 10 M s): = 13 +/- 4{,} = 19 +/- 5{,} = 38 +/- 10{,} = 2.7 +/- 0.9{,} = 5.3 +/- 2.9{,} = 0.51 +/- 0.22{,} = 7.9 +/- 3.2. Uncertainties in the above expressions are +/-2 and represent precision only. The reported rate coefficients for the reactions of OH with ethanol{,} methanol and THF agree very well with the currently recommended values. To date{,} there is no kinetic data reported in the literature for the OH radical reaction with dimethylmalonate{,} dimethylsuccinate{,} dimethylcarbonate and diethylcarbonate. The reaction mechanism is briefly discussed as a function of bond energies.","author":[{"dropping-particle":"","family":"George","given":"Chr.","non-dropping-particle":"","parse-names":false,"suffix":""},{"dropping-particle":"","family":"Rousse","given":"D.","non-dropping-particle":"","parse-names":false,"suffix":""},{"dropping-particle":"","family":"Perraudin","given":"E.","non-dropping-particle":"","parse-names":false,"suffix":""},{"dropping-particle":"","family":"Strekowski","given":"R.","non-dropping-particle":"","parse-names":false,"suffix":""}],"container-title":"Physical Chemistry Chemical Physics","id":"ITEM-1","issue":"8","issued":{"date-parts":[["2003"]]},"note":"UEA/AQUA/X/0076","page":"1562-1569","title":"A new approach for studying aqueous phase OH kinetics: Application of Teflon waveguides","type":"article-journal","volume":"5"},"label":"note","suppress-author":1,"uris":["http://www.mendeley.com/documents/?uuid=e7df32fd-c069-4fc0-b080-d587a2727609"]}],"mendeley":{"formattedCitation":"(2003)","plainTextFormattedCitation":"(2003)","previouslyFormattedCitation":"(2003)"},"properties":{"noteIndex":0},"schema":"https://github.com/citation-style-language/schema/raw/master/csl-citation.json"}</w:instrText>
            </w:r>
            <w:r w:rsidR="00697BF7" w:rsidRPr="00887810">
              <w:rPr>
                <w:rFonts w:asciiTheme="minorHAnsi" w:hAnsiTheme="minorHAnsi" w:cstheme="minorHAnsi"/>
                <w:bCs/>
                <w:sz w:val="18"/>
                <w:szCs w:val="18"/>
              </w:rPr>
              <w:fldChar w:fldCharType="separate"/>
            </w:r>
            <w:r w:rsidR="00697BF7" w:rsidRPr="00887810">
              <w:rPr>
                <w:rFonts w:asciiTheme="minorHAnsi" w:hAnsiTheme="minorHAnsi" w:cstheme="minorHAnsi"/>
                <w:bCs/>
                <w:noProof/>
                <w:sz w:val="18"/>
                <w:szCs w:val="18"/>
              </w:rPr>
              <w:t>(2003)</w:t>
            </w:r>
            <w:r w:rsidR="00697BF7"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w:t>
            </w:r>
            <w:r w:rsidR="00697BF7" w:rsidRPr="00887810">
              <w:rPr>
                <w:rFonts w:asciiTheme="minorHAnsi" w:hAnsiTheme="minorHAnsi" w:cstheme="minorHAnsi"/>
                <w:bCs/>
                <w:sz w:val="18"/>
                <w:szCs w:val="18"/>
              </w:rPr>
              <w:t xml:space="preserve"> </w:t>
            </w:r>
            <w:r w:rsidR="00697BF7" w:rsidRPr="00887810">
              <w:rPr>
                <w:rFonts w:asciiTheme="minorHAnsi" w:hAnsiTheme="minorHAnsi" w:cstheme="minorHAnsi"/>
                <w:bCs/>
                <w:noProof/>
                <w:sz w:val="18"/>
                <w:szCs w:val="18"/>
              </w:rPr>
              <w:t>Alam et al.</w:t>
            </w:r>
            <w:r w:rsidR="00697BF7" w:rsidRPr="00887810">
              <w:rPr>
                <w:rFonts w:asciiTheme="minorHAnsi" w:hAnsiTheme="minorHAnsi" w:cstheme="minorHAnsi"/>
                <w:bCs/>
                <w:sz w:val="18"/>
                <w:szCs w:val="18"/>
              </w:rPr>
              <w:t xml:space="preserve"> </w:t>
            </w:r>
            <w:r w:rsidR="00697BF7" w:rsidRPr="00887810">
              <w:rPr>
                <w:rFonts w:asciiTheme="minorHAnsi" w:hAnsiTheme="minorHAnsi" w:cstheme="minorHAnsi"/>
                <w:bCs/>
                <w:sz w:val="18"/>
                <w:szCs w:val="18"/>
              </w:rPr>
              <w:fldChar w:fldCharType="begin" w:fldLock="1"/>
            </w:r>
            <w:r w:rsidR="00697BF7" w:rsidRPr="00887810">
              <w:rPr>
                <w:rFonts w:asciiTheme="minorHAnsi" w:hAnsiTheme="minorHAnsi" w:cstheme="minorHAnsi"/>
                <w:bCs/>
                <w:sz w:val="18"/>
                <w:szCs w:val="18"/>
              </w:rPr>
              <w:instrText>ADDIN CSL_CITATION {"citationItems":[{"id":"ITEM-1","itemData":{"DOI":"10.1016/S0969-806X(03)00310-4","ISSN":"0969-806X","abstract":"The kinetics of the reactions of hydroxyl radicals with aliphatic alcohols in aqueous solution were studied using pulse radiolysis. Based on the optical absorption observed in the UV region, the rate constants for the reaction of hydroxyl radicals with methanol, ethanol, 2-propanol and tert-butyl alcohol were determined to be 9.0×108, 2.2×109, 2.0×109 and 6.2×108dm3mol−1s−1, respectively. The values obtained here by direct observation of the alcohol radicals basically confirm the values which were earlier determined indirectly by competition.","author":[{"dropping-particle":"","family":"Alam","given":"M.S","non-dropping-particle":"","parse-names":false,"suffix":""},{"dropping-particle":"","family":"Rao","given":"B.S.M","non-dropping-particle":"","parse-names":false,"suffix":""},{"dropping-particle":"","family":"Janata","given":"E","non-dropping-particle":"","parse-names":false,"suffix":""}],"container-title":"Radiation Physics and Chemistry","id":"ITEM-1","issue":"6","issued":{"date-parts":[["2003","8","1"]]},"page":"723-728","publisher":"Pergamon","title":"OH reactions with aliphatic alcohols: evaluation of kinetics by direct optical absorption measurement. A pulse radiolysis study","type":"article-journal","volume":"67"},"label":"note","suppress-author":1,"uris":["http://www.mendeley.com/documents/?uuid=089b65fc-988a-3532-949b-d7448ae8c7dc"]}],"mendeley":{"formattedCitation":"(2003)","plainTextFormattedCitation":"(2003)","previouslyFormattedCitation":"(2003)"},"properties":{"noteIndex":0},"schema":"https://github.com/citation-style-language/schema/raw/master/csl-citation.json"}</w:instrText>
            </w:r>
            <w:r w:rsidR="00697BF7" w:rsidRPr="00887810">
              <w:rPr>
                <w:rFonts w:asciiTheme="minorHAnsi" w:hAnsiTheme="minorHAnsi" w:cstheme="minorHAnsi"/>
                <w:bCs/>
                <w:sz w:val="18"/>
                <w:szCs w:val="18"/>
              </w:rPr>
              <w:fldChar w:fldCharType="separate"/>
            </w:r>
            <w:r w:rsidR="00697BF7" w:rsidRPr="00887810">
              <w:rPr>
                <w:rFonts w:asciiTheme="minorHAnsi" w:hAnsiTheme="minorHAnsi" w:cstheme="minorHAnsi"/>
                <w:bCs/>
                <w:noProof/>
                <w:sz w:val="18"/>
                <w:szCs w:val="18"/>
              </w:rPr>
              <w:t>(2003)</w:t>
            </w:r>
            <w:r w:rsidR="00697BF7"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 and</w:t>
            </w:r>
            <w:r w:rsidR="00697BF7" w:rsidRPr="00887810">
              <w:rPr>
                <w:rFonts w:asciiTheme="minorHAnsi" w:hAnsiTheme="minorHAnsi" w:cstheme="minorHAnsi"/>
                <w:bCs/>
                <w:sz w:val="18"/>
                <w:szCs w:val="18"/>
              </w:rPr>
              <w:t xml:space="preserve"> Janata</w:t>
            </w:r>
            <w:r w:rsidRPr="00887810">
              <w:rPr>
                <w:rFonts w:asciiTheme="minorHAnsi" w:hAnsiTheme="minorHAnsi" w:cstheme="minorHAnsi"/>
                <w:bCs/>
                <w:sz w:val="18"/>
                <w:szCs w:val="18"/>
              </w:rPr>
              <w:t xml:space="preserve"> </w:t>
            </w:r>
            <w:r w:rsidR="00697BF7" w:rsidRPr="00887810">
              <w:rPr>
                <w:rFonts w:asciiTheme="minorHAnsi" w:hAnsiTheme="minorHAnsi" w:cstheme="minorHAnsi"/>
                <w:bCs/>
                <w:sz w:val="18"/>
                <w:szCs w:val="18"/>
              </w:rPr>
              <w:fldChar w:fldCharType="begin" w:fldLock="1"/>
            </w:r>
            <w:r w:rsidR="006C2D91" w:rsidRPr="00887810">
              <w:rPr>
                <w:rFonts w:asciiTheme="minorHAnsi" w:hAnsiTheme="minorHAnsi" w:cstheme="minorHAnsi"/>
                <w:bCs/>
                <w:sz w:val="18"/>
                <w:szCs w:val="18"/>
              </w:rPr>
              <w:instrText>ADDIN CSL_CITATION {"citationItems":[{"id":"ITEM-1","itemData":{"author":[{"dropping-particle":"","family":"Janata","given":"E.","non-dropping-particle":"","parse-names":false,"suffix":""}],"container-title":"Proceedings of the Indian Academy of Science","id":"ITEM-1","issue":"6","issued":{"date-parts":[["2002"]]},"note":"UEA/AQUA/X/0078","page":"731 - 737","title":"Direct optical observation of the formation of some aliphatic alcohol radicals. A pulse radiolysis study","type":"article-journal","volume":"114"},"label":"note","suppress-author":1,"uris":["http://www.mendeley.com/documents/?uuid=4a210176-ad8c-42c6-a8bd-f8abfc4a13dc"]}],"mendeley":{"formattedCitation":"(2002)","plainTextFormattedCitation":"(2002)","previouslyFormattedCitation":"(2002)"},"properties":{"noteIndex":0},"schema":"https://github.com/citation-style-language/schema/raw/master/csl-citation.json"}</w:instrText>
            </w:r>
            <w:r w:rsidR="00697BF7" w:rsidRPr="00887810">
              <w:rPr>
                <w:rFonts w:asciiTheme="minorHAnsi" w:hAnsiTheme="minorHAnsi" w:cstheme="minorHAnsi"/>
                <w:bCs/>
                <w:sz w:val="18"/>
                <w:szCs w:val="18"/>
              </w:rPr>
              <w:fldChar w:fldCharType="separate"/>
            </w:r>
            <w:r w:rsidR="00697BF7" w:rsidRPr="00887810">
              <w:rPr>
                <w:rFonts w:asciiTheme="minorHAnsi" w:hAnsiTheme="minorHAnsi" w:cstheme="minorHAnsi"/>
                <w:bCs/>
                <w:noProof/>
                <w:sz w:val="18"/>
                <w:szCs w:val="18"/>
              </w:rPr>
              <w:t>(2002)</w:t>
            </w:r>
            <w:r w:rsidR="00697BF7" w:rsidRPr="00887810">
              <w:rPr>
                <w:rFonts w:asciiTheme="minorHAnsi" w:hAnsiTheme="minorHAnsi" w:cstheme="minorHAnsi"/>
                <w:bCs/>
                <w:sz w:val="18"/>
                <w:szCs w:val="18"/>
              </w:rPr>
              <w:fldChar w:fldCharType="end"/>
            </w:r>
            <w:r w:rsidR="00697BF7"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t xml:space="preserve">with E/R value of </w:t>
            </w:r>
            <w:r w:rsidR="006C2D91" w:rsidRPr="00887810">
              <w:rPr>
                <w:rFonts w:asciiTheme="minorHAnsi" w:hAnsiTheme="minorHAnsi" w:cstheme="minorHAnsi"/>
                <w:bCs/>
                <w:noProof/>
                <w:sz w:val="18"/>
                <w:szCs w:val="18"/>
              </w:rPr>
              <w:t>Elliot and McCracken</w:t>
            </w:r>
            <w:r w:rsidR="006C2D91" w:rsidRPr="00887810">
              <w:rPr>
                <w:rFonts w:asciiTheme="minorHAnsi" w:hAnsiTheme="minorHAnsi" w:cstheme="minorHAnsi"/>
                <w:bCs/>
                <w:sz w:val="18"/>
                <w:szCs w:val="18"/>
              </w:rPr>
              <w:t xml:space="preserve"> </w:t>
            </w:r>
            <w:r w:rsidR="006C2D91" w:rsidRPr="00887810">
              <w:rPr>
                <w:rFonts w:asciiTheme="minorHAnsi" w:hAnsiTheme="minorHAnsi" w:cstheme="minorHAnsi"/>
                <w:bCs/>
                <w:sz w:val="18"/>
                <w:szCs w:val="18"/>
              </w:rPr>
              <w:fldChar w:fldCharType="begin" w:fldLock="1"/>
            </w:r>
            <w:r w:rsidR="006C2D91" w:rsidRPr="00887810">
              <w:rPr>
                <w:rFonts w:asciiTheme="minorHAnsi" w:hAnsiTheme="minorHAnsi" w:cstheme="minorHAnsi"/>
                <w:bCs/>
                <w:sz w:val="18"/>
                <w:szCs w:val="18"/>
              </w:rPr>
              <w:instrText>ADDIN CSL_CITATION {"citationItems":[{"id":"ITEM-1","itemData":{"author":[{"dropping-particle":"","family":"Elliot","given":"A.J.","non-dropping-particle":"","parse-names":false,"suffix":""},{"dropping-particle":"","family":"McCracken","given":"D.R.","non-dropping-particle":"","parse-names":false,"suffix":""}],"container-title":"Radiation Physics and Chemistry","id":"ITEM-1","issue":"1","issued":{"date-parts":[["1989"]]},"page":"69-74","title":"Effect of temperature on O- reactions and equilibria – A pulse radiolysis study","type":"article-journal","volume":"33"},"label":"note","suppress-author":1,"uris":["http://www.mendeley.com/documents/?uuid=25d77ddc-fefc-4dbb-8328-7c00e7421824"]}],"mendeley":{"formattedCitation":"(1989)","plainTextFormattedCitation":"(1989)","previouslyFormattedCitation":"(1989)"},"properties":{"noteIndex":0},"schema":"https://github.com/citation-style-language/schema/raw/master/csl-citation.json"}</w:instrText>
            </w:r>
            <w:r w:rsidR="006C2D91" w:rsidRPr="00887810">
              <w:rPr>
                <w:rFonts w:asciiTheme="minorHAnsi" w:hAnsiTheme="minorHAnsi" w:cstheme="minorHAnsi"/>
                <w:bCs/>
                <w:sz w:val="18"/>
                <w:szCs w:val="18"/>
              </w:rPr>
              <w:fldChar w:fldCharType="separate"/>
            </w:r>
            <w:r w:rsidR="006C2D91" w:rsidRPr="00887810">
              <w:rPr>
                <w:rFonts w:asciiTheme="minorHAnsi" w:hAnsiTheme="minorHAnsi" w:cstheme="minorHAnsi"/>
                <w:bCs/>
                <w:noProof/>
                <w:sz w:val="18"/>
                <w:szCs w:val="18"/>
              </w:rPr>
              <w:t>(1989)</w:t>
            </w:r>
            <w:r w:rsidR="006C2D91" w:rsidRPr="00887810">
              <w:rPr>
                <w:rFonts w:asciiTheme="minorHAnsi" w:hAnsiTheme="minorHAnsi" w:cstheme="minorHAnsi"/>
                <w:bCs/>
                <w:sz w:val="18"/>
                <w:szCs w:val="18"/>
              </w:rPr>
              <w:fldChar w:fldCharType="end"/>
            </w:r>
          </w:p>
        </w:tc>
      </w:tr>
      <w:tr w:rsidR="00DB3F32" w:rsidRPr="00887810" w14:paraId="07FF7F06" w14:textId="77777777" w:rsidTr="00EC0DE6">
        <w:trPr>
          <w:cantSplit/>
        </w:trPr>
        <w:tc>
          <w:tcPr>
            <w:tcW w:w="3085" w:type="dxa"/>
            <w:tcBorders>
              <w:top w:val="nil"/>
              <w:left w:val="nil"/>
              <w:bottom w:val="single" w:sz="4" w:space="0" w:color="4F81BD" w:themeColor="accent1"/>
              <w:right w:val="nil"/>
            </w:tcBorders>
          </w:tcPr>
          <w:p w14:paraId="33F23925"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Ethanol</w:t>
            </w:r>
          </w:p>
        </w:tc>
        <w:tc>
          <w:tcPr>
            <w:tcW w:w="3402" w:type="dxa"/>
            <w:gridSpan w:val="2"/>
            <w:tcBorders>
              <w:top w:val="nil"/>
              <w:left w:val="nil"/>
              <w:bottom w:val="single" w:sz="4" w:space="0" w:color="4F81BD" w:themeColor="accent1"/>
              <w:right w:val="nil"/>
            </w:tcBorders>
          </w:tcPr>
          <w:p w14:paraId="6E870D8A"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CCO</w:t>
            </w:r>
          </w:p>
        </w:tc>
        <w:tc>
          <w:tcPr>
            <w:tcW w:w="4536" w:type="dxa"/>
            <w:tcBorders>
              <w:top w:val="nil"/>
              <w:left w:val="nil"/>
              <w:bottom w:val="single" w:sz="4" w:space="0" w:color="4F81BD" w:themeColor="accent1"/>
              <w:right w:val="nil"/>
            </w:tcBorders>
          </w:tcPr>
          <w:p w14:paraId="4E1F63D0"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CH3CH2OH</w:t>
            </w:r>
          </w:p>
        </w:tc>
        <w:tc>
          <w:tcPr>
            <w:tcW w:w="1418" w:type="dxa"/>
            <w:tcBorders>
              <w:top w:val="nil"/>
              <w:left w:val="nil"/>
              <w:bottom w:val="single" w:sz="4" w:space="0" w:color="4F81BD" w:themeColor="accent1"/>
              <w:right w:val="nil"/>
            </w:tcBorders>
          </w:tcPr>
          <w:p w14:paraId="254505FF"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2.1∙10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themeColor="accent1"/>
              <w:right w:val="nil"/>
            </w:tcBorders>
          </w:tcPr>
          <w:p w14:paraId="6403BC89"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1.02∙10</w:t>
            </w:r>
            <w:r w:rsidRPr="00887810">
              <w:rPr>
                <w:rFonts w:asciiTheme="minorHAnsi" w:hAnsiTheme="minorHAnsi" w:cstheme="minorHAnsi"/>
                <w:sz w:val="18"/>
                <w:szCs w:val="18"/>
                <w:vertAlign w:val="superscript"/>
              </w:rPr>
              <w:t>11</w:t>
            </w:r>
          </w:p>
        </w:tc>
        <w:tc>
          <w:tcPr>
            <w:tcW w:w="1134" w:type="dxa"/>
            <w:tcBorders>
              <w:top w:val="nil"/>
              <w:left w:val="nil"/>
              <w:bottom w:val="single" w:sz="4" w:space="0" w:color="4F81BD" w:themeColor="accent1"/>
              <w:right w:val="nil"/>
            </w:tcBorders>
          </w:tcPr>
          <w:p w14:paraId="7E64B6BF"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1200</w:t>
            </w:r>
          </w:p>
        </w:tc>
        <w:tc>
          <w:tcPr>
            <w:tcW w:w="6816" w:type="dxa"/>
            <w:tcBorders>
              <w:top w:val="nil"/>
              <w:left w:val="nil"/>
              <w:bottom w:val="single" w:sz="4" w:space="0" w:color="4F81BD" w:themeColor="accent1"/>
              <w:right w:val="nil"/>
            </w:tcBorders>
          </w:tcPr>
          <w:p w14:paraId="78C3BB90" w14:textId="6E659BB0" w:rsidR="00DB3F32" w:rsidRPr="00887810" w:rsidRDefault="006C2D91"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Ervens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rPr>
              <w:fldChar w:fldCharType="end"/>
            </w:r>
          </w:p>
        </w:tc>
      </w:tr>
      <w:tr w:rsidR="00DB3F32" w:rsidRPr="00887810" w14:paraId="55F49B32" w14:textId="77777777" w:rsidTr="00EC0DE6">
        <w:trPr>
          <w:cantSplit/>
        </w:trPr>
        <w:tc>
          <w:tcPr>
            <w:tcW w:w="3085" w:type="dxa"/>
            <w:tcBorders>
              <w:top w:val="single" w:sz="4" w:space="0" w:color="4F81BD" w:themeColor="accent1"/>
              <w:left w:val="nil"/>
              <w:bottom w:val="nil"/>
              <w:right w:val="nil"/>
            </w:tcBorders>
          </w:tcPr>
          <w:p w14:paraId="6FB8B875"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Propanol</w:t>
            </w:r>
          </w:p>
        </w:tc>
        <w:tc>
          <w:tcPr>
            <w:tcW w:w="3402" w:type="dxa"/>
            <w:gridSpan w:val="2"/>
            <w:tcBorders>
              <w:top w:val="single" w:sz="4" w:space="0" w:color="4F81BD" w:themeColor="accent1"/>
              <w:left w:val="nil"/>
              <w:bottom w:val="nil"/>
              <w:right w:val="nil"/>
            </w:tcBorders>
          </w:tcPr>
          <w:p w14:paraId="1C8951F3"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CCCO</w:t>
            </w:r>
          </w:p>
        </w:tc>
        <w:tc>
          <w:tcPr>
            <w:tcW w:w="4536" w:type="dxa"/>
            <w:tcBorders>
              <w:top w:val="single" w:sz="4" w:space="0" w:color="4F81BD" w:themeColor="accent1"/>
              <w:left w:val="nil"/>
              <w:bottom w:val="nil"/>
              <w:right w:val="nil"/>
            </w:tcBorders>
          </w:tcPr>
          <w:p w14:paraId="5B198B0D"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CH3CH2CH2OH</w:t>
            </w:r>
          </w:p>
        </w:tc>
        <w:tc>
          <w:tcPr>
            <w:tcW w:w="1418" w:type="dxa"/>
            <w:tcBorders>
              <w:top w:val="single" w:sz="4" w:space="0" w:color="4F81BD" w:themeColor="accent1"/>
              <w:left w:val="nil"/>
              <w:bottom w:val="nil"/>
              <w:right w:val="nil"/>
            </w:tcBorders>
          </w:tcPr>
          <w:p w14:paraId="7DF85F44"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3.2∙10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nil"/>
              <w:right w:val="nil"/>
            </w:tcBorders>
          </w:tcPr>
          <w:p w14:paraId="3C6BA2F9" w14:textId="77777777" w:rsidR="00DB3F32" w:rsidRPr="00887810" w:rsidRDefault="00DB3F32" w:rsidP="00DB3F32">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5.6∙10</w:t>
            </w:r>
            <w:r w:rsidRPr="00887810">
              <w:rPr>
                <w:rFonts w:asciiTheme="minorHAnsi" w:hAnsiTheme="minorHAnsi" w:cstheme="minorHAnsi"/>
                <w:sz w:val="18"/>
                <w:szCs w:val="18"/>
                <w:vertAlign w:val="superscript"/>
              </w:rPr>
              <w:t>10</w:t>
            </w:r>
          </w:p>
        </w:tc>
        <w:tc>
          <w:tcPr>
            <w:tcW w:w="1134" w:type="dxa"/>
            <w:tcBorders>
              <w:top w:val="single" w:sz="4" w:space="0" w:color="4F81BD" w:themeColor="accent1"/>
              <w:left w:val="nil"/>
              <w:bottom w:val="nil"/>
              <w:right w:val="nil"/>
            </w:tcBorders>
          </w:tcPr>
          <w:p w14:paraId="0857FA42"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1000</w:t>
            </w:r>
          </w:p>
        </w:tc>
        <w:tc>
          <w:tcPr>
            <w:tcW w:w="6816" w:type="dxa"/>
            <w:tcBorders>
              <w:top w:val="single" w:sz="4" w:space="0" w:color="4F81BD" w:themeColor="accent1"/>
              <w:left w:val="nil"/>
              <w:bottom w:val="nil"/>
              <w:right w:val="nil"/>
            </w:tcBorders>
          </w:tcPr>
          <w:p w14:paraId="32287A9D" w14:textId="408FA78B" w:rsidR="00DB3F32" w:rsidRPr="00887810" w:rsidRDefault="006C2D91"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Ervens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rPr>
              <w:fldChar w:fldCharType="end"/>
            </w:r>
          </w:p>
        </w:tc>
      </w:tr>
      <w:tr w:rsidR="00DB3F32" w:rsidRPr="00887810" w14:paraId="31109B30" w14:textId="77777777" w:rsidTr="00EC0DE6">
        <w:trPr>
          <w:cantSplit/>
        </w:trPr>
        <w:tc>
          <w:tcPr>
            <w:tcW w:w="3085" w:type="dxa"/>
            <w:tcBorders>
              <w:top w:val="nil"/>
              <w:left w:val="nil"/>
              <w:bottom w:val="nil"/>
              <w:right w:val="nil"/>
            </w:tcBorders>
          </w:tcPr>
          <w:p w14:paraId="23F2B5EA"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Butanol</w:t>
            </w:r>
          </w:p>
        </w:tc>
        <w:tc>
          <w:tcPr>
            <w:tcW w:w="3402" w:type="dxa"/>
            <w:gridSpan w:val="2"/>
            <w:tcBorders>
              <w:top w:val="nil"/>
              <w:left w:val="nil"/>
              <w:bottom w:val="nil"/>
              <w:right w:val="nil"/>
            </w:tcBorders>
          </w:tcPr>
          <w:p w14:paraId="3139A94D"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w:t>
            </w:r>
          </w:p>
        </w:tc>
        <w:tc>
          <w:tcPr>
            <w:tcW w:w="4536" w:type="dxa"/>
            <w:tcBorders>
              <w:top w:val="nil"/>
              <w:left w:val="nil"/>
              <w:bottom w:val="nil"/>
              <w:right w:val="nil"/>
            </w:tcBorders>
          </w:tcPr>
          <w:p w14:paraId="0C20B9E8"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CH3CH2CH2CH2OH</w:t>
            </w:r>
          </w:p>
        </w:tc>
        <w:tc>
          <w:tcPr>
            <w:tcW w:w="1418" w:type="dxa"/>
            <w:tcBorders>
              <w:top w:val="nil"/>
              <w:left w:val="nil"/>
              <w:bottom w:val="nil"/>
              <w:right w:val="nil"/>
            </w:tcBorders>
          </w:tcPr>
          <w:p w14:paraId="5E889EF8"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3.96∙10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A4777F2"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11</w:t>
            </w:r>
          </w:p>
        </w:tc>
        <w:tc>
          <w:tcPr>
            <w:tcW w:w="1134" w:type="dxa"/>
            <w:tcBorders>
              <w:top w:val="nil"/>
              <w:left w:val="nil"/>
              <w:bottom w:val="nil"/>
              <w:right w:val="nil"/>
            </w:tcBorders>
          </w:tcPr>
          <w:p w14:paraId="62D14F4F"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1000</w:t>
            </w:r>
          </w:p>
        </w:tc>
        <w:tc>
          <w:tcPr>
            <w:tcW w:w="6816" w:type="dxa"/>
            <w:tcBorders>
              <w:top w:val="nil"/>
              <w:left w:val="nil"/>
              <w:bottom w:val="nil"/>
              <w:right w:val="nil"/>
            </w:tcBorders>
          </w:tcPr>
          <w:p w14:paraId="12DC8615" w14:textId="129999DF" w:rsidR="00DB3F32" w:rsidRPr="00887810" w:rsidRDefault="006C2D91" w:rsidP="00DB3F32">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Hesper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{"citationItems":[{"id":"ITEM-1","itemData":{"author":[{"dropping-particle":"","family":"Hesper","given":"J.","non-dropping-particle":"","parse-names":false,"suffix":""}],"id":"ITEM-1","issued":{"date-parts":[["2003"]]},"publisher":"University of Leipzig","title":"Spektroskopische und kinetische Untersuchungen von Reaktionen der Radikale O2- und OH in wässriger Phase","type":"thesis"},"label":"note","suppress-author":1,"uris":["http://www.mendeley.com/documents/?uuid=11593255-5dce-4ab6-af50-10595047385d"]}],"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vertAlign w:val="superscript"/>
              </w:rPr>
              <w:fldChar w:fldCharType="end"/>
            </w:r>
            <w:r w:rsidR="00DB3F32" w:rsidRPr="00887810">
              <w:rPr>
                <w:rFonts w:asciiTheme="minorHAnsi" w:hAnsiTheme="minorHAnsi" w:cstheme="minorHAnsi"/>
                <w:bCs/>
                <w:sz w:val="18"/>
                <w:szCs w:val="18"/>
                <w:vertAlign w:val="superscript"/>
              </w:rPr>
              <w:t>4</w:t>
            </w:r>
          </w:p>
        </w:tc>
      </w:tr>
      <w:tr w:rsidR="00DB3F32" w:rsidRPr="00887810" w14:paraId="7A121638" w14:textId="77777777" w:rsidTr="00EC0DE6">
        <w:trPr>
          <w:cantSplit/>
        </w:trPr>
        <w:tc>
          <w:tcPr>
            <w:tcW w:w="3085" w:type="dxa"/>
            <w:tcBorders>
              <w:top w:val="nil"/>
              <w:left w:val="nil"/>
              <w:bottom w:val="nil"/>
              <w:right w:val="nil"/>
            </w:tcBorders>
          </w:tcPr>
          <w:p w14:paraId="651E45D2"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Pentanol</w:t>
            </w:r>
          </w:p>
        </w:tc>
        <w:tc>
          <w:tcPr>
            <w:tcW w:w="3402" w:type="dxa"/>
            <w:gridSpan w:val="2"/>
            <w:tcBorders>
              <w:top w:val="nil"/>
              <w:left w:val="nil"/>
              <w:bottom w:val="nil"/>
              <w:right w:val="nil"/>
            </w:tcBorders>
          </w:tcPr>
          <w:p w14:paraId="55696AC5"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CCCCCO</w:t>
            </w:r>
          </w:p>
        </w:tc>
        <w:tc>
          <w:tcPr>
            <w:tcW w:w="4536" w:type="dxa"/>
            <w:tcBorders>
              <w:top w:val="nil"/>
              <w:left w:val="nil"/>
              <w:bottom w:val="nil"/>
              <w:right w:val="nil"/>
            </w:tcBorders>
          </w:tcPr>
          <w:p w14:paraId="4831ED78"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CH3CH2CH2CH2CH2OH</w:t>
            </w:r>
          </w:p>
        </w:tc>
        <w:tc>
          <w:tcPr>
            <w:tcW w:w="1418" w:type="dxa"/>
            <w:tcBorders>
              <w:top w:val="nil"/>
              <w:left w:val="nil"/>
              <w:bottom w:val="nil"/>
              <w:right w:val="nil"/>
            </w:tcBorders>
          </w:tcPr>
          <w:p w14:paraId="3E6FEFA2"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5.0∙10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6748E7ED"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72F65346"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EE59F03" w14:textId="120E2103" w:rsidR="00DB3F32" w:rsidRPr="00887810" w:rsidRDefault="006C2D91"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Stemmler and von Gunten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{"citationItems":[{"id":"ITEM-1","itemData":{"DOI":"10.1016/S1352-2310(00)00218-1","ISSN":"1352-2310","abstract":"The aim of this series of two publications is to characterise important radical reactions of organic molecules in atmospheric water phases, such as cloud, fog, and rain droplets, or on wetted aerosols. In this first study the reactions occurring in a mixed peroxyl radical system generated from the OH radical attack on a model compound, 2-butoxyethanol, in oxygenated aqueous solution are investigated in the absence of trace compounds typically found in such natural waters. Using γ-radiation emitted from a 60Co source, we have produced steady-state concentrations of O2−/HO2- and OH radicals comparable to those predicted for daytime conditions in cloud or fog droplets. The reactions of the peroxyl radicals derived from 2-butoxyethanol (C4H9OCH2CH2OH) in oxygenated aqueous solution have been investigated by measuring detailed product distributions resulting from the oxidation process. The observed and quantified products are mainly esters, ketones, aldehydes and hydroperoxides and accounted for 83% of the removal of 2-butoxyethanol (expressed as a carbon balance). A mechanism for the formation of the reaction products is proposed. It includes the OH attack at four carbon centers of the molecule producing carbon centered radicals, the formation of peroxyl radicals by addition of oxygen to these radicals, the decay of the peroxyl radicals in a reaction system of six different peroxyl radicals and superoxide via bimolecular and unimolecular reactions and the reactions of intermediary produced oxyl radicals.","author":[{"dropping-particle":"","family":"Stemmler","given":"Konrad","non-dropping-particle":"","parse-names":false,"suffix":""},{"dropping-particle":"","family":"Gunten","given":"Urs","non-dropping-particle":"von","parse-names":false,"suffix":""}],"container-title":"Atmospheric Environment","id":"ITEM-1","issue":"25","issued":{"date-parts":[["2000","7","26"]]},"page":"4241-4252","publisher":"Pergamon","title":"OH radical-initiated oxidation of organic compounds in atmospheric water phases: part 1. Reactions of peroxyl radicals derived from 2-butoxyethanol in water","type":"article-journal","volume":"34"},"label":"note","suppress-author":1,"uris":["http://www.mendeley.com/documents/?uuid=d6f92234-2c41-3e6f-b6a5-8a54ed60ca49"]}],"mendeley":{"formattedCitation":"(2000)","plainTextFormattedCitation":"(2000)","previouslyFormattedCitation":"(2000)"},"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(2000)</w:t>
            </w:r>
            <w:r w:rsidRPr="00887810">
              <w:rPr>
                <w:rFonts w:asciiTheme="minorHAnsi" w:hAnsiTheme="minorHAnsi" w:cstheme="minorHAnsi"/>
                <w:bCs/>
                <w:sz w:val="18"/>
                <w:szCs w:val="18"/>
              </w:rPr>
              <w:fldChar w:fldCharType="end"/>
            </w:r>
          </w:p>
        </w:tc>
      </w:tr>
      <w:tr w:rsidR="00DB3F32" w:rsidRPr="00887810" w14:paraId="11356D34" w14:textId="77777777" w:rsidTr="00EC0DE6">
        <w:trPr>
          <w:cantSplit/>
        </w:trPr>
        <w:tc>
          <w:tcPr>
            <w:tcW w:w="3085" w:type="dxa"/>
            <w:tcBorders>
              <w:top w:val="nil"/>
              <w:left w:val="nil"/>
              <w:bottom w:val="nil"/>
              <w:right w:val="nil"/>
            </w:tcBorders>
          </w:tcPr>
          <w:p w14:paraId="22EB6459"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Hexanol</w:t>
            </w:r>
          </w:p>
        </w:tc>
        <w:tc>
          <w:tcPr>
            <w:tcW w:w="3402" w:type="dxa"/>
            <w:gridSpan w:val="2"/>
            <w:tcBorders>
              <w:top w:val="nil"/>
              <w:left w:val="nil"/>
              <w:bottom w:val="nil"/>
              <w:right w:val="nil"/>
            </w:tcBorders>
          </w:tcPr>
          <w:p w14:paraId="3B756381"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CCCCCCO</w:t>
            </w:r>
          </w:p>
        </w:tc>
        <w:tc>
          <w:tcPr>
            <w:tcW w:w="4536" w:type="dxa"/>
            <w:tcBorders>
              <w:top w:val="nil"/>
              <w:left w:val="nil"/>
              <w:bottom w:val="nil"/>
              <w:right w:val="nil"/>
            </w:tcBorders>
          </w:tcPr>
          <w:p w14:paraId="2177160B"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CH3CH2CH2CH2CH2CH2OH</w:t>
            </w:r>
          </w:p>
        </w:tc>
        <w:tc>
          <w:tcPr>
            <w:tcW w:w="1418" w:type="dxa"/>
            <w:tcBorders>
              <w:top w:val="nil"/>
              <w:left w:val="nil"/>
              <w:bottom w:val="nil"/>
              <w:right w:val="nil"/>
            </w:tcBorders>
          </w:tcPr>
          <w:p w14:paraId="70957717"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7.0∙10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106980E"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5041DBC"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9F5AE87" w14:textId="7FEC99D6" w:rsidR="00DB3F32" w:rsidRPr="00887810" w:rsidRDefault="006C2D91"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Scholes and Willson</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0B11F3" w:rsidRPr="00887810">
              <w:rPr>
                <w:rFonts w:asciiTheme="minorHAnsi" w:hAnsiTheme="minorHAnsi" w:cstheme="minorHAnsi"/>
                <w:bCs/>
                <w:sz w:val="18"/>
                <w:szCs w:val="18"/>
                <w:vertAlign w:val="superscript"/>
              </w:rPr>
              <w:instrText>ADDIN CSL_CITATION {"citationItems":[{"id":"ITEM-1","itemData":{"DOI":"10.1039/tf9676302983","author":[{"dropping-particle":"","family":"Scholes","given":"G.","non-dropping-particle":"","parse-names":false,"suffix":""},{"dropping-particle":"","family":"Willson","given":"R. L.","non-dropping-particle":"","parse-names":false,"suffix":""}],"container-title":"Transactions of the Faraday Society","id":"ITEM-1","issue":"540P","issued":{"date-parts":[["1967"]]},"page":"2983","title":"γ-Radiolysis of aqueous thymine solutions. Determination of relative reaction rates of OH radicals","type":"article-journal","volume":"63"},"label":"note","suppress-author":1,"uris":["http://www.mendeley.com/documents/?uuid=c9ca3571-cbe6-42b1-8ebc-62f45367fd14"]}],"mendeley":{"formattedCitation":"(1967)","plainTextFormattedCitation":"(1967)","previouslyFormattedCitation":"(1967)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(1967)</w:t>
            </w:r>
            <w:r w:rsidRPr="00887810">
              <w:rPr>
                <w:rFonts w:asciiTheme="minorHAnsi" w:hAnsiTheme="minorHAnsi" w:cstheme="minorHAnsi"/>
                <w:bCs/>
                <w:sz w:val="18"/>
                <w:szCs w:val="18"/>
                <w:vertAlign w:val="superscript"/>
              </w:rPr>
              <w:fldChar w:fldCharType="end"/>
            </w:r>
            <w:r w:rsidR="00DB3F32" w:rsidRPr="00887810">
              <w:rPr>
                <w:rFonts w:asciiTheme="minorHAnsi" w:hAnsiTheme="minorHAnsi" w:cstheme="minorHAnsi"/>
                <w:bCs/>
                <w:sz w:val="18"/>
                <w:szCs w:val="18"/>
                <w:vertAlign w:val="superscript"/>
              </w:rPr>
              <w:t>2</w:t>
            </w:r>
          </w:p>
        </w:tc>
      </w:tr>
      <w:tr w:rsidR="006C2D91" w:rsidRPr="00887810" w14:paraId="3482ABF7" w14:textId="77777777" w:rsidTr="00EC0DE6">
        <w:trPr>
          <w:cantSplit/>
        </w:trPr>
        <w:tc>
          <w:tcPr>
            <w:tcW w:w="3085" w:type="dxa"/>
            <w:tcBorders>
              <w:top w:val="nil"/>
              <w:left w:val="nil"/>
              <w:bottom w:val="nil"/>
              <w:right w:val="nil"/>
            </w:tcBorders>
          </w:tcPr>
          <w:p w14:paraId="49AB168B" w14:textId="77777777" w:rsidR="006C2D91" w:rsidRPr="00887810" w:rsidRDefault="006C2D91" w:rsidP="006C2D91">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Heptanol</w:t>
            </w:r>
          </w:p>
        </w:tc>
        <w:tc>
          <w:tcPr>
            <w:tcW w:w="3402" w:type="dxa"/>
            <w:gridSpan w:val="2"/>
            <w:tcBorders>
              <w:top w:val="nil"/>
              <w:left w:val="nil"/>
              <w:bottom w:val="nil"/>
              <w:right w:val="nil"/>
            </w:tcBorders>
          </w:tcPr>
          <w:p w14:paraId="438CA43E" w14:textId="77777777" w:rsidR="006C2D91" w:rsidRPr="00887810" w:rsidRDefault="006C2D91" w:rsidP="006C2D91">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CCCCCCCO</w:t>
            </w:r>
          </w:p>
        </w:tc>
        <w:tc>
          <w:tcPr>
            <w:tcW w:w="4536" w:type="dxa"/>
            <w:tcBorders>
              <w:top w:val="nil"/>
              <w:left w:val="nil"/>
              <w:bottom w:val="nil"/>
              <w:right w:val="nil"/>
            </w:tcBorders>
          </w:tcPr>
          <w:p w14:paraId="0585BEE3" w14:textId="77777777" w:rsidR="006C2D91" w:rsidRPr="00887810" w:rsidRDefault="006C2D91" w:rsidP="006C2D91">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CH3CH2CH2CH2CH2CH2CH2OH</w:t>
            </w:r>
          </w:p>
        </w:tc>
        <w:tc>
          <w:tcPr>
            <w:tcW w:w="1418" w:type="dxa"/>
            <w:tcBorders>
              <w:top w:val="nil"/>
              <w:left w:val="nil"/>
              <w:bottom w:val="nil"/>
              <w:right w:val="nil"/>
            </w:tcBorders>
          </w:tcPr>
          <w:p w14:paraId="76F8AE34" w14:textId="77777777" w:rsidR="006C2D91" w:rsidRPr="00887810" w:rsidRDefault="006C2D91" w:rsidP="006C2D91">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7.4∙10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D3FF362" w14:textId="77777777" w:rsidR="006C2D91" w:rsidRPr="00887810" w:rsidRDefault="006C2D91" w:rsidP="006C2D91">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5968BF0E" w14:textId="77777777" w:rsidR="006C2D91" w:rsidRPr="00887810" w:rsidRDefault="006C2D91" w:rsidP="006C2D91">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22766EBA" w14:textId="2727ECDB" w:rsidR="006C2D91" w:rsidRPr="00887810" w:rsidRDefault="006C2D91" w:rsidP="006C2D91">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Scholes and Willson</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0B11F3" w:rsidRPr="00887810">
              <w:rPr>
                <w:rFonts w:asciiTheme="minorHAnsi" w:hAnsiTheme="minorHAnsi" w:cstheme="minorHAnsi"/>
                <w:bCs/>
                <w:sz w:val="18"/>
                <w:szCs w:val="18"/>
                <w:vertAlign w:val="superscript"/>
              </w:rPr>
              <w:instrText>ADDIN CSL_CITATION {"citationItems":[{"id":"ITEM-1","itemData":{"DOI":"10.1039/tf9676302983","author":[{"dropping-particle":"","family":"Scholes","given":"G.","non-dropping-particle":"","parse-names":false,"suffix":""},{"dropping-particle":"","family":"Willson","given":"R. L.","non-dropping-particle":"","parse-names":false,"suffix":""}],"container-title":"Transactions of the Faraday Society","id":"ITEM-1","issue":"540P","issued":{"date-parts":[["1967"]]},"page":"2983","title":"γ-Radiolysis of aqueous thymine solutions. Determination of relative reaction rates of OH radicals","type":"article-journal","volume":"63"},"label":"note","suppress-author":1,"uris":["http://www.mendeley.com/documents/?uuid=c9ca3571-cbe6-42b1-8ebc-62f45367fd14"]}],"mendeley":{"formattedCitation":"(1967)","plainTextFormattedCitation":"(1967)","previouslyFormattedCitation":"(1967)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(1967)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6C2D91" w:rsidRPr="00887810" w14:paraId="0A0B62C3" w14:textId="77777777" w:rsidTr="00EC0DE6">
        <w:trPr>
          <w:cantSplit/>
        </w:trPr>
        <w:tc>
          <w:tcPr>
            <w:tcW w:w="3085" w:type="dxa"/>
            <w:tcBorders>
              <w:top w:val="nil"/>
              <w:left w:val="nil"/>
              <w:bottom w:val="single" w:sz="4" w:space="0" w:color="4F81BD"/>
              <w:right w:val="nil"/>
            </w:tcBorders>
          </w:tcPr>
          <w:p w14:paraId="140BE6C5" w14:textId="77777777" w:rsidR="006C2D91" w:rsidRPr="00887810" w:rsidRDefault="006C2D91" w:rsidP="006C2D91">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octanol</w:t>
            </w:r>
          </w:p>
        </w:tc>
        <w:tc>
          <w:tcPr>
            <w:tcW w:w="3402" w:type="dxa"/>
            <w:gridSpan w:val="2"/>
            <w:tcBorders>
              <w:top w:val="nil"/>
              <w:left w:val="nil"/>
              <w:bottom w:val="single" w:sz="4" w:space="0" w:color="4F81BD"/>
              <w:right w:val="nil"/>
            </w:tcBorders>
          </w:tcPr>
          <w:p w14:paraId="27A0C459" w14:textId="77777777" w:rsidR="006C2D91" w:rsidRPr="00887810" w:rsidRDefault="006C2D91" w:rsidP="006C2D91">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CCCCCCCCO</w:t>
            </w:r>
          </w:p>
        </w:tc>
        <w:tc>
          <w:tcPr>
            <w:tcW w:w="4536" w:type="dxa"/>
            <w:tcBorders>
              <w:top w:val="nil"/>
              <w:left w:val="nil"/>
              <w:bottom w:val="single" w:sz="4" w:space="0" w:color="4F81BD"/>
              <w:right w:val="nil"/>
            </w:tcBorders>
          </w:tcPr>
          <w:p w14:paraId="5D994752" w14:textId="77777777" w:rsidR="006C2D91" w:rsidRPr="00887810" w:rsidRDefault="006C2D91" w:rsidP="006C2D91">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CH3CH2CH2CH2CH2CH2CH2CH2OH</w:t>
            </w:r>
          </w:p>
        </w:tc>
        <w:tc>
          <w:tcPr>
            <w:tcW w:w="1418" w:type="dxa"/>
            <w:tcBorders>
              <w:top w:val="nil"/>
              <w:left w:val="nil"/>
              <w:bottom w:val="single" w:sz="4" w:space="0" w:color="4F81BD"/>
              <w:right w:val="nil"/>
            </w:tcBorders>
          </w:tcPr>
          <w:p w14:paraId="5C520F72" w14:textId="77777777" w:rsidR="006C2D91" w:rsidRPr="00887810" w:rsidRDefault="006C2D91" w:rsidP="006C2D91">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7.7∙10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53276F84" w14:textId="77777777" w:rsidR="006C2D91" w:rsidRPr="00887810" w:rsidRDefault="006C2D91" w:rsidP="006C2D91">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2AEDF265" w14:textId="77777777" w:rsidR="006C2D91" w:rsidRPr="00887810" w:rsidRDefault="006C2D91" w:rsidP="006C2D91">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0578E58F" w14:textId="61680787" w:rsidR="006C2D91" w:rsidRPr="00887810" w:rsidRDefault="006C2D91" w:rsidP="006C2D91">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Scholes and Willson</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0B11F3" w:rsidRPr="00887810">
              <w:rPr>
                <w:rFonts w:asciiTheme="minorHAnsi" w:hAnsiTheme="minorHAnsi" w:cstheme="minorHAnsi"/>
                <w:bCs/>
                <w:sz w:val="18"/>
                <w:szCs w:val="18"/>
                <w:vertAlign w:val="superscript"/>
              </w:rPr>
              <w:instrText>ADDIN CSL_CITATION {"citationItems":[{"id":"ITEM-1","itemData":{"DOI":"10.1039/tf9676302983","author":[{"dropping-particle":"","family":"Scholes","given":"G.","non-dropping-particle":"","parse-names":false,"suffix":""},{"dropping-particle":"","family":"Willson","given":"R. L.","non-dropping-particle":"","parse-names":false,"suffix":""}],"container-title":"Transactions of the Faraday Society","id":"ITEM-1","issue":"540P","issued":{"date-parts":[["1967"]]},"page":"2983","title":"γ-Radiolysis of aqueous thymine solutions. Determination of relative reaction rates of OH radicals","type":"article-journal","volume":"63"},"label":"note","suppress-author":1,"uris":["http://www.mendeley.com/documents/?uuid=c9ca3571-cbe6-42b1-8ebc-62f45367fd14"]}],"mendeley":{"formattedCitation":"(1967)","plainTextFormattedCitation":"(1967)","previouslyFormattedCitation":"(1967)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(1967)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6C2D91" w:rsidRPr="00887810" w14:paraId="2F1C85CF" w14:textId="77777777" w:rsidTr="00EC0DE6">
        <w:trPr>
          <w:cantSplit/>
        </w:trPr>
        <w:tc>
          <w:tcPr>
            <w:tcW w:w="3085" w:type="dxa"/>
            <w:tcBorders>
              <w:top w:val="single" w:sz="4" w:space="0" w:color="4F81BD"/>
              <w:left w:val="nil"/>
              <w:bottom w:val="nil"/>
              <w:right w:val="nil"/>
            </w:tcBorders>
          </w:tcPr>
          <w:p w14:paraId="71D89513" w14:textId="77777777" w:rsidR="006C2D91" w:rsidRPr="00887810" w:rsidRDefault="006C2D91" w:rsidP="006C2D91">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Iso-propanol</w:t>
            </w:r>
          </w:p>
        </w:tc>
        <w:tc>
          <w:tcPr>
            <w:tcW w:w="3402" w:type="dxa"/>
            <w:gridSpan w:val="2"/>
            <w:tcBorders>
              <w:top w:val="single" w:sz="4" w:space="0" w:color="4F81BD"/>
              <w:left w:val="nil"/>
              <w:bottom w:val="nil"/>
              <w:right w:val="nil"/>
            </w:tcBorders>
          </w:tcPr>
          <w:p w14:paraId="1CDBE99F" w14:textId="77777777" w:rsidR="006C2D91" w:rsidRPr="00887810" w:rsidRDefault="006C2D91" w:rsidP="006C2D91">
            <w:pPr>
              <w:spacing w:line="240" w:lineRule="auto"/>
              <w:rPr>
                <w:rFonts w:asciiTheme="minorHAnsi" w:hAnsiTheme="minorHAnsi" w:cstheme="minorHAnsi"/>
                <w:sz w:val="18"/>
                <w:szCs w:val="18"/>
              </w:rPr>
            </w:pPr>
            <w:r w:rsidRPr="00887810">
              <w:rPr>
                <w:rFonts w:asciiTheme="minorHAnsi" w:hAnsiTheme="minorHAnsi" w:cstheme="minorHAnsi"/>
                <w:sz w:val="18"/>
                <w:szCs w:val="18"/>
              </w:rPr>
              <w:t>CC(O)C</w:t>
            </w:r>
          </w:p>
        </w:tc>
        <w:tc>
          <w:tcPr>
            <w:tcW w:w="4536" w:type="dxa"/>
            <w:tcBorders>
              <w:top w:val="single" w:sz="4" w:space="0" w:color="4F81BD"/>
              <w:left w:val="nil"/>
              <w:bottom w:val="nil"/>
              <w:right w:val="nil"/>
            </w:tcBorders>
          </w:tcPr>
          <w:p w14:paraId="3B9E4C02" w14:textId="77777777" w:rsidR="006C2D91" w:rsidRPr="00887810" w:rsidRDefault="006C2D91" w:rsidP="006C2D91">
            <w:pPr>
              <w:spacing w:line="240" w:lineRule="auto"/>
              <w:rPr>
                <w:rFonts w:asciiTheme="minorHAnsi" w:hAnsiTheme="minorHAnsi" w:cstheme="minorHAnsi"/>
                <w:sz w:val="18"/>
                <w:szCs w:val="18"/>
              </w:rPr>
            </w:pPr>
            <w:r w:rsidRPr="00887810">
              <w:rPr>
                <w:rFonts w:asciiTheme="minorHAnsi" w:hAnsiTheme="minorHAnsi" w:cstheme="minorHAnsi"/>
                <w:sz w:val="18"/>
                <w:szCs w:val="18"/>
              </w:rPr>
              <w:t xml:space="preserve">CH3CH(OH)CH3 </w:t>
            </w:r>
          </w:p>
        </w:tc>
        <w:tc>
          <w:tcPr>
            <w:tcW w:w="1418" w:type="dxa"/>
            <w:tcBorders>
              <w:top w:val="single" w:sz="4" w:space="0" w:color="4F81BD"/>
              <w:left w:val="nil"/>
              <w:bottom w:val="nil"/>
              <w:right w:val="nil"/>
            </w:tcBorders>
          </w:tcPr>
          <w:p w14:paraId="42D6BAFF" w14:textId="77777777" w:rsidR="006C2D91" w:rsidRPr="00887810" w:rsidRDefault="006C2D91" w:rsidP="006C2D91">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2.1∙10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42D0B369" w14:textId="77777777" w:rsidR="006C2D91" w:rsidRPr="00887810" w:rsidRDefault="006C2D91" w:rsidP="006C2D91">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6.1∙10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nil"/>
              <w:right w:val="nil"/>
            </w:tcBorders>
          </w:tcPr>
          <w:p w14:paraId="5B7F96C3" w14:textId="77777777" w:rsidR="006C2D91" w:rsidRPr="00887810" w:rsidRDefault="006C2D91" w:rsidP="006C2D91">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962</w:t>
            </w:r>
          </w:p>
        </w:tc>
        <w:tc>
          <w:tcPr>
            <w:tcW w:w="6816" w:type="dxa"/>
            <w:tcBorders>
              <w:top w:val="single" w:sz="4" w:space="0" w:color="4F81BD"/>
              <w:left w:val="nil"/>
              <w:bottom w:val="nil"/>
              <w:right w:val="nil"/>
            </w:tcBorders>
          </w:tcPr>
          <w:p w14:paraId="48C7ABF4" w14:textId="3D014204" w:rsidR="006C2D91" w:rsidRPr="00887810" w:rsidRDefault="006C2D91" w:rsidP="006C2D91">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Hesper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{"citationItems":[{"id":"ITEM-1","itemData":{"author":[{"dropping-particle":"","family":"Hesper","given":"J.","non-dropping-particle":"","parse-names":false,"suffix":""}],"id":"ITEM-1","issued":{"date-parts":[["2003"]]},"publisher":"University of Leipzig","title":"Spektroskopische und kinetische Untersuchungen von Reaktionen der Radikale O2- und OH in wässriger Phase","type":"thesis"},"label":"note","suppress-author":1,"uris":["http://www.mendeley.com/documents/?uuid=11593255-5dce-4ab6-af50-10595047385d"]}],"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4</w:t>
            </w:r>
          </w:p>
        </w:tc>
      </w:tr>
      <w:tr w:rsidR="006C2D91" w:rsidRPr="00887810" w14:paraId="3090A718" w14:textId="77777777" w:rsidTr="00EC0DE6">
        <w:trPr>
          <w:cantSplit/>
        </w:trPr>
        <w:tc>
          <w:tcPr>
            <w:tcW w:w="3085" w:type="dxa"/>
            <w:tcBorders>
              <w:top w:val="nil"/>
              <w:left w:val="nil"/>
              <w:bottom w:val="nil"/>
              <w:right w:val="nil"/>
            </w:tcBorders>
          </w:tcPr>
          <w:p w14:paraId="74462BB1" w14:textId="77777777" w:rsidR="006C2D91" w:rsidRPr="00887810" w:rsidRDefault="006C2D91" w:rsidP="006C2D91">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2-butanol</w:t>
            </w:r>
          </w:p>
        </w:tc>
        <w:tc>
          <w:tcPr>
            <w:tcW w:w="3402" w:type="dxa"/>
            <w:gridSpan w:val="2"/>
            <w:tcBorders>
              <w:top w:val="nil"/>
              <w:left w:val="nil"/>
              <w:bottom w:val="nil"/>
              <w:right w:val="nil"/>
            </w:tcBorders>
          </w:tcPr>
          <w:p w14:paraId="430708CE" w14:textId="77777777" w:rsidR="006C2D91" w:rsidRPr="00887810" w:rsidRDefault="006C2D91" w:rsidP="006C2D91">
            <w:pPr>
              <w:spacing w:line="240" w:lineRule="auto"/>
              <w:rPr>
                <w:rFonts w:asciiTheme="minorHAnsi" w:hAnsiTheme="minorHAnsi" w:cstheme="minorHAnsi"/>
                <w:sz w:val="18"/>
                <w:szCs w:val="18"/>
              </w:rPr>
            </w:pPr>
            <w:r w:rsidRPr="00887810">
              <w:rPr>
                <w:rFonts w:asciiTheme="minorHAnsi" w:hAnsiTheme="minorHAnsi" w:cstheme="minorHAnsi"/>
                <w:sz w:val="18"/>
                <w:szCs w:val="18"/>
              </w:rPr>
              <w:t>CCC(O)C</w:t>
            </w:r>
          </w:p>
        </w:tc>
        <w:tc>
          <w:tcPr>
            <w:tcW w:w="4536" w:type="dxa"/>
            <w:tcBorders>
              <w:top w:val="nil"/>
              <w:left w:val="nil"/>
              <w:bottom w:val="nil"/>
              <w:right w:val="nil"/>
            </w:tcBorders>
          </w:tcPr>
          <w:p w14:paraId="7FE9A910" w14:textId="77777777" w:rsidR="006C2D91" w:rsidRPr="00887810" w:rsidRDefault="006C2D91" w:rsidP="006C2D91">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CH3CH2CH(OH)CH3</w:t>
            </w:r>
          </w:p>
        </w:tc>
        <w:tc>
          <w:tcPr>
            <w:tcW w:w="1418" w:type="dxa"/>
            <w:tcBorders>
              <w:top w:val="nil"/>
              <w:left w:val="nil"/>
              <w:bottom w:val="nil"/>
              <w:right w:val="nil"/>
            </w:tcBorders>
          </w:tcPr>
          <w:p w14:paraId="4207D009" w14:textId="77777777" w:rsidR="006C2D91" w:rsidRPr="00887810" w:rsidRDefault="006C2D91" w:rsidP="006C2D91">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3.5∙10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40C4C19C" w14:textId="77777777" w:rsidR="006C2D91" w:rsidRPr="00887810" w:rsidRDefault="006C2D91" w:rsidP="006C2D91">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7.4∙10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57445D6E" w14:textId="77777777" w:rsidR="006C2D91" w:rsidRPr="00887810" w:rsidRDefault="006C2D91" w:rsidP="006C2D91">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910</w:t>
            </w:r>
          </w:p>
        </w:tc>
        <w:tc>
          <w:tcPr>
            <w:tcW w:w="6816" w:type="dxa"/>
            <w:tcBorders>
              <w:top w:val="nil"/>
              <w:left w:val="nil"/>
              <w:bottom w:val="nil"/>
              <w:right w:val="nil"/>
            </w:tcBorders>
          </w:tcPr>
          <w:p w14:paraId="74C1240B" w14:textId="378EFB29" w:rsidR="006C2D91" w:rsidRPr="00887810" w:rsidRDefault="006C2D91" w:rsidP="006C2D91">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Hesper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{"citationItems":[{"id":"ITEM-1","itemData":{"author":[{"dropping-particle":"","family":"Hesper","given":"J.","non-dropping-particle":"","parse-names":false,"suffix":""}],"id":"ITEM-1","issued":{"date-parts":[["2003"]]},"publisher":"University of Leipzig","title":"Spektroskopische und kinetische Untersuchungen von Reaktionen der Radikale O2- und OH in wässriger Phase","type":"thesis"},"label":"note","suppress-author":1,"uris":["http://www.mendeley.com/documents/?uuid=11593255-5dce-4ab6-af50-10595047385d"]}],"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4</w:t>
            </w:r>
          </w:p>
        </w:tc>
      </w:tr>
      <w:tr w:rsidR="00DB3F32" w:rsidRPr="00887810" w14:paraId="3A62BFCB" w14:textId="77777777" w:rsidTr="00EC0DE6">
        <w:trPr>
          <w:cantSplit/>
        </w:trPr>
        <w:tc>
          <w:tcPr>
            <w:tcW w:w="3085" w:type="dxa"/>
            <w:tcBorders>
              <w:top w:val="nil"/>
              <w:left w:val="nil"/>
              <w:bottom w:val="single" w:sz="4" w:space="0" w:color="4F81BD"/>
              <w:right w:val="nil"/>
            </w:tcBorders>
          </w:tcPr>
          <w:p w14:paraId="3867092E"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3-pentanol</w:t>
            </w:r>
          </w:p>
        </w:tc>
        <w:tc>
          <w:tcPr>
            <w:tcW w:w="3402" w:type="dxa"/>
            <w:gridSpan w:val="2"/>
            <w:tcBorders>
              <w:top w:val="nil"/>
              <w:left w:val="nil"/>
              <w:bottom w:val="single" w:sz="4" w:space="0" w:color="4F81BD"/>
              <w:right w:val="nil"/>
            </w:tcBorders>
          </w:tcPr>
          <w:p w14:paraId="63D7EBCC"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CCC(O)CC</w:t>
            </w:r>
          </w:p>
        </w:tc>
        <w:tc>
          <w:tcPr>
            <w:tcW w:w="4536" w:type="dxa"/>
            <w:tcBorders>
              <w:top w:val="nil"/>
              <w:left w:val="nil"/>
              <w:bottom w:val="single" w:sz="4" w:space="0" w:color="4F81BD"/>
              <w:right w:val="nil"/>
            </w:tcBorders>
          </w:tcPr>
          <w:p w14:paraId="6D7DD2E3"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 xml:space="preserve">CH3CH2CH(OH)CH2CH3 </w:t>
            </w:r>
          </w:p>
        </w:tc>
        <w:tc>
          <w:tcPr>
            <w:tcW w:w="1418" w:type="dxa"/>
            <w:tcBorders>
              <w:top w:val="nil"/>
              <w:left w:val="nil"/>
              <w:bottom w:val="single" w:sz="4" w:space="0" w:color="4F81BD"/>
              <w:right w:val="nil"/>
            </w:tcBorders>
          </w:tcPr>
          <w:p w14:paraId="0F10503E"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2.1∙10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7FE32513"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48123FD7"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7F27F158" w14:textId="68B6B355" w:rsidR="00DB3F32" w:rsidRPr="00887810" w:rsidRDefault="000B11F3"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Snook and Hamilton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(1974)</w:t>
            </w:r>
            <w:r w:rsidRPr="00887810">
              <w:rPr>
                <w:rFonts w:asciiTheme="minorHAnsi" w:hAnsiTheme="minorHAnsi" w:cstheme="minorHAnsi"/>
                <w:bCs/>
                <w:sz w:val="18"/>
                <w:szCs w:val="18"/>
              </w:rPr>
              <w:fldChar w:fldCharType="end"/>
            </w:r>
          </w:p>
        </w:tc>
      </w:tr>
      <w:tr w:rsidR="00DB3F32" w:rsidRPr="00887810" w14:paraId="09AC27AF" w14:textId="77777777" w:rsidTr="00EC0DE6">
        <w:trPr>
          <w:cantSplit/>
        </w:trPr>
        <w:tc>
          <w:tcPr>
            <w:tcW w:w="3085" w:type="dxa"/>
            <w:tcBorders>
              <w:top w:val="nil"/>
              <w:left w:val="nil"/>
              <w:bottom w:val="nil"/>
              <w:right w:val="nil"/>
            </w:tcBorders>
          </w:tcPr>
          <w:p w14:paraId="7964AE47"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Iso-butanol</w:t>
            </w:r>
          </w:p>
        </w:tc>
        <w:tc>
          <w:tcPr>
            <w:tcW w:w="3402" w:type="dxa"/>
            <w:gridSpan w:val="2"/>
            <w:tcBorders>
              <w:top w:val="nil"/>
              <w:left w:val="nil"/>
              <w:bottom w:val="nil"/>
              <w:right w:val="nil"/>
            </w:tcBorders>
          </w:tcPr>
          <w:p w14:paraId="267ECA56"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w:t>
            </w:r>
          </w:p>
        </w:tc>
        <w:tc>
          <w:tcPr>
            <w:tcW w:w="4536" w:type="dxa"/>
            <w:tcBorders>
              <w:top w:val="nil"/>
              <w:left w:val="nil"/>
              <w:bottom w:val="nil"/>
              <w:right w:val="nil"/>
            </w:tcBorders>
          </w:tcPr>
          <w:p w14:paraId="6925187C"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CH3CH(CH3)CH2(OH)</w:t>
            </w:r>
          </w:p>
        </w:tc>
        <w:tc>
          <w:tcPr>
            <w:tcW w:w="1418" w:type="dxa"/>
            <w:tcBorders>
              <w:top w:val="nil"/>
              <w:left w:val="nil"/>
              <w:bottom w:val="nil"/>
              <w:right w:val="nil"/>
            </w:tcBorders>
          </w:tcPr>
          <w:p w14:paraId="4F2945AE"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3.3∙10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7D630EFB"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5C42AD2A"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4FA1960" w14:textId="614C202D"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DB3F32" w:rsidRPr="00887810" w14:paraId="1667FBEF" w14:textId="77777777" w:rsidTr="00EC0DE6">
        <w:trPr>
          <w:cantSplit/>
        </w:trPr>
        <w:tc>
          <w:tcPr>
            <w:tcW w:w="3085" w:type="dxa"/>
            <w:tcBorders>
              <w:top w:val="nil"/>
              <w:left w:val="nil"/>
              <w:bottom w:val="nil"/>
              <w:right w:val="nil"/>
            </w:tcBorders>
          </w:tcPr>
          <w:p w14:paraId="2C7B13B5"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Tert-butanol</w:t>
            </w:r>
          </w:p>
        </w:tc>
        <w:tc>
          <w:tcPr>
            <w:tcW w:w="3402" w:type="dxa"/>
            <w:gridSpan w:val="2"/>
            <w:tcBorders>
              <w:top w:val="nil"/>
              <w:left w:val="nil"/>
              <w:bottom w:val="nil"/>
              <w:right w:val="nil"/>
            </w:tcBorders>
          </w:tcPr>
          <w:p w14:paraId="08AFC3E6"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w:t>
            </w:r>
          </w:p>
        </w:tc>
        <w:tc>
          <w:tcPr>
            <w:tcW w:w="4536" w:type="dxa"/>
            <w:tcBorders>
              <w:top w:val="nil"/>
              <w:left w:val="nil"/>
              <w:bottom w:val="nil"/>
              <w:right w:val="nil"/>
            </w:tcBorders>
          </w:tcPr>
          <w:p w14:paraId="59FB0A6C"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CH3C(OH)(CH3)CH3</w:t>
            </w:r>
          </w:p>
        </w:tc>
        <w:tc>
          <w:tcPr>
            <w:tcW w:w="1418" w:type="dxa"/>
            <w:tcBorders>
              <w:top w:val="nil"/>
              <w:left w:val="nil"/>
              <w:bottom w:val="nil"/>
              <w:right w:val="nil"/>
            </w:tcBorders>
          </w:tcPr>
          <w:p w14:paraId="0ECBB019"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5.0∙10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372F60E9"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3.3∙10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2FA59C78"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1200</w:t>
            </w:r>
          </w:p>
        </w:tc>
        <w:tc>
          <w:tcPr>
            <w:tcW w:w="6816" w:type="dxa"/>
            <w:tcBorders>
              <w:top w:val="nil"/>
              <w:left w:val="nil"/>
              <w:bottom w:val="nil"/>
              <w:right w:val="nil"/>
            </w:tcBorders>
          </w:tcPr>
          <w:p w14:paraId="7F70688E" w14:textId="2F0F8E20" w:rsidR="00DB3F32" w:rsidRPr="00887810" w:rsidRDefault="006C2D91"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Ervens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rPr>
              <w:fldChar w:fldCharType="end"/>
            </w:r>
          </w:p>
        </w:tc>
      </w:tr>
      <w:tr w:rsidR="00DB3F32" w:rsidRPr="00887810" w14:paraId="0C13E529" w14:textId="77777777" w:rsidTr="00EC0DE6">
        <w:trPr>
          <w:cantSplit/>
        </w:trPr>
        <w:tc>
          <w:tcPr>
            <w:tcW w:w="3085" w:type="dxa"/>
            <w:tcBorders>
              <w:top w:val="nil"/>
              <w:left w:val="nil"/>
              <w:bottom w:val="nil"/>
              <w:right w:val="nil"/>
            </w:tcBorders>
          </w:tcPr>
          <w:p w14:paraId="2E38CC7A"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2,2-dimethyl propanol</w:t>
            </w:r>
          </w:p>
        </w:tc>
        <w:tc>
          <w:tcPr>
            <w:tcW w:w="3402" w:type="dxa"/>
            <w:gridSpan w:val="2"/>
            <w:tcBorders>
              <w:top w:val="nil"/>
              <w:left w:val="nil"/>
              <w:bottom w:val="nil"/>
              <w:right w:val="nil"/>
            </w:tcBorders>
          </w:tcPr>
          <w:p w14:paraId="54093731"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CC(C)(C)CO</w:t>
            </w:r>
          </w:p>
        </w:tc>
        <w:tc>
          <w:tcPr>
            <w:tcW w:w="4536" w:type="dxa"/>
            <w:tcBorders>
              <w:top w:val="nil"/>
              <w:left w:val="nil"/>
              <w:bottom w:val="nil"/>
              <w:right w:val="nil"/>
            </w:tcBorders>
          </w:tcPr>
          <w:p w14:paraId="00972899"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CH3C(CH3)(CH3)CH2(OH)</w:t>
            </w:r>
          </w:p>
        </w:tc>
        <w:tc>
          <w:tcPr>
            <w:tcW w:w="1418" w:type="dxa"/>
            <w:tcBorders>
              <w:top w:val="nil"/>
              <w:left w:val="nil"/>
              <w:bottom w:val="nil"/>
              <w:right w:val="nil"/>
            </w:tcBorders>
          </w:tcPr>
          <w:p w14:paraId="41FD283C"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5.2∙10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27FD578C"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D145B52"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51001AE0" w14:textId="6EA60DFA" w:rsidR="00DB3F32" w:rsidRPr="00887810" w:rsidRDefault="000B11F3"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Walling</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{"citationItems":[{"id":"ITEM-1","itemData":{"DOI":"10.1021/ar50088a003","ISSN":"0001-4842","author":[{"dropping-particle":"","family":"Walling","given":"Cheves","non-dropping-particle":"","parse-names":false,"suffix":""}],"container-title":"Accounts of Chemical Research","id":"ITEM-1","issue":"4","issued":{"date-parts":[["1975","4","1"]]},"note":"doi: 10.1021/ar50088a003","page":"125-131","publisher":"American Chemical Society","title":"Fenton's reagent revisited","type":"article-journal","volume":"8"},"label":"note","suppress-author":1,"uris":["http://www.mendeley.com/documents/?uuid=e57023ea-9882-451d-9c4c-edb8e905d01b"]}],"mendeley":{"formattedCitation":"(1975)","plainTextFormattedCitation":"(1975)","previouslyFormattedCitation":"(1975)"},"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(1975)</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 xml:space="preserve"> </w:t>
            </w:r>
            <w:r w:rsidR="00DB3F32" w:rsidRPr="00887810">
              <w:rPr>
                <w:rFonts w:asciiTheme="minorHAnsi" w:hAnsiTheme="minorHAnsi" w:cstheme="minorHAnsi"/>
                <w:bCs/>
                <w:sz w:val="18"/>
                <w:szCs w:val="18"/>
              </w:rPr>
              <w:t xml:space="preserve">with updated </w:t>
            </w:r>
            <w:r w:rsidR="00DB3F32" w:rsidRPr="00887810">
              <w:rPr>
                <w:rFonts w:asciiTheme="minorHAnsi" w:hAnsiTheme="minorHAnsi" w:cstheme="minorHAnsi"/>
                <w:bCs/>
                <w:i/>
                <w:sz w:val="18"/>
                <w:szCs w:val="18"/>
              </w:rPr>
              <w:t>k</w:t>
            </w:r>
            <w:r w:rsidR="00DB3F32" w:rsidRPr="00887810">
              <w:rPr>
                <w:rFonts w:asciiTheme="minorHAnsi" w:hAnsiTheme="minorHAnsi" w:cstheme="minorHAnsi"/>
                <w:bCs/>
                <w:i/>
                <w:sz w:val="18"/>
                <w:szCs w:val="18"/>
                <w:vertAlign w:val="subscript"/>
              </w:rPr>
              <w:t>ref</w:t>
            </w:r>
            <w:r w:rsidR="00DB3F32" w:rsidRPr="00887810">
              <w:rPr>
                <w:rFonts w:asciiTheme="minorHAnsi" w:hAnsiTheme="minorHAnsi" w:cstheme="minorHAnsi"/>
                <w:bCs/>
                <w:sz w:val="18"/>
                <w:szCs w:val="18"/>
              </w:rPr>
              <w:t xml:space="preserve"> from NIST database</w:t>
            </w:r>
          </w:p>
        </w:tc>
      </w:tr>
      <w:tr w:rsidR="00DB3F32" w:rsidRPr="00887810" w14:paraId="392BB57E" w14:textId="77777777" w:rsidTr="00EC0DE6">
        <w:trPr>
          <w:cantSplit/>
        </w:trPr>
        <w:tc>
          <w:tcPr>
            <w:tcW w:w="3085" w:type="dxa"/>
            <w:tcBorders>
              <w:top w:val="nil"/>
              <w:left w:val="nil"/>
              <w:bottom w:val="nil"/>
              <w:right w:val="nil"/>
            </w:tcBorders>
          </w:tcPr>
          <w:p w14:paraId="724B0AF1"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1,1-dimethyl propanol</w:t>
            </w:r>
          </w:p>
        </w:tc>
        <w:tc>
          <w:tcPr>
            <w:tcW w:w="3402" w:type="dxa"/>
            <w:gridSpan w:val="2"/>
            <w:tcBorders>
              <w:top w:val="nil"/>
              <w:left w:val="nil"/>
              <w:bottom w:val="nil"/>
              <w:right w:val="nil"/>
            </w:tcBorders>
          </w:tcPr>
          <w:p w14:paraId="43EFB078"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CCC(C)(C)O</w:t>
            </w:r>
          </w:p>
        </w:tc>
        <w:tc>
          <w:tcPr>
            <w:tcW w:w="4536" w:type="dxa"/>
            <w:tcBorders>
              <w:top w:val="nil"/>
              <w:left w:val="nil"/>
              <w:bottom w:val="nil"/>
              <w:right w:val="nil"/>
            </w:tcBorders>
          </w:tcPr>
          <w:p w14:paraId="5D51BB3E"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 xml:space="preserve">CH3CH2C(OH)(CH3)CH3 </w:t>
            </w:r>
          </w:p>
        </w:tc>
        <w:tc>
          <w:tcPr>
            <w:tcW w:w="1418" w:type="dxa"/>
            <w:tcBorders>
              <w:top w:val="nil"/>
              <w:left w:val="nil"/>
              <w:bottom w:val="nil"/>
              <w:right w:val="nil"/>
            </w:tcBorders>
          </w:tcPr>
          <w:p w14:paraId="23891696"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1.9∙10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5D3442E5"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8F73331"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7E73BD22" w14:textId="04E91463" w:rsidR="00DB3F32" w:rsidRPr="00887810" w:rsidRDefault="000824DE"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DB3F32" w:rsidRPr="00887810" w14:paraId="0DF02321" w14:textId="77777777" w:rsidTr="00EC0DE6">
        <w:trPr>
          <w:cantSplit/>
        </w:trPr>
        <w:tc>
          <w:tcPr>
            <w:tcW w:w="3085" w:type="dxa"/>
            <w:tcBorders>
              <w:top w:val="nil"/>
              <w:left w:val="nil"/>
              <w:bottom w:val="nil"/>
              <w:right w:val="nil"/>
            </w:tcBorders>
          </w:tcPr>
          <w:p w14:paraId="5CDE6B3A"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Isoamyl alcohol</w:t>
            </w:r>
          </w:p>
        </w:tc>
        <w:tc>
          <w:tcPr>
            <w:tcW w:w="3402" w:type="dxa"/>
            <w:gridSpan w:val="2"/>
            <w:tcBorders>
              <w:top w:val="nil"/>
              <w:left w:val="nil"/>
              <w:bottom w:val="nil"/>
              <w:right w:val="nil"/>
            </w:tcBorders>
          </w:tcPr>
          <w:p w14:paraId="5BC482B6"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CC(C)CCO</w:t>
            </w:r>
          </w:p>
        </w:tc>
        <w:tc>
          <w:tcPr>
            <w:tcW w:w="4536" w:type="dxa"/>
            <w:tcBorders>
              <w:top w:val="nil"/>
              <w:left w:val="nil"/>
              <w:bottom w:val="nil"/>
              <w:right w:val="nil"/>
            </w:tcBorders>
          </w:tcPr>
          <w:p w14:paraId="1CD75683"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CH3CH(CH3)CH2CH2(OH)</w:t>
            </w:r>
          </w:p>
        </w:tc>
        <w:tc>
          <w:tcPr>
            <w:tcW w:w="1418" w:type="dxa"/>
            <w:tcBorders>
              <w:top w:val="nil"/>
              <w:left w:val="nil"/>
              <w:bottom w:val="nil"/>
              <w:right w:val="nil"/>
            </w:tcBorders>
          </w:tcPr>
          <w:p w14:paraId="0C1EA3A1"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3.8∙10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0E780845"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2DE1FC0F"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518F9FBE" w14:textId="41E05B2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DB3F32" w:rsidRPr="00887810" w14:paraId="798ADEA0" w14:textId="77777777" w:rsidTr="00EC0DE6">
        <w:trPr>
          <w:cantSplit/>
        </w:trPr>
        <w:tc>
          <w:tcPr>
            <w:tcW w:w="3085" w:type="dxa"/>
            <w:tcBorders>
              <w:top w:val="single" w:sz="4" w:space="0" w:color="4F81BD"/>
              <w:left w:val="nil"/>
              <w:bottom w:val="nil"/>
              <w:right w:val="nil"/>
            </w:tcBorders>
          </w:tcPr>
          <w:p w14:paraId="50805A11"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Allyl alcohol</w:t>
            </w:r>
          </w:p>
        </w:tc>
        <w:tc>
          <w:tcPr>
            <w:tcW w:w="3402" w:type="dxa"/>
            <w:gridSpan w:val="2"/>
            <w:tcBorders>
              <w:top w:val="single" w:sz="4" w:space="0" w:color="4F81BD"/>
              <w:left w:val="nil"/>
              <w:bottom w:val="nil"/>
              <w:right w:val="nil"/>
            </w:tcBorders>
          </w:tcPr>
          <w:p w14:paraId="670C170A"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C=CCO</w:t>
            </w:r>
          </w:p>
        </w:tc>
        <w:tc>
          <w:tcPr>
            <w:tcW w:w="4536" w:type="dxa"/>
            <w:tcBorders>
              <w:top w:val="single" w:sz="4" w:space="0" w:color="4F81BD"/>
              <w:left w:val="nil"/>
              <w:bottom w:val="nil"/>
              <w:right w:val="nil"/>
            </w:tcBorders>
          </w:tcPr>
          <w:p w14:paraId="55DCC4CE"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CH2(OH)CdH=CdH2</w:t>
            </w:r>
          </w:p>
        </w:tc>
        <w:tc>
          <w:tcPr>
            <w:tcW w:w="1418" w:type="dxa"/>
            <w:tcBorders>
              <w:top w:val="single" w:sz="4" w:space="0" w:color="4F81BD"/>
              <w:left w:val="nil"/>
              <w:bottom w:val="nil"/>
              <w:right w:val="nil"/>
            </w:tcBorders>
          </w:tcPr>
          <w:p w14:paraId="1176FB70"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5.9∙10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1C98C10B"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2B32962B"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4EB7BAEC" w14:textId="6FABB246" w:rsidR="00DB3F32" w:rsidRPr="00887810" w:rsidRDefault="000B11F3" w:rsidP="00DB3F32">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Maruthamuthu</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701463" w:rsidRPr="00887810">
              <w:rPr>
                <w:rFonts w:asciiTheme="minorHAnsi" w:hAnsiTheme="minorHAnsi" w:cstheme="minorHAnsi"/>
                <w:bCs/>
                <w:sz w:val="18"/>
                <w:szCs w:val="18"/>
                <w:vertAlign w:val="superscript"/>
              </w:rPr>
              <w:instrText>ADDIN CSL_CITATION {"citationItems":[{"id":"ITEM-1","itemData":{"DOI":"10.1002/marc.1980.030010105","ISSN":"0173-2803","author":[{"dropping-particle":"","family":"Maruthamuthu","given":"P","non-dropping-particle":"","parse-names":false,"suffix":""}],"container-title":"Die Makromolekulare Chemie, Rapid Communications","id":"ITEM-1","issue":"1","issued":{"date-parts":[["1980","1","1"]]},"note":"doi: 10.1002/marc.1980.030010105","page":"23-25","publisher":"John Wiley &amp; Sons, Ltd","title":"Absolute rate constants for the reactions of sulfate, phosphate and hydroxyl radicals with monomers","type":"article-journal","volume":"1"},"label":"note","suppress-author":1,"uris":["http://www.mendeley.com/documents/?uuid=6e9434d6-943b-455d-81c1-a04d3e39fbf2"]}],"mendeley":{"formattedCitation":"(1980)","plainTextFormattedCitation":"(1980)","previouslyFormattedCitation":"(1980)"},"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(1980)</w:t>
            </w:r>
            <w:r w:rsidRPr="00887810">
              <w:rPr>
                <w:rFonts w:asciiTheme="minorHAnsi" w:hAnsiTheme="minorHAnsi" w:cstheme="minorHAnsi"/>
                <w:bCs/>
                <w:sz w:val="18"/>
                <w:szCs w:val="18"/>
                <w:vertAlign w:val="superscript"/>
              </w:rPr>
              <w:fldChar w:fldCharType="end"/>
            </w:r>
            <w:r w:rsidR="00DB3F32" w:rsidRPr="00887810">
              <w:rPr>
                <w:rFonts w:asciiTheme="minorHAnsi" w:hAnsiTheme="minorHAnsi" w:cstheme="minorHAnsi"/>
                <w:bCs/>
                <w:sz w:val="18"/>
                <w:szCs w:val="18"/>
                <w:vertAlign w:val="superscript"/>
              </w:rPr>
              <w:t>1, 2</w:t>
            </w:r>
          </w:p>
        </w:tc>
      </w:tr>
      <w:tr w:rsidR="00DB3F32" w:rsidRPr="00887810" w14:paraId="128F8F39" w14:textId="77777777" w:rsidTr="00EC0DE6">
        <w:trPr>
          <w:cantSplit/>
        </w:trPr>
        <w:tc>
          <w:tcPr>
            <w:tcW w:w="3085" w:type="dxa"/>
            <w:tcBorders>
              <w:top w:val="nil"/>
              <w:left w:val="nil"/>
              <w:bottom w:val="nil"/>
              <w:right w:val="nil"/>
            </w:tcBorders>
          </w:tcPr>
          <w:p w14:paraId="5F8B99BB"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3-hydroxy-1,4-pentadien</w:t>
            </w:r>
          </w:p>
        </w:tc>
        <w:tc>
          <w:tcPr>
            <w:tcW w:w="3402" w:type="dxa"/>
            <w:gridSpan w:val="2"/>
            <w:tcBorders>
              <w:top w:val="nil"/>
              <w:left w:val="nil"/>
              <w:bottom w:val="nil"/>
              <w:right w:val="nil"/>
            </w:tcBorders>
          </w:tcPr>
          <w:p w14:paraId="099593A6"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C=CC(O)C=C</w:t>
            </w:r>
          </w:p>
        </w:tc>
        <w:tc>
          <w:tcPr>
            <w:tcW w:w="4536" w:type="dxa"/>
            <w:tcBorders>
              <w:top w:val="nil"/>
              <w:left w:val="nil"/>
              <w:bottom w:val="nil"/>
              <w:right w:val="nil"/>
            </w:tcBorders>
          </w:tcPr>
          <w:p w14:paraId="4A4DEC52"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CdH2=CdHCH(OH)CdH=CdH2</w:t>
            </w:r>
          </w:p>
        </w:tc>
        <w:tc>
          <w:tcPr>
            <w:tcW w:w="1418" w:type="dxa"/>
            <w:tcBorders>
              <w:top w:val="nil"/>
              <w:left w:val="nil"/>
              <w:bottom w:val="nil"/>
              <w:right w:val="nil"/>
            </w:tcBorders>
          </w:tcPr>
          <w:p w14:paraId="2A6FD54A"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1F564702"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4BEEEA5F"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27A225C4" w14:textId="09111DC4" w:rsidR="00DB3F32" w:rsidRPr="00887810" w:rsidRDefault="00701463"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Simic et al. </w:t>
            </w:r>
            <w:r w:rsidRPr="00887810">
              <w:rPr>
                <w:rFonts w:asciiTheme="minorHAnsi" w:hAnsiTheme="minorHAnsi" w:cstheme="minorHAnsi"/>
                <w:bCs/>
                <w:sz w:val="18"/>
                <w:szCs w:val="18"/>
                <w:vertAlign w:val="superscript"/>
              </w:rPr>
              <w:fldChar w:fldCharType="begin" w:fldLock="1"/>
            </w:r>
            <w:r w:rsidR="00B64F55" w:rsidRPr="00887810">
              <w:rPr>
                <w:rFonts w:asciiTheme="minorHAnsi" w:hAnsiTheme="minorHAnsi" w:cstheme="minorHAnsi"/>
                <w:bCs/>
                <w:sz w:val="18"/>
                <w:szCs w:val="18"/>
                <w:vertAlign w:val="superscript"/>
              </w:rPr>
              <w:instrText>ADDIN CSL_CITATION {"citationItems":[{"id":"ITEM-1","itemData":{"DOI":"10.1021/j100640a018","ISSN":"0022-3654","author":[{"dropping-particle":"","family":"Simic","given":"M","non-dropping-particle":"","parse-names":false,"suffix":""},{"dropping-particle":"","family":"Neta","given":"P","non-dropping-particle":"","parse-names":false,"suffix":""},{"dropping-particle":"","family":"Hayon","given":"E","non-dropping-particle":"","parse-names":false,"suffix":""}],"container-title":"The Journal of Physical Chemistry","id":"ITEM-1","issue":"22","issued":{"date-parts":[["1973","10","1"]]},"note":"doi: 10.1021/j100640a018","page":"2662-2667","publisher":"American Chemical Society","title":"Reactions of hydroxyl radicals with unsaturated aliphatic alcohols in aqueous solution. Spectroscopic and electron spin resonance radiolysis study","type":"article-journal","volume":"77"},"label":"note","suppress-author":1,"uris":["http://www.mendeley.com/documents/?uuid=9fe8e387-98df-4701-b4ea-b06d6bae16dc"]}],"mendeley":{"formattedCitation":"(1973b)","plainTextFormattedCitation":"(1973b)","previouslyFormattedCitation":"(1973b)"},"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00B64F55" w:rsidRPr="00887810">
              <w:rPr>
                <w:rFonts w:asciiTheme="minorHAnsi" w:hAnsiTheme="minorHAnsi" w:cstheme="minorHAnsi"/>
                <w:bCs/>
                <w:noProof/>
                <w:sz w:val="18"/>
                <w:szCs w:val="18"/>
              </w:rPr>
              <w:t>(1973b)</w:t>
            </w:r>
            <w:r w:rsidRPr="00887810">
              <w:rPr>
                <w:rFonts w:asciiTheme="minorHAnsi" w:hAnsiTheme="minorHAnsi" w:cstheme="minorHAnsi"/>
                <w:bCs/>
                <w:sz w:val="18"/>
                <w:szCs w:val="18"/>
                <w:vertAlign w:val="superscript"/>
              </w:rPr>
              <w:fldChar w:fldCharType="end"/>
            </w:r>
            <w:r w:rsidR="00DB3F32" w:rsidRPr="00887810">
              <w:rPr>
                <w:rFonts w:asciiTheme="minorHAnsi" w:hAnsiTheme="minorHAnsi" w:cstheme="minorHAnsi"/>
                <w:bCs/>
                <w:sz w:val="18"/>
                <w:szCs w:val="18"/>
                <w:vertAlign w:val="superscript"/>
              </w:rPr>
              <w:t>2</w:t>
            </w:r>
          </w:p>
        </w:tc>
      </w:tr>
      <w:tr w:rsidR="00DB3F32" w:rsidRPr="00887810" w14:paraId="3613F1EC" w14:textId="77777777" w:rsidTr="00EC0DE6">
        <w:trPr>
          <w:cantSplit/>
        </w:trPr>
        <w:tc>
          <w:tcPr>
            <w:tcW w:w="3085" w:type="dxa"/>
            <w:tcBorders>
              <w:top w:val="nil"/>
              <w:left w:val="nil"/>
              <w:bottom w:val="single" w:sz="4" w:space="0" w:color="4F81BD"/>
              <w:right w:val="nil"/>
            </w:tcBorders>
          </w:tcPr>
          <w:p w14:paraId="287627F8"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2,4-hexadienol</w:t>
            </w:r>
          </w:p>
        </w:tc>
        <w:tc>
          <w:tcPr>
            <w:tcW w:w="3402" w:type="dxa"/>
            <w:gridSpan w:val="2"/>
            <w:tcBorders>
              <w:top w:val="nil"/>
              <w:left w:val="nil"/>
              <w:bottom w:val="single" w:sz="4" w:space="0" w:color="4F81BD"/>
              <w:right w:val="nil"/>
            </w:tcBorders>
          </w:tcPr>
          <w:p w14:paraId="57E819A7"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CC=CC=CCO</w:t>
            </w:r>
          </w:p>
        </w:tc>
        <w:tc>
          <w:tcPr>
            <w:tcW w:w="4536" w:type="dxa"/>
            <w:tcBorders>
              <w:top w:val="nil"/>
              <w:left w:val="nil"/>
              <w:bottom w:val="single" w:sz="4" w:space="0" w:color="4F81BD"/>
              <w:right w:val="nil"/>
            </w:tcBorders>
          </w:tcPr>
          <w:p w14:paraId="7E2CFD39"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CH3CdH=CdHCdH=CdHCH2(OH)</w:t>
            </w:r>
          </w:p>
        </w:tc>
        <w:tc>
          <w:tcPr>
            <w:tcW w:w="1418" w:type="dxa"/>
            <w:tcBorders>
              <w:top w:val="nil"/>
              <w:left w:val="nil"/>
              <w:bottom w:val="single" w:sz="4" w:space="0" w:color="4F81BD"/>
              <w:right w:val="nil"/>
            </w:tcBorders>
          </w:tcPr>
          <w:p w14:paraId="1EFB6095"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9.8∙10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2CB4E4C2"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32B8BBE5"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740D1CBA" w14:textId="304F9F2C" w:rsidR="00DB3F32" w:rsidRPr="00887810" w:rsidRDefault="00701463"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Simic et al. </w:t>
            </w:r>
            <w:r w:rsidRPr="00887810">
              <w:rPr>
                <w:rFonts w:asciiTheme="minorHAnsi" w:hAnsiTheme="minorHAnsi" w:cstheme="minorHAnsi"/>
                <w:bCs/>
                <w:sz w:val="18"/>
                <w:szCs w:val="18"/>
                <w:vertAlign w:val="superscript"/>
              </w:rPr>
              <w:fldChar w:fldCharType="begin" w:fldLock="1"/>
            </w:r>
            <w:r w:rsidR="00B64F55" w:rsidRPr="00887810">
              <w:rPr>
                <w:rFonts w:asciiTheme="minorHAnsi" w:hAnsiTheme="minorHAnsi" w:cstheme="minorHAnsi"/>
                <w:bCs/>
                <w:sz w:val="18"/>
                <w:szCs w:val="18"/>
                <w:vertAlign w:val="superscript"/>
              </w:rPr>
              <w:instrText>ADDIN CSL_CITATION {"citationItems":[{"id":"ITEM-1","itemData":{"DOI":"10.1021/j100640a018","ISSN":"0022-3654","author":[{"dropping-particle":"","family":"Simic","given":"M","non-dropping-particle":"","parse-names":false,"suffix":""},{"dropping-particle":"","family":"Neta","given":"P","non-dropping-particle":"","parse-names":false,"suffix":""},{"dropping-particle":"","family":"Hayon","given":"E","non-dropping-particle":"","parse-names":false,"suffix":""}],"container-title":"The Journal of Physical Chemistry","id":"ITEM-1","issue":"22","issued":{"date-parts":[["1973","10","1"]]},"note":"doi: 10.1021/j100640a018","page":"2662-2667","publisher":"American Chemical Society","title":"Reactions of hydroxyl radicals with unsaturated aliphatic alcohols in aqueous solution. Spectroscopic and electron spin resonance radiolysis study","type":"article-journal","volume":"77"},"label":"note","suppress-author":1,"uris":["http://www.mendeley.com/documents/?uuid=9fe8e387-98df-4701-b4ea-b06d6bae16dc"]}],"mendeley":{"formattedCitation":"(1973b)","plainTextFormattedCitation":"(1973b)","previouslyFormattedCitation":"(1973b)"},"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00B64F55" w:rsidRPr="00887810">
              <w:rPr>
                <w:rFonts w:asciiTheme="minorHAnsi" w:hAnsiTheme="minorHAnsi" w:cstheme="minorHAnsi"/>
                <w:bCs/>
                <w:noProof/>
                <w:sz w:val="18"/>
                <w:szCs w:val="18"/>
              </w:rPr>
              <w:t>(1973b)</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DB3F32" w:rsidRPr="00887810" w14:paraId="4A0F98D3" w14:textId="77777777" w:rsidTr="00EC0DE6">
        <w:trPr>
          <w:cantSplit/>
        </w:trPr>
        <w:tc>
          <w:tcPr>
            <w:tcW w:w="6487" w:type="dxa"/>
            <w:gridSpan w:val="3"/>
            <w:tcBorders>
              <w:top w:val="single" w:sz="4" w:space="0" w:color="4F81BD"/>
              <w:left w:val="nil"/>
              <w:bottom w:val="single" w:sz="4" w:space="0" w:color="4F81BD"/>
              <w:right w:val="nil"/>
            </w:tcBorders>
            <w:shd w:val="clear" w:color="auto" w:fill="8DB3E2"/>
          </w:tcPr>
          <w:p w14:paraId="466ADFEF" w14:textId="77777777" w:rsidR="00DB3F32" w:rsidRPr="00887810" w:rsidRDefault="00DB3F32" w:rsidP="00DB3F32">
            <w:pPr>
              <w:spacing w:line="240" w:lineRule="auto"/>
              <w:rPr>
                <w:rFonts w:asciiTheme="minorHAnsi" w:hAnsiTheme="minorHAnsi" w:cstheme="minorHAnsi"/>
                <w:bCs/>
                <w:sz w:val="18"/>
                <w:szCs w:val="18"/>
              </w:rPr>
            </w:pPr>
            <w:r w:rsidRPr="00887810">
              <w:rPr>
                <w:rStyle w:val="IntenseEmphasis"/>
                <w:rFonts w:asciiTheme="minorHAnsi" w:hAnsiTheme="minorHAnsi" w:cstheme="minorHAnsi"/>
                <w:b w:val="0"/>
                <w:bCs w:val="0"/>
                <w:i w:val="0"/>
                <w:color w:val="FFFFFF"/>
                <w:sz w:val="18"/>
                <w:szCs w:val="18"/>
              </w:rPr>
              <w:t>Diols</w:t>
            </w:r>
          </w:p>
        </w:tc>
        <w:tc>
          <w:tcPr>
            <w:tcW w:w="4536" w:type="dxa"/>
            <w:tcBorders>
              <w:top w:val="single" w:sz="4" w:space="0" w:color="4F81BD"/>
              <w:left w:val="nil"/>
              <w:bottom w:val="single" w:sz="4" w:space="0" w:color="4F81BD"/>
              <w:right w:val="nil"/>
            </w:tcBorders>
            <w:shd w:val="clear" w:color="auto" w:fill="8DB3E2"/>
          </w:tcPr>
          <w:p w14:paraId="0D1DB6E2" w14:textId="77777777" w:rsidR="00DB3F32" w:rsidRPr="00887810" w:rsidRDefault="00DB3F32" w:rsidP="00DB3F32">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shd w:val="clear" w:color="auto" w:fill="8DB3E2"/>
          </w:tcPr>
          <w:p w14:paraId="47FDB486"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6B0349E6"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7836F8DC"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shd w:val="clear" w:color="auto" w:fill="8DB3E2"/>
          </w:tcPr>
          <w:p w14:paraId="6FF5F6F2" w14:textId="77777777" w:rsidR="00DB3F32" w:rsidRPr="00887810" w:rsidRDefault="00DB3F32" w:rsidP="00DB3F32">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13</w:t>
            </w:r>
          </w:p>
        </w:tc>
      </w:tr>
      <w:tr w:rsidR="00DB3F32" w:rsidRPr="00887810" w14:paraId="2F276749" w14:textId="77777777" w:rsidTr="00EC0DE6">
        <w:trPr>
          <w:cantSplit/>
        </w:trPr>
        <w:tc>
          <w:tcPr>
            <w:tcW w:w="3085" w:type="dxa"/>
            <w:tcBorders>
              <w:top w:val="single" w:sz="4" w:space="0" w:color="4F81BD"/>
              <w:left w:val="nil"/>
              <w:bottom w:val="nil"/>
              <w:right w:val="nil"/>
            </w:tcBorders>
          </w:tcPr>
          <w:p w14:paraId="5366BAAE"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ethylene glycol</w:t>
            </w:r>
          </w:p>
        </w:tc>
        <w:tc>
          <w:tcPr>
            <w:tcW w:w="3402" w:type="dxa"/>
            <w:gridSpan w:val="2"/>
            <w:tcBorders>
              <w:top w:val="single" w:sz="4" w:space="0" w:color="4F81BD"/>
              <w:left w:val="nil"/>
              <w:bottom w:val="nil"/>
              <w:right w:val="nil"/>
            </w:tcBorders>
          </w:tcPr>
          <w:p w14:paraId="271491DC"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OCCO</w:t>
            </w:r>
          </w:p>
        </w:tc>
        <w:tc>
          <w:tcPr>
            <w:tcW w:w="4536" w:type="dxa"/>
            <w:tcBorders>
              <w:top w:val="single" w:sz="4" w:space="0" w:color="4F81BD"/>
              <w:left w:val="nil"/>
              <w:bottom w:val="nil"/>
              <w:right w:val="nil"/>
            </w:tcBorders>
          </w:tcPr>
          <w:p w14:paraId="5B2C66EF"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CH2(OH)CH2(OH)</w:t>
            </w:r>
          </w:p>
        </w:tc>
        <w:tc>
          <w:tcPr>
            <w:tcW w:w="1418" w:type="dxa"/>
            <w:tcBorders>
              <w:top w:val="single" w:sz="4" w:space="0" w:color="4F81BD"/>
              <w:left w:val="nil"/>
              <w:bottom w:val="nil"/>
              <w:right w:val="nil"/>
            </w:tcBorders>
          </w:tcPr>
          <w:p w14:paraId="5175B9A3"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1.7∙10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2C5F81C0"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9.0∙10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nil"/>
              <w:right w:val="nil"/>
            </w:tcBorders>
          </w:tcPr>
          <w:p w14:paraId="67016CED"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1191</w:t>
            </w:r>
          </w:p>
        </w:tc>
        <w:tc>
          <w:tcPr>
            <w:tcW w:w="6816" w:type="dxa"/>
            <w:tcBorders>
              <w:top w:val="single" w:sz="4" w:space="0" w:color="4F81BD"/>
              <w:left w:val="nil"/>
              <w:bottom w:val="nil"/>
              <w:right w:val="nil"/>
            </w:tcBorders>
          </w:tcPr>
          <w:p w14:paraId="3CBCB98F" w14:textId="6E9B92B0" w:rsidR="00DB3F32" w:rsidRPr="00887810" w:rsidRDefault="00701463"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Hoffmann et al. </w:t>
            </w:r>
            <w:r w:rsidRPr="00887810">
              <w:rPr>
                <w:rFonts w:asciiTheme="minorHAnsi" w:hAnsiTheme="minorHAnsi" w:cstheme="minorHAnsi"/>
                <w:bCs/>
                <w:sz w:val="18"/>
                <w:szCs w:val="18"/>
              </w:rPr>
              <w:fldChar w:fldCharType="begin" w:fldLock="1"/>
            </w:r>
            <w:r w:rsidR="00533C16" w:rsidRPr="00887810">
              <w:rPr>
                <w:rFonts w:asciiTheme="minorHAnsi" w:hAnsiTheme="minorHAnsi" w:cstheme="minorHAnsi"/>
                <w:bCs/>
                <w:sz w:val="18"/>
                <w:szCs w:val="18"/>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(2009)</w:t>
            </w:r>
            <w:r w:rsidRPr="00887810">
              <w:rPr>
                <w:rFonts w:asciiTheme="minorHAnsi" w:hAnsiTheme="minorHAnsi" w:cstheme="minorHAnsi"/>
                <w:bCs/>
                <w:sz w:val="18"/>
                <w:szCs w:val="18"/>
              </w:rPr>
              <w:fldChar w:fldCharType="end"/>
            </w:r>
          </w:p>
        </w:tc>
      </w:tr>
      <w:tr w:rsidR="00701463" w:rsidRPr="00887810" w14:paraId="79525F26" w14:textId="77777777" w:rsidTr="00EC0DE6">
        <w:trPr>
          <w:cantSplit/>
        </w:trPr>
        <w:tc>
          <w:tcPr>
            <w:tcW w:w="3085" w:type="dxa"/>
            <w:tcBorders>
              <w:top w:val="nil"/>
              <w:left w:val="nil"/>
              <w:bottom w:val="nil"/>
              <w:right w:val="nil"/>
            </w:tcBorders>
          </w:tcPr>
          <w:p w14:paraId="15B2282D" w14:textId="77777777" w:rsidR="00701463" w:rsidRPr="00887810" w:rsidRDefault="00701463" w:rsidP="00701463">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1,3-propanediol</w:t>
            </w:r>
          </w:p>
        </w:tc>
        <w:tc>
          <w:tcPr>
            <w:tcW w:w="3402" w:type="dxa"/>
            <w:gridSpan w:val="2"/>
            <w:tcBorders>
              <w:top w:val="nil"/>
              <w:left w:val="nil"/>
              <w:bottom w:val="nil"/>
              <w:right w:val="nil"/>
            </w:tcBorders>
          </w:tcPr>
          <w:p w14:paraId="6EBBF2DA" w14:textId="77777777" w:rsidR="00701463" w:rsidRPr="00887810" w:rsidRDefault="00701463" w:rsidP="00701463">
            <w:pPr>
              <w:spacing w:line="240" w:lineRule="auto"/>
              <w:rPr>
                <w:rFonts w:asciiTheme="minorHAnsi" w:hAnsiTheme="minorHAnsi" w:cstheme="minorHAnsi"/>
                <w:sz w:val="18"/>
                <w:szCs w:val="18"/>
              </w:rPr>
            </w:pPr>
            <w:r w:rsidRPr="00887810">
              <w:rPr>
                <w:rFonts w:asciiTheme="minorHAnsi" w:hAnsiTheme="minorHAnsi" w:cstheme="minorHAnsi"/>
                <w:sz w:val="18"/>
                <w:szCs w:val="18"/>
              </w:rPr>
              <w:t>OCCCO</w:t>
            </w:r>
          </w:p>
        </w:tc>
        <w:tc>
          <w:tcPr>
            <w:tcW w:w="4536" w:type="dxa"/>
            <w:tcBorders>
              <w:top w:val="nil"/>
              <w:left w:val="nil"/>
              <w:bottom w:val="nil"/>
              <w:right w:val="nil"/>
            </w:tcBorders>
          </w:tcPr>
          <w:p w14:paraId="3B60915A" w14:textId="77777777" w:rsidR="00701463" w:rsidRPr="00887810" w:rsidRDefault="00701463" w:rsidP="00701463">
            <w:pPr>
              <w:tabs>
                <w:tab w:val="left" w:pos="1388"/>
              </w:tabs>
              <w:spacing w:line="240" w:lineRule="auto"/>
              <w:rPr>
                <w:rFonts w:asciiTheme="minorHAnsi" w:hAnsiTheme="minorHAnsi" w:cstheme="minorHAnsi"/>
                <w:sz w:val="18"/>
                <w:szCs w:val="18"/>
              </w:rPr>
            </w:pPr>
            <w:r w:rsidRPr="00887810">
              <w:rPr>
                <w:rFonts w:asciiTheme="minorHAnsi" w:hAnsiTheme="minorHAnsi" w:cstheme="minorHAnsi"/>
                <w:sz w:val="18"/>
                <w:szCs w:val="18"/>
              </w:rPr>
              <w:t>CH2(OH)CH2CH2(OH)</w:t>
            </w:r>
          </w:p>
        </w:tc>
        <w:tc>
          <w:tcPr>
            <w:tcW w:w="1418" w:type="dxa"/>
            <w:tcBorders>
              <w:top w:val="nil"/>
              <w:left w:val="nil"/>
              <w:bottom w:val="nil"/>
              <w:right w:val="nil"/>
            </w:tcBorders>
          </w:tcPr>
          <w:p w14:paraId="02B502CA" w14:textId="77777777" w:rsidR="00701463" w:rsidRPr="00887810" w:rsidRDefault="00701463" w:rsidP="0070146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2.7∙10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7538B1BB" w14:textId="77777777" w:rsidR="00701463" w:rsidRPr="00887810" w:rsidRDefault="00701463" w:rsidP="00701463">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2.5∙10</w:t>
            </w:r>
            <w:r w:rsidRPr="00887810">
              <w:rPr>
                <w:rFonts w:asciiTheme="minorHAnsi" w:hAnsiTheme="minorHAnsi" w:cstheme="minorHAnsi"/>
                <w:sz w:val="18"/>
                <w:szCs w:val="18"/>
                <w:vertAlign w:val="superscript"/>
              </w:rPr>
              <w:t>11</w:t>
            </w:r>
          </w:p>
        </w:tc>
        <w:tc>
          <w:tcPr>
            <w:tcW w:w="1134" w:type="dxa"/>
            <w:tcBorders>
              <w:top w:val="nil"/>
              <w:left w:val="nil"/>
              <w:bottom w:val="nil"/>
              <w:right w:val="nil"/>
            </w:tcBorders>
          </w:tcPr>
          <w:p w14:paraId="1B07558A" w14:textId="77777777" w:rsidR="00701463" w:rsidRPr="00887810" w:rsidRDefault="00701463" w:rsidP="0070146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1371</w:t>
            </w:r>
          </w:p>
        </w:tc>
        <w:tc>
          <w:tcPr>
            <w:tcW w:w="6816" w:type="dxa"/>
            <w:tcBorders>
              <w:top w:val="nil"/>
              <w:left w:val="nil"/>
              <w:bottom w:val="nil"/>
              <w:right w:val="nil"/>
            </w:tcBorders>
          </w:tcPr>
          <w:p w14:paraId="03694A41" w14:textId="649A1DAA" w:rsidR="00701463" w:rsidRPr="00887810" w:rsidRDefault="00701463" w:rsidP="00701463">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Hoffmann et al. </w:t>
            </w:r>
            <w:r w:rsidRPr="00887810">
              <w:rPr>
                <w:rFonts w:asciiTheme="minorHAnsi" w:hAnsiTheme="minorHAnsi" w:cstheme="minorHAnsi"/>
                <w:bCs/>
                <w:sz w:val="18"/>
                <w:szCs w:val="18"/>
              </w:rPr>
              <w:fldChar w:fldCharType="begin" w:fldLock="1"/>
            </w:r>
            <w:r w:rsidR="00533C16" w:rsidRPr="00887810">
              <w:rPr>
                <w:rFonts w:asciiTheme="minorHAnsi" w:hAnsiTheme="minorHAnsi" w:cstheme="minorHAnsi"/>
                <w:bCs/>
                <w:sz w:val="18"/>
                <w:szCs w:val="18"/>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(2009)</w:t>
            </w:r>
            <w:r w:rsidRPr="00887810">
              <w:rPr>
                <w:rFonts w:asciiTheme="minorHAnsi" w:hAnsiTheme="minorHAnsi" w:cstheme="minorHAnsi"/>
                <w:bCs/>
                <w:sz w:val="18"/>
                <w:szCs w:val="18"/>
              </w:rPr>
              <w:fldChar w:fldCharType="end"/>
            </w:r>
          </w:p>
        </w:tc>
      </w:tr>
      <w:tr w:rsidR="00701463" w:rsidRPr="00887810" w14:paraId="2A6F935E" w14:textId="77777777" w:rsidTr="00EC0DE6">
        <w:trPr>
          <w:cantSplit/>
        </w:trPr>
        <w:tc>
          <w:tcPr>
            <w:tcW w:w="3085" w:type="dxa"/>
            <w:tcBorders>
              <w:top w:val="nil"/>
              <w:left w:val="nil"/>
              <w:bottom w:val="nil"/>
              <w:right w:val="nil"/>
            </w:tcBorders>
          </w:tcPr>
          <w:p w14:paraId="68193634" w14:textId="77777777" w:rsidR="00701463" w:rsidRPr="00887810" w:rsidRDefault="00701463" w:rsidP="00701463">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1,4-butanediol</w:t>
            </w:r>
          </w:p>
        </w:tc>
        <w:tc>
          <w:tcPr>
            <w:tcW w:w="3402" w:type="dxa"/>
            <w:gridSpan w:val="2"/>
            <w:tcBorders>
              <w:top w:val="nil"/>
              <w:left w:val="nil"/>
              <w:bottom w:val="nil"/>
              <w:right w:val="nil"/>
            </w:tcBorders>
          </w:tcPr>
          <w:p w14:paraId="2A415D68" w14:textId="77777777" w:rsidR="00701463" w:rsidRPr="00887810" w:rsidRDefault="00701463" w:rsidP="00701463">
            <w:pPr>
              <w:spacing w:line="240" w:lineRule="auto"/>
              <w:rPr>
                <w:rFonts w:asciiTheme="minorHAnsi" w:hAnsiTheme="minorHAnsi" w:cstheme="minorHAnsi"/>
                <w:sz w:val="18"/>
                <w:szCs w:val="18"/>
              </w:rPr>
            </w:pPr>
            <w:r w:rsidRPr="00887810">
              <w:rPr>
                <w:rFonts w:asciiTheme="minorHAnsi" w:hAnsiTheme="minorHAnsi" w:cstheme="minorHAnsi"/>
                <w:sz w:val="18"/>
                <w:szCs w:val="18"/>
              </w:rPr>
              <w:t>OCCCCO</w:t>
            </w:r>
          </w:p>
        </w:tc>
        <w:tc>
          <w:tcPr>
            <w:tcW w:w="4536" w:type="dxa"/>
            <w:tcBorders>
              <w:top w:val="nil"/>
              <w:left w:val="nil"/>
              <w:bottom w:val="nil"/>
              <w:right w:val="nil"/>
            </w:tcBorders>
          </w:tcPr>
          <w:p w14:paraId="28A92391" w14:textId="77777777" w:rsidR="00701463" w:rsidRPr="00887810" w:rsidRDefault="00701463" w:rsidP="00701463">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CH2(OH)CH2CH2CH2(OH)</w:t>
            </w:r>
          </w:p>
        </w:tc>
        <w:tc>
          <w:tcPr>
            <w:tcW w:w="1418" w:type="dxa"/>
            <w:tcBorders>
              <w:top w:val="nil"/>
              <w:left w:val="nil"/>
              <w:bottom w:val="nil"/>
              <w:right w:val="nil"/>
            </w:tcBorders>
          </w:tcPr>
          <w:p w14:paraId="7BC641C5" w14:textId="77777777" w:rsidR="00701463" w:rsidRPr="00887810" w:rsidRDefault="00701463" w:rsidP="0070146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3.5∙10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7FD6296F" w14:textId="77777777" w:rsidR="00701463" w:rsidRPr="00887810" w:rsidRDefault="00701463" w:rsidP="0070146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2.0∙10</w:t>
            </w:r>
            <w:r w:rsidRPr="00887810">
              <w:rPr>
                <w:rFonts w:asciiTheme="minorHAnsi" w:hAnsiTheme="minorHAnsi" w:cstheme="minorHAnsi"/>
                <w:sz w:val="18"/>
                <w:szCs w:val="18"/>
                <w:vertAlign w:val="superscript"/>
              </w:rPr>
              <w:t>11</w:t>
            </w:r>
          </w:p>
        </w:tc>
        <w:tc>
          <w:tcPr>
            <w:tcW w:w="1134" w:type="dxa"/>
            <w:tcBorders>
              <w:top w:val="nil"/>
              <w:left w:val="nil"/>
              <w:bottom w:val="nil"/>
              <w:right w:val="nil"/>
            </w:tcBorders>
          </w:tcPr>
          <w:p w14:paraId="560085BA" w14:textId="77777777" w:rsidR="00701463" w:rsidRPr="00887810" w:rsidRDefault="00701463" w:rsidP="0070146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1203</w:t>
            </w:r>
          </w:p>
        </w:tc>
        <w:tc>
          <w:tcPr>
            <w:tcW w:w="6816" w:type="dxa"/>
            <w:tcBorders>
              <w:top w:val="nil"/>
              <w:left w:val="nil"/>
              <w:bottom w:val="nil"/>
              <w:right w:val="nil"/>
            </w:tcBorders>
          </w:tcPr>
          <w:p w14:paraId="6D171AE4" w14:textId="1D5F1E5B" w:rsidR="00701463" w:rsidRPr="00887810" w:rsidRDefault="00701463" w:rsidP="00701463">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Hoffmann et al. </w:t>
            </w:r>
            <w:r w:rsidRPr="00887810">
              <w:rPr>
                <w:rFonts w:asciiTheme="minorHAnsi" w:hAnsiTheme="minorHAnsi" w:cstheme="minorHAnsi"/>
                <w:bCs/>
                <w:sz w:val="18"/>
                <w:szCs w:val="18"/>
              </w:rPr>
              <w:fldChar w:fldCharType="begin" w:fldLock="1"/>
            </w:r>
            <w:r w:rsidR="00533C16" w:rsidRPr="00887810">
              <w:rPr>
                <w:rFonts w:asciiTheme="minorHAnsi" w:hAnsiTheme="minorHAnsi" w:cstheme="minorHAnsi"/>
                <w:bCs/>
                <w:sz w:val="18"/>
                <w:szCs w:val="18"/>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(2009)</w:t>
            </w:r>
            <w:r w:rsidRPr="00887810">
              <w:rPr>
                <w:rFonts w:asciiTheme="minorHAnsi" w:hAnsiTheme="minorHAnsi" w:cstheme="minorHAnsi"/>
                <w:bCs/>
                <w:sz w:val="18"/>
                <w:szCs w:val="18"/>
              </w:rPr>
              <w:fldChar w:fldCharType="end"/>
            </w:r>
          </w:p>
        </w:tc>
      </w:tr>
      <w:tr w:rsidR="00701463" w:rsidRPr="00887810" w14:paraId="29D89420" w14:textId="77777777" w:rsidTr="00EC0DE6">
        <w:trPr>
          <w:cantSplit/>
        </w:trPr>
        <w:tc>
          <w:tcPr>
            <w:tcW w:w="3085" w:type="dxa"/>
            <w:tcBorders>
              <w:top w:val="nil"/>
              <w:left w:val="nil"/>
              <w:bottom w:val="nil"/>
              <w:right w:val="nil"/>
            </w:tcBorders>
          </w:tcPr>
          <w:p w14:paraId="15753E6A" w14:textId="77777777" w:rsidR="00701463" w:rsidRPr="00887810" w:rsidRDefault="00701463" w:rsidP="00701463">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lastRenderedPageBreak/>
              <w:t>1,5-pentanediol</w:t>
            </w:r>
          </w:p>
        </w:tc>
        <w:tc>
          <w:tcPr>
            <w:tcW w:w="3402" w:type="dxa"/>
            <w:gridSpan w:val="2"/>
            <w:tcBorders>
              <w:top w:val="nil"/>
              <w:left w:val="nil"/>
              <w:bottom w:val="nil"/>
              <w:right w:val="nil"/>
            </w:tcBorders>
          </w:tcPr>
          <w:p w14:paraId="4DE82400" w14:textId="77777777" w:rsidR="00701463" w:rsidRPr="00887810" w:rsidRDefault="00701463" w:rsidP="00701463">
            <w:pPr>
              <w:spacing w:line="240" w:lineRule="auto"/>
              <w:rPr>
                <w:rFonts w:asciiTheme="minorHAnsi" w:hAnsiTheme="minorHAnsi" w:cstheme="minorHAnsi"/>
                <w:sz w:val="18"/>
                <w:szCs w:val="18"/>
              </w:rPr>
            </w:pPr>
            <w:r w:rsidRPr="00887810">
              <w:rPr>
                <w:rFonts w:asciiTheme="minorHAnsi" w:hAnsiTheme="minorHAnsi" w:cstheme="minorHAnsi"/>
                <w:sz w:val="18"/>
                <w:szCs w:val="18"/>
              </w:rPr>
              <w:t>OCCCCCO</w:t>
            </w:r>
          </w:p>
        </w:tc>
        <w:tc>
          <w:tcPr>
            <w:tcW w:w="4536" w:type="dxa"/>
            <w:tcBorders>
              <w:top w:val="nil"/>
              <w:left w:val="nil"/>
              <w:bottom w:val="nil"/>
              <w:right w:val="nil"/>
            </w:tcBorders>
          </w:tcPr>
          <w:p w14:paraId="5DB9F661" w14:textId="77777777" w:rsidR="00701463" w:rsidRPr="00887810" w:rsidRDefault="00701463" w:rsidP="00701463">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CH2(OH)CH2CH2CH2CH2(OH)</w:t>
            </w:r>
          </w:p>
        </w:tc>
        <w:tc>
          <w:tcPr>
            <w:tcW w:w="1418" w:type="dxa"/>
            <w:tcBorders>
              <w:top w:val="nil"/>
              <w:left w:val="nil"/>
              <w:bottom w:val="nil"/>
              <w:right w:val="nil"/>
            </w:tcBorders>
          </w:tcPr>
          <w:p w14:paraId="422DD409" w14:textId="77777777" w:rsidR="00701463" w:rsidRPr="00887810" w:rsidRDefault="00701463" w:rsidP="0070146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4.4∙10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732C2D37" w14:textId="77777777" w:rsidR="00701463" w:rsidRPr="00887810" w:rsidRDefault="00701463" w:rsidP="0070146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3.1∙10</w:t>
            </w:r>
            <w:r w:rsidRPr="00887810">
              <w:rPr>
                <w:rFonts w:asciiTheme="minorHAnsi" w:hAnsiTheme="minorHAnsi" w:cstheme="minorHAnsi"/>
                <w:sz w:val="18"/>
                <w:szCs w:val="18"/>
                <w:vertAlign w:val="superscript"/>
              </w:rPr>
              <w:t>11</w:t>
            </w:r>
          </w:p>
        </w:tc>
        <w:tc>
          <w:tcPr>
            <w:tcW w:w="1134" w:type="dxa"/>
            <w:tcBorders>
              <w:top w:val="nil"/>
              <w:left w:val="nil"/>
              <w:bottom w:val="nil"/>
              <w:right w:val="nil"/>
            </w:tcBorders>
          </w:tcPr>
          <w:p w14:paraId="00CF8FEB" w14:textId="77777777" w:rsidR="00701463" w:rsidRPr="00887810" w:rsidRDefault="00701463" w:rsidP="0070146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1275</w:t>
            </w:r>
          </w:p>
        </w:tc>
        <w:tc>
          <w:tcPr>
            <w:tcW w:w="6816" w:type="dxa"/>
            <w:tcBorders>
              <w:top w:val="nil"/>
              <w:left w:val="nil"/>
              <w:bottom w:val="nil"/>
              <w:right w:val="nil"/>
            </w:tcBorders>
          </w:tcPr>
          <w:p w14:paraId="35D0E471" w14:textId="58BA1CDC" w:rsidR="00701463" w:rsidRPr="00887810" w:rsidRDefault="00701463" w:rsidP="00701463">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Hoffmann et al. </w:t>
            </w:r>
            <w:r w:rsidRPr="00887810">
              <w:rPr>
                <w:rFonts w:asciiTheme="minorHAnsi" w:hAnsiTheme="minorHAnsi" w:cstheme="minorHAnsi"/>
                <w:bCs/>
                <w:sz w:val="18"/>
                <w:szCs w:val="18"/>
              </w:rPr>
              <w:fldChar w:fldCharType="begin" w:fldLock="1"/>
            </w:r>
            <w:r w:rsidR="00533C16" w:rsidRPr="00887810">
              <w:rPr>
                <w:rFonts w:asciiTheme="minorHAnsi" w:hAnsiTheme="minorHAnsi" w:cstheme="minorHAnsi"/>
                <w:bCs/>
                <w:sz w:val="18"/>
                <w:szCs w:val="18"/>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(2009)</w:t>
            </w:r>
            <w:r w:rsidRPr="00887810">
              <w:rPr>
                <w:rFonts w:asciiTheme="minorHAnsi" w:hAnsiTheme="minorHAnsi" w:cstheme="minorHAnsi"/>
                <w:bCs/>
                <w:sz w:val="18"/>
                <w:szCs w:val="18"/>
              </w:rPr>
              <w:fldChar w:fldCharType="end"/>
            </w:r>
          </w:p>
        </w:tc>
      </w:tr>
      <w:tr w:rsidR="00DB3F32" w:rsidRPr="00887810" w14:paraId="2D397C9D" w14:textId="77777777" w:rsidTr="00EC0DE6">
        <w:trPr>
          <w:cantSplit/>
        </w:trPr>
        <w:tc>
          <w:tcPr>
            <w:tcW w:w="3085" w:type="dxa"/>
            <w:tcBorders>
              <w:top w:val="nil"/>
              <w:left w:val="nil"/>
              <w:bottom w:val="single" w:sz="4" w:space="0" w:color="4F81BD"/>
              <w:right w:val="nil"/>
            </w:tcBorders>
          </w:tcPr>
          <w:p w14:paraId="74B76318"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1,6-hexanediol</w:t>
            </w:r>
          </w:p>
        </w:tc>
        <w:tc>
          <w:tcPr>
            <w:tcW w:w="3402" w:type="dxa"/>
            <w:gridSpan w:val="2"/>
            <w:tcBorders>
              <w:top w:val="nil"/>
              <w:left w:val="nil"/>
              <w:bottom w:val="single" w:sz="4" w:space="0" w:color="4F81BD"/>
              <w:right w:val="nil"/>
            </w:tcBorders>
          </w:tcPr>
          <w:p w14:paraId="3A6176E5"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OCCCCCCO</w:t>
            </w:r>
          </w:p>
        </w:tc>
        <w:tc>
          <w:tcPr>
            <w:tcW w:w="4536" w:type="dxa"/>
            <w:tcBorders>
              <w:top w:val="nil"/>
              <w:left w:val="nil"/>
              <w:bottom w:val="single" w:sz="4" w:space="0" w:color="4F81BD"/>
              <w:right w:val="nil"/>
            </w:tcBorders>
          </w:tcPr>
          <w:p w14:paraId="481B0DAD" w14:textId="77777777" w:rsidR="00DB3F32" w:rsidRPr="00887810" w:rsidRDefault="00DB3F32" w:rsidP="00DB3F32">
            <w:pPr>
              <w:tabs>
                <w:tab w:val="left" w:pos="2906"/>
              </w:tabs>
              <w:spacing w:line="240" w:lineRule="auto"/>
              <w:rPr>
                <w:rFonts w:asciiTheme="minorHAnsi" w:hAnsiTheme="minorHAnsi" w:cstheme="minorHAnsi"/>
                <w:sz w:val="18"/>
                <w:szCs w:val="18"/>
              </w:rPr>
            </w:pPr>
            <w:r w:rsidRPr="00887810">
              <w:rPr>
                <w:rFonts w:asciiTheme="minorHAnsi" w:hAnsiTheme="minorHAnsi" w:cstheme="minorHAnsi"/>
                <w:sz w:val="18"/>
                <w:szCs w:val="18"/>
              </w:rPr>
              <w:t>CH2(OH)CH2CH2CH2CH2CH2(OH)</w:t>
            </w:r>
          </w:p>
        </w:tc>
        <w:tc>
          <w:tcPr>
            <w:tcW w:w="1418" w:type="dxa"/>
            <w:tcBorders>
              <w:top w:val="nil"/>
              <w:left w:val="nil"/>
              <w:bottom w:val="single" w:sz="4" w:space="0" w:color="4F81BD"/>
              <w:right w:val="nil"/>
            </w:tcBorders>
          </w:tcPr>
          <w:p w14:paraId="50E8818F"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4.7∙10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02BF3161"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7BD61553"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5EFD0F1C" w14:textId="426510BD" w:rsidR="00DB3F32" w:rsidRPr="00887810" w:rsidRDefault="000824DE"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701463" w:rsidRPr="00887810" w14:paraId="5BCF53A6" w14:textId="77777777" w:rsidTr="00EC0DE6">
        <w:trPr>
          <w:cantSplit/>
        </w:trPr>
        <w:tc>
          <w:tcPr>
            <w:tcW w:w="3085" w:type="dxa"/>
            <w:tcBorders>
              <w:top w:val="single" w:sz="4" w:space="0" w:color="4F81BD"/>
              <w:left w:val="nil"/>
              <w:bottom w:val="nil"/>
              <w:right w:val="nil"/>
            </w:tcBorders>
          </w:tcPr>
          <w:p w14:paraId="116E6BE7" w14:textId="77777777" w:rsidR="00701463" w:rsidRPr="00887810" w:rsidRDefault="00701463" w:rsidP="00701463">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1,2-propanediol</w:t>
            </w:r>
          </w:p>
        </w:tc>
        <w:tc>
          <w:tcPr>
            <w:tcW w:w="3402" w:type="dxa"/>
            <w:gridSpan w:val="2"/>
            <w:tcBorders>
              <w:top w:val="single" w:sz="4" w:space="0" w:color="4F81BD"/>
              <w:left w:val="nil"/>
              <w:bottom w:val="nil"/>
              <w:right w:val="nil"/>
            </w:tcBorders>
          </w:tcPr>
          <w:p w14:paraId="542E40BA" w14:textId="77777777" w:rsidR="00701463" w:rsidRPr="00887810" w:rsidRDefault="00701463" w:rsidP="00701463">
            <w:pPr>
              <w:spacing w:line="240" w:lineRule="auto"/>
              <w:rPr>
                <w:rFonts w:asciiTheme="minorHAnsi" w:hAnsiTheme="minorHAnsi" w:cstheme="minorHAnsi"/>
                <w:sz w:val="18"/>
                <w:szCs w:val="18"/>
              </w:rPr>
            </w:pPr>
            <w:r w:rsidRPr="00887810">
              <w:rPr>
                <w:rFonts w:asciiTheme="minorHAnsi" w:hAnsiTheme="minorHAnsi" w:cstheme="minorHAnsi"/>
                <w:sz w:val="18"/>
                <w:szCs w:val="18"/>
              </w:rPr>
              <w:t>CC(O)CO</w:t>
            </w:r>
          </w:p>
        </w:tc>
        <w:tc>
          <w:tcPr>
            <w:tcW w:w="4536" w:type="dxa"/>
            <w:tcBorders>
              <w:top w:val="single" w:sz="4" w:space="0" w:color="4F81BD"/>
              <w:left w:val="nil"/>
              <w:bottom w:val="nil"/>
              <w:right w:val="nil"/>
            </w:tcBorders>
          </w:tcPr>
          <w:p w14:paraId="0D76082C" w14:textId="77777777" w:rsidR="00701463" w:rsidRPr="00887810" w:rsidRDefault="00701463" w:rsidP="00701463">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CH3CH(OH)CH2(OH)</w:t>
            </w:r>
          </w:p>
        </w:tc>
        <w:tc>
          <w:tcPr>
            <w:tcW w:w="1418" w:type="dxa"/>
            <w:tcBorders>
              <w:top w:val="single" w:sz="4" w:space="0" w:color="4F81BD"/>
              <w:left w:val="nil"/>
              <w:bottom w:val="nil"/>
              <w:right w:val="nil"/>
            </w:tcBorders>
          </w:tcPr>
          <w:p w14:paraId="04244958" w14:textId="77777777" w:rsidR="00701463" w:rsidRPr="00887810" w:rsidRDefault="00701463" w:rsidP="0070146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1.7∙10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7F1E61C6" w14:textId="77777777" w:rsidR="00701463" w:rsidRPr="00887810" w:rsidRDefault="00701463" w:rsidP="0070146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1.9∙10</w:t>
            </w:r>
            <w:r w:rsidRPr="00887810">
              <w:rPr>
                <w:rFonts w:asciiTheme="minorHAnsi" w:hAnsiTheme="minorHAnsi" w:cstheme="minorHAnsi"/>
                <w:sz w:val="18"/>
                <w:szCs w:val="18"/>
                <w:vertAlign w:val="superscript"/>
              </w:rPr>
              <w:t>11</w:t>
            </w:r>
          </w:p>
        </w:tc>
        <w:tc>
          <w:tcPr>
            <w:tcW w:w="1134" w:type="dxa"/>
            <w:tcBorders>
              <w:top w:val="single" w:sz="4" w:space="0" w:color="4F81BD"/>
              <w:left w:val="nil"/>
              <w:bottom w:val="nil"/>
              <w:right w:val="nil"/>
            </w:tcBorders>
          </w:tcPr>
          <w:p w14:paraId="4B99DA98" w14:textId="77777777" w:rsidR="00701463" w:rsidRPr="00887810" w:rsidRDefault="00701463" w:rsidP="0070146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1383</w:t>
            </w:r>
          </w:p>
        </w:tc>
        <w:tc>
          <w:tcPr>
            <w:tcW w:w="6816" w:type="dxa"/>
            <w:tcBorders>
              <w:top w:val="single" w:sz="4" w:space="0" w:color="4F81BD"/>
              <w:left w:val="nil"/>
              <w:bottom w:val="nil"/>
              <w:right w:val="nil"/>
            </w:tcBorders>
          </w:tcPr>
          <w:p w14:paraId="6863E82F" w14:textId="121F926D" w:rsidR="00701463" w:rsidRPr="00887810" w:rsidRDefault="00701463" w:rsidP="00701463">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Hoffmann et al. </w:t>
            </w:r>
            <w:r w:rsidRPr="00887810">
              <w:rPr>
                <w:rFonts w:asciiTheme="minorHAnsi" w:hAnsiTheme="minorHAnsi" w:cstheme="minorHAnsi"/>
                <w:bCs/>
                <w:sz w:val="18"/>
                <w:szCs w:val="18"/>
              </w:rPr>
              <w:fldChar w:fldCharType="begin" w:fldLock="1"/>
            </w:r>
            <w:r w:rsidR="00533C16" w:rsidRPr="00887810">
              <w:rPr>
                <w:rFonts w:asciiTheme="minorHAnsi" w:hAnsiTheme="minorHAnsi" w:cstheme="minorHAnsi"/>
                <w:bCs/>
                <w:sz w:val="18"/>
                <w:szCs w:val="18"/>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(2009)</w:t>
            </w:r>
            <w:r w:rsidRPr="00887810">
              <w:rPr>
                <w:rFonts w:asciiTheme="minorHAnsi" w:hAnsiTheme="minorHAnsi" w:cstheme="minorHAnsi"/>
                <w:bCs/>
                <w:sz w:val="18"/>
                <w:szCs w:val="18"/>
              </w:rPr>
              <w:fldChar w:fldCharType="end"/>
            </w:r>
          </w:p>
        </w:tc>
      </w:tr>
      <w:tr w:rsidR="00701463" w:rsidRPr="00887810" w14:paraId="20318911" w14:textId="77777777" w:rsidTr="00EC0DE6">
        <w:trPr>
          <w:cantSplit/>
          <w:trHeight w:val="52"/>
        </w:trPr>
        <w:tc>
          <w:tcPr>
            <w:tcW w:w="3085" w:type="dxa"/>
            <w:tcBorders>
              <w:top w:val="nil"/>
              <w:left w:val="nil"/>
              <w:bottom w:val="nil"/>
              <w:right w:val="nil"/>
            </w:tcBorders>
          </w:tcPr>
          <w:p w14:paraId="3BC8FBD2" w14:textId="77777777" w:rsidR="00701463" w:rsidRPr="00887810" w:rsidRDefault="00701463" w:rsidP="00701463">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1,2-butanediol</w:t>
            </w:r>
          </w:p>
        </w:tc>
        <w:tc>
          <w:tcPr>
            <w:tcW w:w="3402" w:type="dxa"/>
            <w:gridSpan w:val="2"/>
            <w:tcBorders>
              <w:top w:val="nil"/>
              <w:left w:val="nil"/>
              <w:bottom w:val="nil"/>
              <w:right w:val="nil"/>
            </w:tcBorders>
          </w:tcPr>
          <w:p w14:paraId="28716C13" w14:textId="77777777" w:rsidR="00701463" w:rsidRPr="00887810" w:rsidRDefault="00701463" w:rsidP="00701463">
            <w:pPr>
              <w:spacing w:line="240" w:lineRule="auto"/>
              <w:rPr>
                <w:rFonts w:asciiTheme="minorHAnsi" w:hAnsiTheme="minorHAnsi" w:cstheme="minorHAnsi"/>
                <w:sz w:val="18"/>
                <w:szCs w:val="18"/>
              </w:rPr>
            </w:pPr>
            <w:r w:rsidRPr="00887810">
              <w:rPr>
                <w:rFonts w:asciiTheme="minorHAnsi" w:hAnsiTheme="minorHAnsi" w:cstheme="minorHAnsi"/>
                <w:sz w:val="18"/>
                <w:szCs w:val="18"/>
              </w:rPr>
              <w:t>CCC(O)CO</w:t>
            </w:r>
          </w:p>
        </w:tc>
        <w:tc>
          <w:tcPr>
            <w:tcW w:w="4536" w:type="dxa"/>
            <w:tcBorders>
              <w:top w:val="nil"/>
              <w:left w:val="nil"/>
              <w:bottom w:val="nil"/>
              <w:right w:val="nil"/>
            </w:tcBorders>
          </w:tcPr>
          <w:p w14:paraId="224BE501" w14:textId="77777777" w:rsidR="00701463" w:rsidRPr="00887810" w:rsidRDefault="00701463" w:rsidP="00701463">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CH3CH2CH(OH)CH2(OH)</w:t>
            </w:r>
          </w:p>
        </w:tc>
        <w:tc>
          <w:tcPr>
            <w:tcW w:w="1418" w:type="dxa"/>
            <w:tcBorders>
              <w:top w:val="nil"/>
              <w:left w:val="nil"/>
              <w:bottom w:val="nil"/>
              <w:right w:val="nil"/>
            </w:tcBorders>
          </w:tcPr>
          <w:p w14:paraId="549D1182" w14:textId="77777777" w:rsidR="00701463" w:rsidRPr="00887810" w:rsidRDefault="00701463" w:rsidP="0070146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2.3∙10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28B58045" w14:textId="77777777" w:rsidR="00701463" w:rsidRPr="00887810" w:rsidRDefault="00701463" w:rsidP="00701463">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5.2∙10</w:t>
            </w:r>
            <w:r w:rsidRPr="00887810">
              <w:rPr>
                <w:rFonts w:asciiTheme="minorHAnsi" w:hAnsiTheme="minorHAnsi" w:cstheme="minorHAnsi"/>
                <w:sz w:val="18"/>
                <w:szCs w:val="18"/>
                <w:vertAlign w:val="superscript"/>
              </w:rPr>
              <w:t>11</w:t>
            </w:r>
          </w:p>
        </w:tc>
        <w:tc>
          <w:tcPr>
            <w:tcW w:w="1134" w:type="dxa"/>
            <w:tcBorders>
              <w:top w:val="nil"/>
              <w:left w:val="nil"/>
              <w:bottom w:val="nil"/>
              <w:right w:val="nil"/>
            </w:tcBorders>
          </w:tcPr>
          <w:p w14:paraId="56069AF3" w14:textId="77777777" w:rsidR="00701463" w:rsidRPr="00887810" w:rsidRDefault="00701463" w:rsidP="0070146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1600</w:t>
            </w:r>
          </w:p>
        </w:tc>
        <w:tc>
          <w:tcPr>
            <w:tcW w:w="6816" w:type="dxa"/>
            <w:tcBorders>
              <w:top w:val="nil"/>
              <w:left w:val="nil"/>
              <w:bottom w:val="nil"/>
              <w:right w:val="nil"/>
            </w:tcBorders>
          </w:tcPr>
          <w:p w14:paraId="56734BD8" w14:textId="7E66C7EA" w:rsidR="00701463" w:rsidRPr="00887810" w:rsidRDefault="00701463" w:rsidP="00701463">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Hoffmann et al. </w:t>
            </w:r>
            <w:r w:rsidRPr="00887810">
              <w:rPr>
                <w:rFonts w:asciiTheme="minorHAnsi" w:hAnsiTheme="minorHAnsi" w:cstheme="minorHAnsi"/>
                <w:bCs/>
                <w:sz w:val="18"/>
                <w:szCs w:val="18"/>
              </w:rPr>
              <w:fldChar w:fldCharType="begin" w:fldLock="1"/>
            </w:r>
            <w:r w:rsidR="00533C16" w:rsidRPr="00887810">
              <w:rPr>
                <w:rFonts w:asciiTheme="minorHAnsi" w:hAnsiTheme="minorHAnsi" w:cstheme="minorHAnsi"/>
                <w:bCs/>
                <w:sz w:val="18"/>
                <w:szCs w:val="18"/>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(2009)</w:t>
            </w:r>
            <w:r w:rsidRPr="00887810">
              <w:rPr>
                <w:rFonts w:asciiTheme="minorHAnsi" w:hAnsiTheme="minorHAnsi" w:cstheme="minorHAnsi"/>
                <w:bCs/>
                <w:sz w:val="18"/>
                <w:szCs w:val="18"/>
              </w:rPr>
              <w:fldChar w:fldCharType="end"/>
            </w:r>
          </w:p>
        </w:tc>
      </w:tr>
      <w:tr w:rsidR="00DB3F32" w:rsidRPr="00887810" w14:paraId="718F9D15" w14:textId="77777777" w:rsidTr="00EC0DE6">
        <w:trPr>
          <w:cantSplit/>
        </w:trPr>
        <w:tc>
          <w:tcPr>
            <w:tcW w:w="3085" w:type="dxa"/>
            <w:tcBorders>
              <w:top w:val="nil"/>
              <w:left w:val="nil"/>
              <w:bottom w:val="single" w:sz="4" w:space="0" w:color="4F81BD"/>
              <w:right w:val="nil"/>
            </w:tcBorders>
          </w:tcPr>
          <w:p w14:paraId="276424B9"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1,3-butanediol</w:t>
            </w:r>
          </w:p>
        </w:tc>
        <w:tc>
          <w:tcPr>
            <w:tcW w:w="3402" w:type="dxa"/>
            <w:gridSpan w:val="2"/>
            <w:tcBorders>
              <w:top w:val="nil"/>
              <w:left w:val="nil"/>
              <w:bottom w:val="single" w:sz="4" w:space="0" w:color="4F81BD"/>
              <w:right w:val="nil"/>
            </w:tcBorders>
          </w:tcPr>
          <w:p w14:paraId="47E194FD"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CC(O)CCO</w:t>
            </w:r>
          </w:p>
        </w:tc>
        <w:tc>
          <w:tcPr>
            <w:tcW w:w="4536" w:type="dxa"/>
            <w:tcBorders>
              <w:top w:val="nil"/>
              <w:left w:val="nil"/>
              <w:bottom w:val="single" w:sz="4" w:space="0" w:color="4F81BD"/>
              <w:right w:val="nil"/>
            </w:tcBorders>
          </w:tcPr>
          <w:p w14:paraId="341D8833"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CH3CH(OH)CH2CH2(OH)</w:t>
            </w:r>
          </w:p>
        </w:tc>
        <w:tc>
          <w:tcPr>
            <w:tcW w:w="1418" w:type="dxa"/>
            <w:tcBorders>
              <w:top w:val="nil"/>
              <w:left w:val="nil"/>
              <w:bottom w:val="single" w:sz="4" w:space="0" w:color="4F81BD"/>
              <w:right w:val="nil"/>
            </w:tcBorders>
          </w:tcPr>
          <w:p w14:paraId="6BFEE1A5"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1.8∙10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2C235DF8"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63D8C3A4"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0DD64E89" w14:textId="0C9FE324"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w:t>
            </w:r>
            <w:r w:rsidR="000824DE" w:rsidRPr="00887810">
              <w:rPr>
                <w:rFonts w:asciiTheme="minorHAnsi" w:hAnsiTheme="minorHAnsi" w:cstheme="minorHAnsi"/>
                <w:bCs/>
                <w:noProof/>
                <w:sz w:val="18"/>
                <w:szCs w:val="18"/>
              </w:rPr>
              <w:t xml:space="preserve">Anbar et al. </w:t>
            </w:r>
            <w:r w:rsidR="000824DE"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000824DE"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000824DE" w:rsidRPr="00887810">
              <w:rPr>
                <w:rFonts w:asciiTheme="minorHAnsi" w:hAnsiTheme="minorHAnsi" w:cstheme="minorHAnsi"/>
                <w:bCs/>
                <w:sz w:val="18"/>
                <w:szCs w:val="18"/>
              </w:rPr>
              <w:fldChar w:fldCharType="end"/>
            </w:r>
            <w:r w:rsidR="000824DE"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t>and</w:t>
            </w:r>
            <w:r w:rsidR="00533C16" w:rsidRPr="00887810">
              <w:rPr>
                <w:rFonts w:asciiTheme="minorHAnsi" w:hAnsiTheme="minorHAnsi" w:cstheme="minorHAnsi"/>
                <w:bCs/>
                <w:sz w:val="18"/>
                <w:szCs w:val="18"/>
              </w:rPr>
              <w:t xml:space="preserve"> </w:t>
            </w:r>
            <w:r w:rsidR="00533C16" w:rsidRPr="00887810">
              <w:rPr>
                <w:rFonts w:asciiTheme="minorHAnsi" w:hAnsiTheme="minorHAnsi" w:cstheme="minorHAnsi"/>
                <w:bCs/>
                <w:noProof/>
                <w:sz w:val="18"/>
                <w:szCs w:val="18"/>
              </w:rPr>
              <w:t>Adams et al.</w:t>
            </w:r>
            <w:r w:rsidRPr="00887810">
              <w:rPr>
                <w:rFonts w:asciiTheme="minorHAnsi" w:hAnsiTheme="minorHAnsi" w:cstheme="minorHAnsi"/>
                <w:bCs/>
                <w:sz w:val="18"/>
                <w:szCs w:val="18"/>
              </w:rPr>
              <w:t xml:space="preserve"> </w:t>
            </w:r>
            <w:r w:rsidR="00533C16" w:rsidRPr="00887810">
              <w:rPr>
                <w:rFonts w:asciiTheme="minorHAnsi" w:hAnsiTheme="minorHAnsi" w:cstheme="minorHAnsi"/>
                <w:bCs/>
                <w:sz w:val="18"/>
                <w:szCs w:val="18"/>
              </w:rPr>
              <w:fldChar w:fldCharType="begin" w:fldLock="1"/>
            </w:r>
            <w:r w:rsidR="00687A34" w:rsidRPr="00887810">
              <w:rPr>
                <w:rFonts w:asciiTheme="minorHAnsi" w:hAnsiTheme="minorHAnsi" w:cstheme="minorHAnsi"/>
                <w:bCs/>
                <w:sz w:val="18"/>
                <w:szCs w:val="18"/>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00533C16" w:rsidRPr="00887810">
              <w:rPr>
                <w:rFonts w:asciiTheme="minorHAnsi" w:hAnsiTheme="minorHAnsi" w:cstheme="minorHAnsi"/>
                <w:bCs/>
                <w:sz w:val="18"/>
                <w:szCs w:val="18"/>
              </w:rPr>
              <w:fldChar w:fldCharType="separate"/>
            </w:r>
            <w:r w:rsidR="00687A34" w:rsidRPr="00887810">
              <w:rPr>
                <w:rFonts w:asciiTheme="minorHAnsi" w:hAnsiTheme="minorHAnsi" w:cstheme="minorHAnsi"/>
                <w:bCs/>
                <w:noProof/>
                <w:sz w:val="18"/>
                <w:szCs w:val="18"/>
              </w:rPr>
              <w:t>(1965a)</w:t>
            </w:r>
            <w:r w:rsidR="00533C16"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p>
        </w:tc>
      </w:tr>
      <w:tr w:rsidR="00DB3F32" w:rsidRPr="00887810" w14:paraId="286B694F" w14:textId="77777777" w:rsidTr="00EC0DE6">
        <w:trPr>
          <w:cantSplit/>
          <w:trHeight w:val="52"/>
        </w:trPr>
        <w:tc>
          <w:tcPr>
            <w:tcW w:w="3085" w:type="dxa"/>
            <w:tcBorders>
              <w:top w:val="nil"/>
              <w:left w:val="nil"/>
              <w:bottom w:val="nil"/>
              <w:right w:val="nil"/>
            </w:tcBorders>
          </w:tcPr>
          <w:p w14:paraId="2D8A1B20"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2,3-butanediol</w:t>
            </w:r>
          </w:p>
        </w:tc>
        <w:tc>
          <w:tcPr>
            <w:tcW w:w="3402" w:type="dxa"/>
            <w:gridSpan w:val="2"/>
            <w:tcBorders>
              <w:top w:val="nil"/>
              <w:left w:val="nil"/>
              <w:bottom w:val="nil"/>
              <w:right w:val="nil"/>
            </w:tcBorders>
          </w:tcPr>
          <w:p w14:paraId="263F7511"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CC(O)C(O)C</w:t>
            </w:r>
          </w:p>
        </w:tc>
        <w:tc>
          <w:tcPr>
            <w:tcW w:w="4536" w:type="dxa"/>
            <w:tcBorders>
              <w:top w:val="nil"/>
              <w:left w:val="nil"/>
              <w:bottom w:val="nil"/>
              <w:right w:val="nil"/>
            </w:tcBorders>
          </w:tcPr>
          <w:p w14:paraId="6B7AC9DE"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CH3CH(OH)CH(OH)CH3</w:t>
            </w:r>
          </w:p>
        </w:tc>
        <w:tc>
          <w:tcPr>
            <w:tcW w:w="1418" w:type="dxa"/>
            <w:tcBorders>
              <w:top w:val="nil"/>
              <w:left w:val="nil"/>
              <w:bottom w:val="nil"/>
              <w:right w:val="nil"/>
            </w:tcBorders>
          </w:tcPr>
          <w:p w14:paraId="609F286E"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54DEFB9F" w14:textId="77777777" w:rsidR="00DB3F32" w:rsidRPr="00887810" w:rsidRDefault="00DB3F32" w:rsidP="00DB3F32">
            <w:pPr>
              <w:spacing w:line="240" w:lineRule="auto"/>
              <w:jc w:val="center"/>
              <w:rPr>
                <w:rFonts w:asciiTheme="minorHAnsi" w:hAnsiTheme="minorHAnsi" w:cstheme="minorHAnsi"/>
                <w:sz w:val="18"/>
                <w:szCs w:val="18"/>
                <w:vertAlign w:val="superscript"/>
              </w:rPr>
            </w:pPr>
          </w:p>
        </w:tc>
        <w:tc>
          <w:tcPr>
            <w:tcW w:w="1134" w:type="dxa"/>
            <w:tcBorders>
              <w:top w:val="nil"/>
              <w:left w:val="nil"/>
              <w:bottom w:val="nil"/>
              <w:right w:val="nil"/>
            </w:tcBorders>
          </w:tcPr>
          <w:p w14:paraId="0967DFAD"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70FCAC50" w14:textId="2E423679" w:rsidR="00DB3F32" w:rsidRPr="00887810" w:rsidRDefault="009C1BF3"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Adams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00687A34" w:rsidRPr="00887810">
              <w:rPr>
                <w:rFonts w:asciiTheme="minorHAnsi" w:hAnsiTheme="minorHAnsi" w:cstheme="minorHAnsi"/>
                <w:bCs/>
                <w:sz w:val="18"/>
                <w:szCs w:val="18"/>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687A34" w:rsidRPr="00887810">
              <w:rPr>
                <w:rFonts w:asciiTheme="minorHAnsi" w:hAnsiTheme="minorHAnsi" w:cstheme="minorHAnsi"/>
                <w:bCs/>
                <w:noProof/>
                <w:sz w:val="18"/>
                <w:szCs w:val="18"/>
              </w:rPr>
              <w:t>(1965a)</w:t>
            </w:r>
            <w:r w:rsidRPr="00887810">
              <w:rPr>
                <w:rFonts w:asciiTheme="minorHAnsi" w:hAnsiTheme="minorHAnsi" w:cstheme="minorHAnsi"/>
                <w:bCs/>
                <w:sz w:val="18"/>
                <w:szCs w:val="18"/>
              </w:rPr>
              <w:fldChar w:fldCharType="end"/>
            </w:r>
            <w:r w:rsidR="00DB3F32" w:rsidRPr="00887810">
              <w:rPr>
                <w:rFonts w:asciiTheme="minorHAnsi" w:hAnsiTheme="minorHAnsi" w:cstheme="minorHAnsi"/>
                <w:bCs/>
                <w:sz w:val="18"/>
                <w:szCs w:val="18"/>
                <w:vertAlign w:val="superscript"/>
              </w:rPr>
              <w:t>2</w:t>
            </w:r>
          </w:p>
        </w:tc>
      </w:tr>
      <w:tr w:rsidR="00DB3F32" w:rsidRPr="00887810" w14:paraId="440C6678" w14:textId="77777777" w:rsidTr="00EC0DE6">
        <w:trPr>
          <w:cantSplit/>
        </w:trPr>
        <w:tc>
          <w:tcPr>
            <w:tcW w:w="3085" w:type="dxa"/>
            <w:tcBorders>
              <w:top w:val="nil"/>
              <w:left w:val="nil"/>
              <w:bottom w:val="single" w:sz="4" w:space="0" w:color="4F81BD"/>
              <w:right w:val="nil"/>
            </w:tcBorders>
          </w:tcPr>
          <w:p w14:paraId="3BB3B312"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2,4-pentanediol</w:t>
            </w:r>
          </w:p>
        </w:tc>
        <w:tc>
          <w:tcPr>
            <w:tcW w:w="3402" w:type="dxa"/>
            <w:gridSpan w:val="2"/>
            <w:tcBorders>
              <w:top w:val="nil"/>
              <w:left w:val="nil"/>
              <w:bottom w:val="single" w:sz="4" w:space="0" w:color="4F81BD"/>
              <w:right w:val="nil"/>
            </w:tcBorders>
          </w:tcPr>
          <w:p w14:paraId="77E99C4B"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CC(O)CC(O)C</w:t>
            </w:r>
          </w:p>
        </w:tc>
        <w:tc>
          <w:tcPr>
            <w:tcW w:w="4536" w:type="dxa"/>
            <w:tcBorders>
              <w:top w:val="nil"/>
              <w:left w:val="nil"/>
              <w:bottom w:val="single" w:sz="4" w:space="0" w:color="4F81BD"/>
              <w:right w:val="nil"/>
            </w:tcBorders>
          </w:tcPr>
          <w:p w14:paraId="581DD285"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CH3CH(OH)CH2CH(OH)CH3</w:t>
            </w:r>
          </w:p>
        </w:tc>
        <w:tc>
          <w:tcPr>
            <w:tcW w:w="1418" w:type="dxa"/>
            <w:tcBorders>
              <w:top w:val="nil"/>
              <w:left w:val="nil"/>
              <w:bottom w:val="single" w:sz="4" w:space="0" w:color="4F81BD"/>
              <w:right w:val="nil"/>
            </w:tcBorders>
          </w:tcPr>
          <w:p w14:paraId="0B221A1A"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2.3∙10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36500C7F" w14:textId="77777777" w:rsidR="00DB3F32" w:rsidRPr="00887810" w:rsidRDefault="00DB3F32" w:rsidP="00DB3F32">
            <w:pPr>
              <w:spacing w:line="240" w:lineRule="auto"/>
              <w:jc w:val="center"/>
              <w:rPr>
                <w:rFonts w:asciiTheme="minorHAnsi" w:hAnsiTheme="minorHAnsi" w:cstheme="minorHAnsi"/>
                <w:sz w:val="18"/>
                <w:szCs w:val="18"/>
                <w:vertAlign w:val="superscript"/>
              </w:rPr>
            </w:pPr>
          </w:p>
        </w:tc>
        <w:tc>
          <w:tcPr>
            <w:tcW w:w="1134" w:type="dxa"/>
            <w:tcBorders>
              <w:top w:val="nil"/>
              <w:left w:val="nil"/>
              <w:bottom w:val="single" w:sz="4" w:space="0" w:color="4F81BD"/>
              <w:right w:val="nil"/>
            </w:tcBorders>
          </w:tcPr>
          <w:p w14:paraId="37FC2EB1"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60980BDF" w14:textId="6B17E694" w:rsidR="00DB3F32" w:rsidRPr="00887810" w:rsidRDefault="009C1BF3" w:rsidP="00DB3F32">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Ulanski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{"citationItems":[{"id":"ITEM-1","itemData":{"DOI":"10.1002/macp.1994.021950427","ISSN":"1022-1352","abstract":"Abstract Hydroxyl radicals were generated radiolytically in N2O- or N2O/O2(4:1)-saturated aqueous solutions of poly(vinyl alcohol) (PVAL) or its low-molecular-weight model compound pentane-2,4-diol (PD). Using the pulse radiolysis technique, the rate constant of OH with PD and PVAL has been determined to be 2,3 · 109 dm3 · mol?1 · s?1 and 1,5 · 108 dm3 · mol?1 · s?1, respectively. Upon OH attack two kinds of radicals are generated: (i) tertiary α-hydroxyalkyl radicals and (ii) alkyl radicals. The former rapidly reduce tetranitromethane yielding the stable nitroform anion, and from its yield it is calculated that 70?75% of the radicals are α-hydroxyalkyl radicals in both systems. In the presence of oxygen, the carbon-centered radicals are converted into the corresponding peroxyl radicals. The α-hydroxyalkylperoxyl radicals eliminate HO2?/O2? in spontaneous and base-catalyzed reactions (rate constants ≈700 s?1 and ≈2,3 · 109 dm3 · mol?1 · s?1, respectively). There are marked differences in the rates of the bimolecular radical decay reactions. The carbon-centered radicals of PD decay with a rate constant of 5 · 108 dm3 · mol?1 · s?1, whereas those of PVAL decay, under pulse-radiolytic conditions, mainly intramolecularly (loop formation), with rate constants which reach, at high radical numbers per macromolecule, values as high as 1010 dm3 · mol?1 · s?1. With PD it was shown by product studies that the radicals mainly (90%) disproportionate and dimerize only to 10%, thus limiting the yield of crosslinks in PVAL to the latter value. The bimolecular decay rates of the organic peroxyl radicals in O2? containing solutions are more difficult to investigate because of the effective unimolecular HO2?-elimination reaction. However, it is estimated that the peroxyl radicals of both compounds decay (under otherwise equal conditions) more than one order of magnitude slower than the carbon-centered radicals. The measured yields of strand breaks in oxygenated solutions as well as the yields of intermolecular crosslinks under anoxia, determined with PVAL by low-angle laser light-scattering at different dose-rates and pH values, support these conclusions.","author":[{"dropping-particle":"","family":"Ulanski","given":"Piotr","non-dropping-particle":"","parse-names":false,"suffix":""},{"dropping-particle":"","family":"Bothe","given":"Eberhard","non-dropping-particle":"","parse-names":false,"suffix":""},{"dropping-particle":"","family":"Rosiak","given":"Janusz M","non-dropping-particle":"","parse-names":false,"suffix":""},{"dropping-particle":"","family":"Sonntag","given":"Clemens","non-dropping-particle":"von","parse-names":false,"suffix":""}],"container-title":"Macromolecular Chemistry and Physics","id":"ITEM-1","issue":"4","issued":{"date-parts":[["1994","4","1"]]},"note":"doi: 10.1002/macp.1994.021950427","page":"1443-1461","publisher":"John Wiley &amp; Sons, Ltd","title":"OH-radical-induced crosslinking and strand breakage of poly(vinyl alcohol) in aqueous solution in the absence and presence of oxygen. A pulse radiolysis and product study","type":"article-journal","volume":"195"},"label":"note","suppress-author":1,"uris":["http://www.mendeley.com/documents/?uuid=aaaddf42-ebd1-4c8f-9200-573e2ccdb644"]}],"mendeley":{"formattedCitation":"(1994)","plainTextFormattedCitation":"(1994)","previouslyFormattedCitation":"(1994)"},"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(1994)</w:t>
            </w:r>
            <w:r w:rsidRPr="00887810">
              <w:rPr>
                <w:rFonts w:asciiTheme="minorHAnsi" w:hAnsiTheme="minorHAnsi" w:cstheme="minorHAnsi"/>
                <w:bCs/>
                <w:sz w:val="18"/>
                <w:szCs w:val="18"/>
                <w:vertAlign w:val="superscript"/>
              </w:rPr>
              <w:fldChar w:fldCharType="end"/>
            </w:r>
            <w:r w:rsidR="00DB3F32" w:rsidRPr="00887810">
              <w:rPr>
                <w:rFonts w:asciiTheme="minorHAnsi" w:hAnsiTheme="minorHAnsi" w:cstheme="minorHAnsi"/>
                <w:bCs/>
                <w:sz w:val="18"/>
                <w:szCs w:val="18"/>
                <w:vertAlign w:val="superscript"/>
              </w:rPr>
              <w:t>1</w:t>
            </w:r>
          </w:p>
        </w:tc>
      </w:tr>
      <w:tr w:rsidR="00DB3F32" w:rsidRPr="00887810" w14:paraId="0774F6FF" w14:textId="77777777" w:rsidTr="00EC0DE6">
        <w:trPr>
          <w:cantSplit/>
        </w:trPr>
        <w:tc>
          <w:tcPr>
            <w:tcW w:w="3085" w:type="dxa"/>
            <w:tcBorders>
              <w:top w:val="single" w:sz="4" w:space="0" w:color="4F81BD"/>
              <w:left w:val="nil"/>
              <w:bottom w:val="nil"/>
              <w:right w:val="nil"/>
            </w:tcBorders>
          </w:tcPr>
          <w:p w14:paraId="2AC3D81F"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2,3-dimethyl- 2,3-butanediol</w:t>
            </w:r>
          </w:p>
        </w:tc>
        <w:tc>
          <w:tcPr>
            <w:tcW w:w="3402" w:type="dxa"/>
            <w:gridSpan w:val="2"/>
            <w:tcBorders>
              <w:top w:val="single" w:sz="4" w:space="0" w:color="4F81BD"/>
              <w:left w:val="nil"/>
              <w:bottom w:val="nil"/>
              <w:right w:val="nil"/>
            </w:tcBorders>
          </w:tcPr>
          <w:p w14:paraId="3646DE86"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OC(C)(C)C(C)(C)O</w:t>
            </w:r>
          </w:p>
        </w:tc>
        <w:tc>
          <w:tcPr>
            <w:tcW w:w="4536" w:type="dxa"/>
            <w:tcBorders>
              <w:top w:val="single" w:sz="4" w:space="0" w:color="4F81BD"/>
              <w:left w:val="nil"/>
              <w:bottom w:val="nil"/>
              <w:right w:val="nil"/>
            </w:tcBorders>
          </w:tcPr>
          <w:p w14:paraId="57D39C89"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CH3C(OH)(CH3)C(OH)(CH3)CH3</w:t>
            </w:r>
          </w:p>
        </w:tc>
        <w:tc>
          <w:tcPr>
            <w:tcW w:w="1418" w:type="dxa"/>
            <w:tcBorders>
              <w:top w:val="single" w:sz="4" w:space="0" w:color="4F81BD"/>
              <w:left w:val="nil"/>
              <w:bottom w:val="nil"/>
              <w:right w:val="nil"/>
            </w:tcBorders>
          </w:tcPr>
          <w:p w14:paraId="6C291626"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5.5∙10</w:t>
            </w:r>
            <w:r w:rsidRPr="00887810">
              <w:rPr>
                <w:rFonts w:asciiTheme="minorHAnsi" w:hAnsiTheme="minorHAnsi" w:cstheme="minorHAnsi"/>
                <w:sz w:val="18"/>
                <w:szCs w:val="18"/>
                <w:vertAlign w:val="superscript"/>
              </w:rPr>
              <w:t>8</w:t>
            </w:r>
          </w:p>
        </w:tc>
        <w:tc>
          <w:tcPr>
            <w:tcW w:w="1134" w:type="dxa"/>
            <w:tcBorders>
              <w:top w:val="single" w:sz="4" w:space="0" w:color="4F81BD"/>
              <w:left w:val="nil"/>
              <w:bottom w:val="nil"/>
              <w:right w:val="nil"/>
            </w:tcBorders>
          </w:tcPr>
          <w:p w14:paraId="7F439C99"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5FDB8FE4"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052C16D7" w14:textId="20C3E52D" w:rsidR="00DB3F32" w:rsidRPr="00887810" w:rsidRDefault="000824DE"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DB3F32" w:rsidRPr="00887810" w14:paraId="0C6910F2" w14:textId="77777777" w:rsidTr="00457360">
        <w:trPr>
          <w:cantSplit/>
          <w:trHeight w:val="174"/>
        </w:trPr>
        <w:tc>
          <w:tcPr>
            <w:tcW w:w="3085" w:type="dxa"/>
            <w:tcBorders>
              <w:top w:val="single" w:sz="4" w:space="0" w:color="4F81BD"/>
              <w:left w:val="nil"/>
              <w:bottom w:val="nil"/>
              <w:right w:val="nil"/>
            </w:tcBorders>
          </w:tcPr>
          <w:p w14:paraId="2D3453A7"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2-butyne-1,4-diol</w:t>
            </w:r>
          </w:p>
        </w:tc>
        <w:tc>
          <w:tcPr>
            <w:tcW w:w="3402" w:type="dxa"/>
            <w:gridSpan w:val="2"/>
            <w:tcBorders>
              <w:top w:val="single" w:sz="4" w:space="0" w:color="4F81BD"/>
              <w:left w:val="nil"/>
              <w:bottom w:val="nil"/>
              <w:right w:val="nil"/>
            </w:tcBorders>
          </w:tcPr>
          <w:p w14:paraId="4B79FE4A"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OCC#CCO</w:t>
            </w:r>
          </w:p>
        </w:tc>
        <w:tc>
          <w:tcPr>
            <w:tcW w:w="4536" w:type="dxa"/>
            <w:tcBorders>
              <w:top w:val="single" w:sz="4" w:space="0" w:color="4F81BD"/>
              <w:left w:val="nil"/>
              <w:bottom w:val="nil"/>
              <w:right w:val="nil"/>
            </w:tcBorders>
          </w:tcPr>
          <w:p w14:paraId="221D47CF" w14:textId="77777777" w:rsidR="00DB3F32" w:rsidRPr="00887810" w:rsidRDefault="00DB3F32" w:rsidP="00DB3F32">
            <w:pPr>
              <w:spacing w:line="240" w:lineRule="auto"/>
              <w:rPr>
                <w:rFonts w:asciiTheme="minorHAnsi" w:hAnsiTheme="minorHAnsi" w:cstheme="minorHAnsi"/>
                <w:sz w:val="18"/>
                <w:szCs w:val="18"/>
              </w:rPr>
            </w:pPr>
          </w:p>
        </w:tc>
        <w:tc>
          <w:tcPr>
            <w:tcW w:w="1418" w:type="dxa"/>
            <w:tcBorders>
              <w:top w:val="single" w:sz="4" w:space="0" w:color="4F81BD"/>
              <w:left w:val="nil"/>
              <w:bottom w:val="nil"/>
              <w:right w:val="nil"/>
            </w:tcBorders>
          </w:tcPr>
          <w:p w14:paraId="58588B64"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7.2∙10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57E86833"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09F24373"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2E123ADE" w14:textId="6A192A35" w:rsidR="00DB3F32" w:rsidRPr="00887810" w:rsidRDefault="009C1BF3"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Gilbert and Whitwood</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00D55BBA" w:rsidRPr="00887810">
              <w:rPr>
                <w:rFonts w:asciiTheme="minorHAnsi" w:hAnsiTheme="minorHAnsi" w:cstheme="minorHAnsi"/>
                <w:bCs/>
                <w:sz w:val="18"/>
                <w:szCs w:val="18"/>
              </w:rPr>
              <w:instrText xml:space="preserve">ADDIN CSL_CITATION {"citationItems":[{"id":"ITEM-1","itemData":{"DOI":"10.1039/P29890001921","ISSN":"0300-9580","abstract":"E.s.r. results reveal the occurrence of acid-catalysed conversion of β-hydroxyvinyl radicals (from the reaction of ˙OH and alkynes) into carbonyl-conjugated radicals in aqueous solution [ RC(OH)CR˙ into RC(O)ĊHR, R = alkyl, hydroxyalkyl]; it is suggested that the reaction involves the rapid protonation of the vinyl radical at carbon (k </w:instrText>
            </w:r>
            <w:r w:rsidR="00D55BBA" w:rsidRPr="00887810">
              <w:rPr>
                <w:rFonts w:ascii="Cambria Math" w:hAnsi="Cambria Math" w:cs="Cambria Math"/>
                <w:bCs/>
                <w:sz w:val="18"/>
                <w:szCs w:val="18"/>
              </w:rPr>
              <w:instrText>⩾</w:instrText>
            </w:r>
            <w:r w:rsidR="00D55BBA" w:rsidRPr="00887810">
              <w:rPr>
                <w:rFonts w:asciiTheme="minorHAnsi" w:hAnsiTheme="minorHAnsi" w:cstheme="minorHAnsi"/>
                <w:bCs/>
                <w:sz w:val="18"/>
                <w:szCs w:val="18"/>
              </w:rPr>
              <w:instrText xml:space="preserve"> 5 × 10 dm mol s) followed by deprotonation of the intermediate enol radical cation. The ease of hydrogen-atom abstraction by the vinyl radical itself from parent alkyne (k </w:instrText>
            </w:r>
            <w:r w:rsidR="00D55BBA" w:rsidRPr="00887810">
              <w:rPr>
                <w:rFonts w:ascii="Cambria Math" w:hAnsi="Cambria Math" w:cs="Cambria Math"/>
                <w:bCs/>
                <w:sz w:val="18"/>
                <w:szCs w:val="18"/>
              </w:rPr>
              <w:instrText>⩾</w:instrText>
            </w:r>
            <w:r w:rsidR="00D55BBA" w:rsidRPr="00887810">
              <w:rPr>
                <w:rFonts w:asciiTheme="minorHAnsi" w:hAnsiTheme="minorHAnsi" w:cstheme="minorHAnsi"/>
                <w:bCs/>
                <w:sz w:val="18"/>
                <w:szCs w:val="18"/>
              </w:rPr>
              <w:instrText xml:space="preserve"> 1.6 × 10 dm mol s for but-2-yne-1,4-diol) is also noted.Further examples of 1,4-hydrogen shifts are reported for β-sulphur-substituted vinyl radicals in which a capto-dative stabilized radical can thereby re","author":[{"dropping-particle":"","family":"Gilbert","given":"Bruce C","non-dropping-particle":"","parse-names":false,"suffix":""},{"dropping-particle":"","family":"Whitwood","given":"Adrian C","non-dropping-particle":"","parse-names":false,"suffix":""}],"container-title":"Journal of the Chemical Society, Perkin Transactions 2","id":"ITEM-1","issue":"11","issued":{"date-parts":[["1989"]]},"page":"1921-1927","publisher":"The Royal Society of Chemistry","title":"Vinyl-radical rearrangements. E.s.r. evidence for the formation of enol radical cations by the protonation at carbon of β-hydroxyvinyl radicals and for a 1,4-hydrogen shift in some β-sulphur-substituted analogues","type":"article-journal"},"label":"note","suppress-author":1,"uris":["http://www.mendeley.com/documents/?uuid=a8d344a6-fd5d-4bfc-9a93-4dc0e763363d"]}],"mendeley":{"formattedCitation":"(1989)","plainTextFormattedCitation":"(1989)","previouslyFormattedCitation":"(1989)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(1989)</w:t>
            </w:r>
            <w:r w:rsidRPr="00887810">
              <w:rPr>
                <w:rFonts w:asciiTheme="minorHAnsi" w:hAnsiTheme="minorHAnsi" w:cstheme="minorHAnsi"/>
                <w:bCs/>
                <w:sz w:val="18"/>
                <w:szCs w:val="18"/>
              </w:rPr>
              <w:fldChar w:fldCharType="end"/>
            </w:r>
            <w:r w:rsidR="00D55BBA" w:rsidRPr="00887810">
              <w:rPr>
                <w:rFonts w:asciiTheme="minorHAnsi" w:hAnsiTheme="minorHAnsi" w:cstheme="minorHAnsi"/>
                <w:bCs/>
                <w:sz w:val="18"/>
                <w:szCs w:val="18"/>
                <w:vertAlign w:val="superscript"/>
              </w:rPr>
              <w:t>8</w:t>
            </w:r>
            <w:r w:rsidR="00DB3F32" w:rsidRPr="00887810">
              <w:rPr>
                <w:rFonts w:asciiTheme="minorHAnsi" w:hAnsiTheme="minorHAnsi" w:cstheme="minorHAnsi"/>
                <w:bCs/>
                <w:sz w:val="18"/>
                <w:szCs w:val="18"/>
              </w:rPr>
              <w:t>; 78% H-Abs, 22% OH addition</w:t>
            </w:r>
          </w:p>
        </w:tc>
      </w:tr>
      <w:tr w:rsidR="00DB3F32" w:rsidRPr="00887810" w14:paraId="5F4F0066" w14:textId="77777777" w:rsidTr="00EC0DE6">
        <w:trPr>
          <w:cantSplit/>
        </w:trPr>
        <w:tc>
          <w:tcPr>
            <w:tcW w:w="3085" w:type="dxa"/>
            <w:tcBorders>
              <w:top w:val="nil"/>
              <w:left w:val="nil"/>
              <w:bottom w:val="single" w:sz="4" w:space="0" w:color="4F81BD"/>
              <w:right w:val="nil"/>
            </w:tcBorders>
          </w:tcPr>
          <w:p w14:paraId="35BBD387"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2,5-dimethyl-3-hexyne-2,5-diol</w:t>
            </w:r>
          </w:p>
        </w:tc>
        <w:tc>
          <w:tcPr>
            <w:tcW w:w="3402" w:type="dxa"/>
            <w:gridSpan w:val="2"/>
            <w:tcBorders>
              <w:top w:val="nil"/>
              <w:left w:val="nil"/>
              <w:bottom w:val="single" w:sz="4" w:space="0" w:color="4F81BD"/>
              <w:right w:val="nil"/>
            </w:tcBorders>
          </w:tcPr>
          <w:p w14:paraId="01AEC40E"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OC(C)(C)C#CC(C)(C)O</w:t>
            </w:r>
          </w:p>
        </w:tc>
        <w:tc>
          <w:tcPr>
            <w:tcW w:w="4536" w:type="dxa"/>
            <w:tcBorders>
              <w:top w:val="nil"/>
              <w:left w:val="nil"/>
              <w:bottom w:val="single" w:sz="4" w:space="0" w:color="4F81BD"/>
              <w:right w:val="nil"/>
            </w:tcBorders>
          </w:tcPr>
          <w:p w14:paraId="28A3F0AE" w14:textId="77777777" w:rsidR="00DB3F32" w:rsidRPr="00887810" w:rsidRDefault="00DB3F32" w:rsidP="00DB3F32">
            <w:pPr>
              <w:spacing w:line="240" w:lineRule="auto"/>
              <w:rPr>
                <w:rFonts w:asciiTheme="minorHAnsi" w:hAnsiTheme="minorHAnsi" w:cstheme="minorHAnsi"/>
                <w:sz w:val="18"/>
                <w:szCs w:val="18"/>
              </w:rPr>
            </w:pPr>
          </w:p>
        </w:tc>
        <w:tc>
          <w:tcPr>
            <w:tcW w:w="1418" w:type="dxa"/>
            <w:tcBorders>
              <w:top w:val="nil"/>
              <w:left w:val="nil"/>
              <w:bottom w:val="single" w:sz="4" w:space="0" w:color="4F81BD"/>
              <w:right w:val="nil"/>
            </w:tcBorders>
          </w:tcPr>
          <w:p w14:paraId="34550168"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3.3∙10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3C23B41F"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40C1CBB9"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65B15677" w14:textId="17E2CAA6" w:rsidR="00DB3F32" w:rsidRPr="00887810" w:rsidRDefault="00D55BBA"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Walling and El-Taliawi</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723658" w:rsidRPr="00887810">
              <w:rPr>
                <w:rFonts w:asciiTheme="minorHAnsi" w:hAnsiTheme="minorHAnsi" w:cstheme="minorHAnsi"/>
                <w:bCs/>
                <w:sz w:val="18"/>
                <w:szCs w:val="18"/>
                <w:vertAlign w:val="superscript"/>
              </w:rPr>
              <w:instrText>ADDIN CSL_CITATION {"citationItems":[{"id":"ITEM-1","itemData":{"DOI":"10.1021/ja00784a036","ISSN":"0002-7863","author":[{"dropping-particle":"","family":"Walling","given":"Cheves.","non-dropping-particle":"","parse-names":false,"suffix":""},{"dropping-particle":"","family":"El-Taliawi","given":"Gamil.","non-dropping-particle":"","parse-names":false,"suffix":""}],"container-title":"Journal of the American Chemical Society","id":"ITEM-1","issue":"3","issued":{"date-parts":[["1973","2","1"]]},"note":"doi: 10.1021/ja00784a036","page":"848-850","publisher":"American Chemical Society","title":"Fenton's reagent. III. Addition of hydroxyl radicals to acetylenes and redox reactions of vinyl radicals","type":"article-journal","volume":"95"},"label":"note","suppress-author":1,"uris":["http://www.mendeley.com/documents/?uuid=44a87a0e-adc4-4592-9fcf-c09ed711de2b"]}],"mendeley":{"formattedCitation":"(1973a)","plainTextFormattedCitation":"(1973a)","previouslyFormattedCitation":"(1973a)"},"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00723658" w:rsidRPr="00887810">
              <w:rPr>
                <w:rFonts w:asciiTheme="minorHAnsi" w:hAnsiTheme="minorHAnsi" w:cstheme="minorHAnsi"/>
                <w:bCs/>
                <w:noProof/>
                <w:sz w:val="18"/>
                <w:szCs w:val="18"/>
              </w:rPr>
              <w:t>(1973a)</w:t>
            </w:r>
            <w:r w:rsidRPr="00887810">
              <w:rPr>
                <w:rFonts w:asciiTheme="minorHAnsi" w:hAnsiTheme="minorHAnsi" w:cstheme="minorHAnsi"/>
                <w:bCs/>
                <w:sz w:val="18"/>
                <w:szCs w:val="18"/>
                <w:vertAlign w:val="superscript"/>
              </w:rPr>
              <w:fldChar w:fldCharType="end"/>
            </w:r>
            <w:r w:rsidR="00DB3F32" w:rsidRPr="00887810">
              <w:rPr>
                <w:rFonts w:asciiTheme="minorHAnsi" w:hAnsiTheme="minorHAnsi" w:cstheme="minorHAnsi"/>
                <w:bCs/>
                <w:sz w:val="18"/>
                <w:szCs w:val="18"/>
                <w:vertAlign w:val="superscript"/>
              </w:rPr>
              <w:t>2</w:t>
            </w:r>
          </w:p>
        </w:tc>
      </w:tr>
      <w:tr w:rsidR="00DB3F32" w:rsidRPr="00887810" w14:paraId="6C9587E5" w14:textId="77777777" w:rsidTr="00EC0DE6">
        <w:trPr>
          <w:cantSplit/>
        </w:trPr>
        <w:tc>
          <w:tcPr>
            <w:tcW w:w="3085" w:type="dxa"/>
            <w:tcBorders>
              <w:top w:val="single" w:sz="4" w:space="0" w:color="4F81BD"/>
              <w:left w:val="nil"/>
              <w:bottom w:val="single" w:sz="4" w:space="0" w:color="4F81BD"/>
              <w:right w:val="nil"/>
            </w:tcBorders>
          </w:tcPr>
          <w:p w14:paraId="74CF3BD8" w14:textId="77777777" w:rsidR="00DB3F32" w:rsidRPr="00887810" w:rsidRDefault="00DB3F32" w:rsidP="00DB3F32">
            <w:pPr>
              <w:pStyle w:val="Quote"/>
              <w:spacing w:after="0" w:line="240" w:lineRule="auto"/>
              <w:rPr>
                <w:rStyle w:val="IntenseEmphasis"/>
                <w:rFonts w:asciiTheme="minorHAnsi" w:hAnsiTheme="minorHAnsi" w:cstheme="minorHAnsi"/>
                <w:b w:val="0"/>
                <w:bCs w:val="0"/>
                <w:sz w:val="18"/>
                <w:szCs w:val="18"/>
              </w:rPr>
            </w:pPr>
          </w:p>
        </w:tc>
        <w:tc>
          <w:tcPr>
            <w:tcW w:w="3402" w:type="dxa"/>
            <w:gridSpan w:val="2"/>
            <w:tcBorders>
              <w:top w:val="single" w:sz="4" w:space="0" w:color="4F81BD"/>
              <w:left w:val="nil"/>
              <w:bottom w:val="single" w:sz="4" w:space="0" w:color="4F81BD"/>
              <w:right w:val="nil"/>
            </w:tcBorders>
          </w:tcPr>
          <w:p w14:paraId="4D37B1CC" w14:textId="77777777" w:rsidR="00DB3F32" w:rsidRPr="00887810" w:rsidRDefault="00DB3F32" w:rsidP="00DB3F32">
            <w:pPr>
              <w:spacing w:line="240" w:lineRule="auto"/>
              <w:rPr>
                <w:rFonts w:asciiTheme="minorHAnsi" w:hAnsiTheme="minorHAnsi" w:cstheme="minorHAnsi"/>
                <w:sz w:val="18"/>
                <w:szCs w:val="18"/>
              </w:rPr>
            </w:pPr>
          </w:p>
        </w:tc>
        <w:tc>
          <w:tcPr>
            <w:tcW w:w="4536" w:type="dxa"/>
            <w:tcBorders>
              <w:top w:val="single" w:sz="4" w:space="0" w:color="4F81BD"/>
              <w:left w:val="nil"/>
              <w:bottom w:val="single" w:sz="4" w:space="0" w:color="4F81BD"/>
              <w:right w:val="nil"/>
            </w:tcBorders>
          </w:tcPr>
          <w:p w14:paraId="6CACC157" w14:textId="77777777" w:rsidR="00DB3F32" w:rsidRPr="00887810" w:rsidRDefault="00DB3F32" w:rsidP="00DB3F32">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tcPr>
          <w:p w14:paraId="3A820577"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tcPr>
          <w:p w14:paraId="29187E93"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tcPr>
          <w:p w14:paraId="2BBC86CD"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tcPr>
          <w:p w14:paraId="7A8C1F31" w14:textId="77777777" w:rsidR="00DB3F32" w:rsidRPr="00887810" w:rsidRDefault="00DB3F32" w:rsidP="00DB3F32">
            <w:pPr>
              <w:spacing w:line="240" w:lineRule="auto"/>
              <w:rPr>
                <w:rFonts w:asciiTheme="minorHAnsi" w:hAnsiTheme="minorHAnsi" w:cstheme="minorHAnsi"/>
                <w:bCs/>
                <w:sz w:val="18"/>
                <w:szCs w:val="18"/>
              </w:rPr>
            </w:pPr>
          </w:p>
        </w:tc>
      </w:tr>
      <w:tr w:rsidR="00DB3F32" w:rsidRPr="00887810" w14:paraId="1A543701" w14:textId="77777777" w:rsidTr="00EC0DE6">
        <w:trPr>
          <w:cantSplit/>
        </w:trPr>
        <w:tc>
          <w:tcPr>
            <w:tcW w:w="6487" w:type="dxa"/>
            <w:gridSpan w:val="3"/>
            <w:tcBorders>
              <w:top w:val="single" w:sz="4" w:space="0" w:color="4F81BD"/>
              <w:left w:val="nil"/>
              <w:bottom w:val="single" w:sz="4" w:space="0" w:color="4F81BD"/>
              <w:right w:val="nil"/>
            </w:tcBorders>
            <w:shd w:val="clear" w:color="auto" w:fill="8DB3E2"/>
          </w:tcPr>
          <w:p w14:paraId="3F8B4803" w14:textId="77777777" w:rsidR="00DB3F32" w:rsidRPr="00887810" w:rsidRDefault="00DB3F32" w:rsidP="00DB3F32">
            <w:pPr>
              <w:spacing w:line="240" w:lineRule="auto"/>
              <w:rPr>
                <w:rFonts w:asciiTheme="minorHAnsi" w:hAnsiTheme="minorHAnsi" w:cstheme="minorHAnsi"/>
                <w:bCs/>
                <w:color w:val="FFFFFF"/>
                <w:sz w:val="18"/>
                <w:szCs w:val="18"/>
              </w:rPr>
            </w:pPr>
            <w:r w:rsidRPr="00887810">
              <w:rPr>
                <w:rStyle w:val="IntenseEmphasis"/>
                <w:rFonts w:asciiTheme="minorHAnsi" w:hAnsiTheme="minorHAnsi" w:cstheme="minorHAnsi"/>
                <w:b w:val="0"/>
                <w:bCs w:val="0"/>
                <w:i w:val="0"/>
                <w:color w:val="FFFFFF"/>
                <w:sz w:val="18"/>
                <w:szCs w:val="18"/>
              </w:rPr>
              <w:t>Aldehydes and gem-diols</w:t>
            </w:r>
          </w:p>
        </w:tc>
        <w:tc>
          <w:tcPr>
            <w:tcW w:w="4536" w:type="dxa"/>
            <w:tcBorders>
              <w:top w:val="single" w:sz="4" w:space="0" w:color="4F81BD"/>
              <w:left w:val="nil"/>
              <w:bottom w:val="single" w:sz="4" w:space="0" w:color="4F81BD"/>
              <w:right w:val="nil"/>
            </w:tcBorders>
            <w:shd w:val="clear" w:color="auto" w:fill="8DB3E2"/>
          </w:tcPr>
          <w:p w14:paraId="5D56839D" w14:textId="77777777" w:rsidR="00DB3F32" w:rsidRPr="00887810" w:rsidRDefault="00DB3F32" w:rsidP="00DB3F32">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shd w:val="clear" w:color="auto" w:fill="8DB3E2"/>
          </w:tcPr>
          <w:p w14:paraId="5B0406C9"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44852450"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42CEDBFE"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shd w:val="clear" w:color="auto" w:fill="8DB3E2"/>
          </w:tcPr>
          <w:p w14:paraId="14DA6B54" w14:textId="77777777" w:rsidR="00DB3F32" w:rsidRPr="00887810" w:rsidRDefault="00DB3F32" w:rsidP="00DB3F32">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13</w:t>
            </w:r>
          </w:p>
        </w:tc>
      </w:tr>
      <w:tr w:rsidR="00DB3F32" w:rsidRPr="00887810" w14:paraId="4DB8B85C" w14:textId="77777777" w:rsidTr="00EC0DE6">
        <w:trPr>
          <w:cantSplit/>
        </w:trPr>
        <w:tc>
          <w:tcPr>
            <w:tcW w:w="3085" w:type="dxa"/>
            <w:tcBorders>
              <w:top w:val="single" w:sz="4" w:space="0" w:color="4F81BD"/>
              <w:left w:val="nil"/>
              <w:bottom w:val="nil"/>
              <w:right w:val="nil"/>
            </w:tcBorders>
          </w:tcPr>
          <w:p w14:paraId="2BCEF1C3"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Formaldehyde</w:t>
            </w:r>
          </w:p>
        </w:tc>
        <w:tc>
          <w:tcPr>
            <w:tcW w:w="3402" w:type="dxa"/>
            <w:gridSpan w:val="2"/>
            <w:tcBorders>
              <w:top w:val="single" w:sz="4" w:space="0" w:color="4F81BD"/>
              <w:left w:val="nil"/>
              <w:bottom w:val="nil"/>
              <w:right w:val="nil"/>
            </w:tcBorders>
          </w:tcPr>
          <w:p w14:paraId="3D1D9BDC"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C=O</w:t>
            </w:r>
          </w:p>
        </w:tc>
        <w:tc>
          <w:tcPr>
            <w:tcW w:w="4536" w:type="dxa"/>
            <w:tcBorders>
              <w:top w:val="single" w:sz="4" w:space="0" w:color="4F81BD"/>
              <w:left w:val="nil"/>
              <w:bottom w:val="nil"/>
              <w:right w:val="nil"/>
            </w:tcBorders>
          </w:tcPr>
          <w:p w14:paraId="33F10E7B"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CH2O</w:t>
            </w:r>
          </w:p>
        </w:tc>
        <w:tc>
          <w:tcPr>
            <w:tcW w:w="1418" w:type="dxa"/>
            <w:tcBorders>
              <w:top w:val="single" w:sz="4" w:space="0" w:color="4F81BD"/>
              <w:left w:val="nil"/>
              <w:bottom w:val="nil"/>
              <w:right w:val="nil"/>
            </w:tcBorders>
          </w:tcPr>
          <w:p w14:paraId="41C54A11"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48B74FA8"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3B77C5EF"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7CF13CDC" w14:textId="303CCD4A" w:rsidR="00DB3F32" w:rsidRPr="00887810" w:rsidRDefault="00D55BBA" w:rsidP="00DB3F32">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Witter and Neta</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{"citationItems":[{"id":"ITEM-1","itemData":{"DOI":"10.1021/jo00943a016","ISSN":"0022-3263","author":[{"dropping-particle":"","family":"Witter","given":"Robert A","non-dropping-particle":"","parse-names":false,"suffix":""},{"dropping-particle":"","family":"Neta","given":"P","non-dropping-particle":"","parse-names":false,"suffix":""}],"container-title":"The Journal of Organic Chemistry","id":"ITEM-1","issue":"3","issued":{"date-parts":[["1973","2","1"]]},"note":"doi: 10.1021/jo00943a016","page":"484-487","publisher":"American Chemical Society","title":"Mode of reaction of hydrogen atoms with organic compounds in aqueous solutions","type":"article-journal","volume":"38"},"label":"note","suppress-author":1,"uris":["http://www.mendeley.com/documents/?uuid=1f27c99a-8634-4aad-bfb0-320f85bf3b52"]}],"mendeley":{"formattedCitation":"(1973)","plainTextFormattedCitation":"(1973)","previouslyFormattedCitation":"(1973)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(1973)</w:t>
            </w:r>
            <w:r w:rsidRPr="00887810">
              <w:rPr>
                <w:rFonts w:asciiTheme="minorHAnsi" w:hAnsiTheme="minorHAnsi" w:cstheme="minorHAnsi"/>
                <w:bCs/>
                <w:sz w:val="18"/>
                <w:szCs w:val="18"/>
                <w:vertAlign w:val="superscript"/>
              </w:rPr>
              <w:fldChar w:fldCharType="end"/>
            </w:r>
            <w:r w:rsidR="00DB3F32" w:rsidRPr="00887810">
              <w:rPr>
                <w:rFonts w:asciiTheme="minorHAnsi" w:hAnsiTheme="minorHAnsi" w:cstheme="minorHAnsi"/>
                <w:bCs/>
                <w:sz w:val="18"/>
                <w:szCs w:val="18"/>
                <w:vertAlign w:val="superscript"/>
              </w:rPr>
              <w:t>5</w:t>
            </w:r>
          </w:p>
        </w:tc>
      </w:tr>
      <w:tr w:rsidR="00DB3F32" w:rsidRPr="00887810" w14:paraId="5745F207" w14:textId="77777777" w:rsidTr="00EC0DE6">
        <w:trPr>
          <w:cantSplit/>
        </w:trPr>
        <w:tc>
          <w:tcPr>
            <w:tcW w:w="3085" w:type="dxa"/>
            <w:tcBorders>
              <w:top w:val="nil"/>
              <w:left w:val="nil"/>
              <w:bottom w:val="nil"/>
              <w:right w:val="nil"/>
            </w:tcBorders>
          </w:tcPr>
          <w:p w14:paraId="428585C0"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Hydrated formaldehyde</w:t>
            </w:r>
          </w:p>
        </w:tc>
        <w:tc>
          <w:tcPr>
            <w:tcW w:w="3402" w:type="dxa"/>
            <w:gridSpan w:val="2"/>
            <w:tcBorders>
              <w:top w:val="nil"/>
              <w:left w:val="nil"/>
              <w:bottom w:val="nil"/>
              <w:right w:val="nil"/>
            </w:tcBorders>
          </w:tcPr>
          <w:p w14:paraId="1768F8E9"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OCO</w:t>
            </w:r>
          </w:p>
        </w:tc>
        <w:tc>
          <w:tcPr>
            <w:tcW w:w="4536" w:type="dxa"/>
            <w:tcBorders>
              <w:top w:val="nil"/>
              <w:left w:val="nil"/>
              <w:bottom w:val="nil"/>
              <w:right w:val="nil"/>
            </w:tcBorders>
          </w:tcPr>
          <w:p w14:paraId="3121B42C"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CH2(OH)(OH)</w:t>
            </w:r>
          </w:p>
        </w:tc>
        <w:tc>
          <w:tcPr>
            <w:tcW w:w="1418" w:type="dxa"/>
            <w:tcBorders>
              <w:top w:val="nil"/>
              <w:left w:val="nil"/>
              <w:bottom w:val="nil"/>
              <w:right w:val="nil"/>
            </w:tcBorders>
          </w:tcPr>
          <w:p w14:paraId="7509D84B"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5BBAD0F"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3.1∙10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5BEADD02"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1022</w:t>
            </w:r>
          </w:p>
        </w:tc>
        <w:tc>
          <w:tcPr>
            <w:tcW w:w="6816" w:type="dxa"/>
            <w:tcBorders>
              <w:top w:val="nil"/>
              <w:left w:val="nil"/>
              <w:bottom w:val="nil"/>
              <w:right w:val="nil"/>
            </w:tcBorders>
          </w:tcPr>
          <w:p w14:paraId="5C2D7748" w14:textId="71E489F9" w:rsidR="00DB3F32" w:rsidRPr="00887810" w:rsidRDefault="00D55BBA"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Hart et al.</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Hart","given":"E.J.","non-dropping-particle":"","parse-names":false,"suffix":""},{"dropping-particle":"","family":"Thomas","given":"J.K.","non-dropping-particle":"","parse-names":false,"suffix":""},{"dropping-particle":"","family":"Gordon","given":"S.","non-dropping-particle":"","parse-names":false,"suffix":""}],"container-title":"Radiation Research Supplement","id":"ITEM-1","issued":{"date-parts":[["1964"]]},"note":"UEA/NIST\nUEA/CAPRAM","page":"74 - 88","title":"A review of the radiation chemistry of single-carbon compounds and some reactions of the hydrated electron in aqueous solution","type":"speech","volume":"4"},"label":"note","suppress-author":1,"uris":["http://www.mendeley.com/documents/?uuid=f63e7fb8-ccf4-4158-815c-e3a899429340"]}],"mendeley":{"formattedCitation":"(1964)","plainTextFormattedCitation":"(1964)","previouslyFormattedCitation":"(1964)"},"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(1964)</w:t>
            </w:r>
            <w:r w:rsidRPr="00887810">
              <w:rPr>
                <w:rFonts w:asciiTheme="minorHAnsi" w:hAnsiTheme="minorHAnsi" w:cstheme="minorHAnsi"/>
                <w:bCs/>
                <w:sz w:val="18"/>
                <w:szCs w:val="18"/>
                <w:vertAlign w:val="superscript"/>
              </w:rPr>
              <w:fldChar w:fldCharType="end"/>
            </w:r>
            <w:r w:rsidR="00DB3F32" w:rsidRPr="00887810">
              <w:rPr>
                <w:rFonts w:asciiTheme="minorHAnsi" w:hAnsiTheme="minorHAnsi" w:cstheme="minorHAnsi"/>
                <w:bCs/>
                <w:sz w:val="18"/>
                <w:szCs w:val="18"/>
                <w:vertAlign w:val="superscript"/>
              </w:rPr>
              <w:t>5</w:t>
            </w:r>
            <w:r w:rsidR="00DB3F32" w:rsidRPr="00887810">
              <w:rPr>
                <w:rFonts w:asciiTheme="minorHAnsi" w:hAnsiTheme="minorHAnsi" w:cstheme="minorHAnsi"/>
                <w:bCs/>
                <w:sz w:val="18"/>
                <w:szCs w:val="18"/>
              </w:rPr>
              <w:t>;</w:t>
            </w:r>
            <w:r w:rsidR="0025392B" w:rsidRPr="00887810">
              <w:rPr>
                <w:rFonts w:asciiTheme="minorHAnsi" w:hAnsiTheme="minorHAnsi" w:cstheme="minorHAnsi"/>
                <w:bCs/>
                <w:sz w:val="18"/>
                <w:szCs w:val="18"/>
              </w:rPr>
              <w:t xml:space="preserve"> </w:t>
            </w:r>
            <w:r w:rsidR="0025392B" w:rsidRPr="00887810">
              <w:rPr>
                <w:rFonts w:asciiTheme="minorHAnsi" w:hAnsiTheme="minorHAnsi" w:cstheme="minorHAnsi"/>
                <w:bCs/>
                <w:noProof/>
                <w:sz w:val="18"/>
                <w:szCs w:val="18"/>
              </w:rPr>
              <w:t>Chin and Wine</w:t>
            </w:r>
            <w:r w:rsidR="00DB3F32"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0025392B" w:rsidRPr="00887810">
              <w:rPr>
                <w:rFonts w:asciiTheme="minorHAnsi" w:hAnsiTheme="minorHAnsi" w:cstheme="minorHAnsi"/>
                <w:bCs/>
                <w:sz w:val="18"/>
                <w:szCs w:val="18"/>
              </w:rPr>
              <w:instrText>ADDIN CSL_CITATION {"citationItems":[{"id":"ITEM-1","itemData":{"ISBN":"0873718712","author":[{"dropping-particle":"","family":"Chin","given":"M.","non-dropping-particle":"","parse-names":false,"suffix":""},{"dropping-particle":"","family":"Wine","given":"P. H.","non-dropping-particle":"","parse-names":false,"suffix":""}],"container-title":"Aquatic Surface Photochemistry","editor":[{"dropping-particle":"","family":"Helz","given":"G.R.","non-dropping-particle":"","parse-names":false,"suffix":""},{"dropping-particle":"","family":"Zepp","given":"Richard G.","non-dropping-particle":"","parse-names":false,"suffix":""},{"dropping-particle":"","family":"Crosby","given":"D.G.","non-dropping-particle":"","parse-names":false,"suffix":""}],"id":"ITEM-1","issued":{"date-parts":[["1992"]]},"note":"UEA/CAPRAM","page":"85 -96","publisher":"Lewis Publishers","publisher-place":"Boca Raton, FL","title":"A temperature-dependent competitive kinetics study of the aqueous-phase reactions of OH radicals with formate, formic acid, acetate, acetic acid and hydrated formaldehyde","type":"chapter"},"label":"note","suppress-author":1,"uris":["http://www.mendeley.com/documents/?uuid=ba36ce9f-088d-44da-8fd9-3d4147e60c0a"]}],"mendeley":{"formattedCitation":"(1992)","plainTextFormattedCitation":"(1992)","previouslyFormattedCitation":"(1992)"},"properties":{"noteIndex":0},"schema":"https://github.com/citation-style-language/schema/raw/master/csl-citation.json"}</w:instrText>
            </w:r>
            <w:r w:rsidRPr="00887810">
              <w:rPr>
                <w:rFonts w:asciiTheme="minorHAnsi" w:hAnsiTheme="minorHAnsi" w:cstheme="minorHAnsi"/>
                <w:bCs/>
                <w:sz w:val="18"/>
                <w:szCs w:val="18"/>
              </w:rPr>
              <w:fldChar w:fldCharType="separate"/>
            </w:r>
            <w:r w:rsidR="0025392B" w:rsidRPr="00887810">
              <w:rPr>
                <w:rFonts w:asciiTheme="minorHAnsi" w:hAnsiTheme="minorHAnsi" w:cstheme="minorHAnsi"/>
                <w:bCs/>
                <w:noProof/>
                <w:sz w:val="18"/>
                <w:szCs w:val="18"/>
              </w:rPr>
              <w:t>(1992)</w:t>
            </w:r>
            <w:r w:rsidRPr="00887810">
              <w:rPr>
                <w:rFonts w:asciiTheme="minorHAnsi" w:hAnsiTheme="minorHAnsi" w:cstheme="minorHAnsi"/>
                <w:bCs/>
                <w:sz w:val="18"/>
                <w:szCs w:val="18"/>
              </w:rPr>
              <w:fldChar w:fldCharType="end"/>
            </w:r>
          </w:p>
        </w:tc>
      </w:tr>
      <w:tr w:rsidR="00DB3F32" w:rsidRPr="00887810" w14:paraId="58F62B71" w14:textId="77777777" w:rsidTr="00EC0DE6">
        <w:trPr>
          <w:cantSplit/>
        </w:trPr>
        <w:tc>
          <w:tcPr>
            <w:tcW w:w="3085" w:type="dxa"/>
            <w:tcBorders>
              <w:top w:val="nil"/>
              <w:left w:val="nil"/>
              <w:bottom w:val="nil"/>
              <w:right w:val="nil"/>
            </w:tcBorders>
          </w:tcPr>
          <w:p w14:paraId="3162CD76"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Acetaldehyde</w:t>
            </w:r>
          </w:p>
        </w:tc>
        <w:tc>
          <w:tcPr>
            <w:tcW w:w="3402" w:type="dxa"/>
            <w:gridSpan w:val="2"/>
            <w:tcBorders>
              <w:top w:val="nil"/>
              <w:left w:val="nil"/>
              <w:bottom w:val="nil"/>
              <w:right w:val="nil"/>
            </w:tcBorders>
          </w:tcPr>
          <w:p w14:paraId="3670F651"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CC=O</w:t>
            </w:r>
          </w:p>
        </w:tc>
        <w:tc>
          <w:tcPr>
            <w:tcW w:w="4536" w:type="dxa"/>
            <w:tcBorders>
              <w:top w:val="nil"/>
              <w:left w:val="nil"/>
              <w:bottom w:val="nil"/>
              <w:right w:val="nil"/>
            </w:tcBorders>
          </w:tcPr>
          <w:p w14:paraId="26A66216"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CH3CHO</w:t>
            </w:r>
          </w:p>
        </w:tc>
        <w:tc>
          <w:tcPr>
            <w:tcW w:w="1418" w:type="dxa"/>
            <w:tcBorders>
              <w:top w:val="nil"/>
              <w:left w:val="nil"/>
              <w:bottom w:val="nil"/>
              <w:right w:val="nil"/>
            </w:tcBorders>
          </w:tcPr>
          <w:p w14:paraId="580DA59B"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3.1∙10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E970D51"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23E6A662"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289BBCA" w14:textId="4365B1E5"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Average of overall rates of</w:t>
            </w:r>
            <w:r w:rsidR="0025392B" w:rsidRPr="00887810">
              <w:rPr>
                <w:rFonts w:asciiTheme="minorHAnsi" w:hAnsiTheme="minorHAnsi" w:cstheme="minorHAnsi"/>
                <w:bCs/>
                <w:sz w:val="18"/>
                <w:szCs w:val="18"/>
              </w:rPr>
              <w:t xml:space="preserve"> </w:t>
            </w:r>
            <w:r w:rsidR="0025392B" w:rsidRPr="00887810">
              <w:rPr>
                <w:rFonts w:asciiTheme="minorHAnsi" w:hAnsiTheme="minorHAnsi" w:cstheme="minorHAnsi"/>
                <w:bCs/>
                <w:noProof/>
                <w:sz w:val="18"/>
                <w:szCs w:val="18"/>
              </w:rPr>
              <w:t>Schuchmann and von Sonntag</w:t>
            </w:r>
            <w:r w:rsidR="0025392B" w:rsidRPr="00887810">
              <w:rPr>
                <w:rFonts w:asciiTheme="minorHAnsi" w:hAnsiTheme="minorHAnsi" w:cstheme="minorHAnsi"/>
                <w:bCs/>
                <w:sz w:val="18"/>
                <w:szCs w:val="18"/>
              </w:rPr>
              <w:t xml:space="preserve"> </w:t>
            </w:r>
            <w:r w:rsidR="0025392B" w:rsidRPr="00887810">
              <w:rPr>
                <w:rFonts w:asciiTheme="minorHAnsi" w:hAnsiTheme="minorHAnsi" w:cstheme="minorHAnsi"/>
                <w:bCs/>
                <w:sz w:val="18"/>
                <w:szCs w:val="18"/>
              </w:rPr>
              <w:fldChar w:fldCharType="begin" w:fldLock="1"/>
            </w:r>
            <w:r w:rsidR="0025392B" w:rsidRPr="00887810">
              <w:rPr>
                <w:rFonts w:asciiTheme="minorHAnsi" w:hAnsiTheme="minorHAnsi" w:cstheme="minorHAnsi"/>
                <w:bCs/>
                <w:sz w:val="18"/>
                <w:szCs w:val="18"/>
              </w:rPr>
              <w:instrText>ADDIN CSL_CITATION {"citationItems":[{"id":"ITEM-1","itemData":{"DOI":"10.1021/ja00225a019","author":[{"dropping-particle":"","family":"Schuchmann","given":"M.N.","non-dropping-particle":"","parse-names":false,"suffix":""},{"dropping-particle":"","family":"Sonntag","given":"C.","non-dropping-particle":"von","parse-names":false,"suffix":""}],"container-title":"Journal of the American Chemical Society","id":"ITEM-1","issue":"17","issued":{"date-parts":[["1988"]]},"note":"UEA/AQUA/X/0064","page":"5698 - 5701","title":"The rapid hydration of the acetyl radical. A pulse radiolysis study of acetaldehyde in aqueous solution","type":"article-journal","volume":"110"},"label":"note","suppress-author":1,"uris":["http://www.mendeley.com/documents/?uuid=dd2f64ea-ff59-4818-b5c6-d2eba70de6b6"]}],"mendeley":{"formattedCitation":"(1988)","plainTextFormattedCitation":"(1988)","previouslyFormattedCitation":"(1988)"},"properties":{"noteIndex":0},"schema":"https://github.com/citation-style-language/schema/raw/master/csl-citation.json"}</w:instrText>
            </w:r>
            <w:r w:rsidR="0025392B" w:rsidRPr="00887810">
              <w:rPr>
                <w:rFonts w:asciiTheme="minorHAnsi" w:hAnsiTheme="minorHAnsi" w:cstheme="minorHAnsi"/>
                <w:bCs/>
                <w:sz w:val="18"/>
                <w:szCs w:val="18"/>
              </w:rPr>
              <w:fldChar w:fldCharType="separate"/>
            </w:r>
            <w:r w:rsidR="0025392B" w:rsidRPr="00887810">
              <w:rPr>
                <w:rFonts w:asciiTheme="minorHAnsi" w:hAnsiTheme="minorHAnsi" w:cstheme="minorHAnsi"/>
                <w:bCs/>
                <w:noProof/>
                <w:sz w:val="18"/>
                <w:szCs w:val="18"/>
              </w:rPr>
              <w:t>(1988)</w:t>
            </w:r>
            <w:r w:rsidR="0025392B"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 xml:space="preserve"> and</w:t>
            </w:r>
            <w:r w:rsidR="0025392B" w:rsidRPr="00887810">
              <w:rPr>
                <w:rFonts w:asciiTheme="minorHAnsi" w:hAnsiTheme="minorHAnsi" w:cstheme="minorHAnsi"/>
                <w:bCs/>
                <w:sz w:val="18"/>
                <w:szCs w:val="18"/>
              </w:rPr>
              <w:t xml:space="preserve"> </w:t>
            </w:r>
            <w:r w:rsidR="0025392B" w:rsidRPr="00887810">
              <w:rPr>
                <w:rFonts w:asciiTheme="minorHAnsi" w:hAnsiTheme="minorHAnsi" w:cstheme="minorHAnsi"/>
                <w:bCs/>
                <w:noProof/>
                <w:sz w:val="18"/>
                <w:szCs w:val="18"/>
              </w:rPr>
              <w:t xml:space="preserve">Monod et al. </w:t>
            </w:r>
            <w:r w:rsidR="0025392B" w:rsidRPr="00887810">
              <w:rPr>
                <w:rFonts w:asciiTheme="minorHAnsi" w:hAnsiTheme="minorHAnsi" w:cstheme="minorHAnsi"/>
                <w:bCs/>
                <w:sz w:val="18"/>
                <w:szCs w:val="18"/>
              </w:rPr>
              <w:fldChar w:fldCharType="begin" w:fldLock="1"/>
            </w:r>
            <w:r w:rsidR="00E86B33" w:rsidRPr="00887810">
              <w:rPr>
                <w:rFonts w:asciiTheme="minorHAnsi" w:hAnsiTheme="minorHAnsi" w:cstheme="minorHAnsi"/>
                <w:bCs/>
                <w:sz w:val="18"/>
                <w:szCs w:val="18"/>
              </w:rPr>
              <w:instrText>ADDIN CSL_CITATION {"citationItems":[{"id":"ITEM-1","itemData":{"abstract":"The kinetics of OH oxidation of several organic compounds of atmospheric relevance were measured in the aqueous phase. Relative kinetics were performed using various organic references and OH sources. After validation of the protocol, temperature-dependent rate constants for the reactions of OH radical with ethyl ter-butyl ether (k(297) (K) = 1.5(+/- 1.7) x 10(9) M-1 s(-1), E-a/R = 580 (+/- 560) K), n-butyl acetate (k(297) (K) = 1.8 (+/- 0.4) x 10(9) M-1 s(-1), E-a/R = 1000 (+/- 200) K), acetone (k(298) (K) = 0.11 (+/- 0.05) x 10(9) M-1 s(-1), E-a/R = 1400 (+/- 500) K), methyl ethyl ketone (k(298) (K) = 0.81(+/- 0.18) x 10(9) M-1 s(-1), E-a/R = 1200 (+/- 200) K), methyl iso-butyl ketone (k(298) (K) = 2.1(+/- 0.5) x 10(9) M-1 s(-1), E-a/R = 1200 (+/- 300) K) and methylglyoxal (k(298) (K) = 0.53(+/- 0.04) x 10(9) M-1 s(-1), E-a/R = 1100 ( 300) K) were determined. A non-Arrhenius behavior was found for phenol, in good agreement with the contribution of an OH addition to the mechanism, which also includes H-abstraction by OH radicals. Global rate constants of acetaldehyde, propionaldehyde, butyraldehyde and valeraldehyde were studied at 298 K only, as these compounds partly hydrate in the aqueous phase. All the obtained data (except those of phenol) complemented by literature data were used to investigate three methods to estimate rate constants for H-abstraction reactions of OH radicals in aqueous solutions when measured data were not available: Evans-Polanyi-type correlations, comparisons with gas-phase data, structure activity relationships (SAR). The results show that the SAR method is promising; however, the data set is currently too small to extend this method to temperatures other than 298 K. The atmospheric impact of aqueous phase OH oxidation of water-soluble organic compounds is discussed with the determination of their global atmospheric lifetimes, taking into account both gas- and aqueous-phase reactivities. The results show that atmospheric droplets can act as powerful photoreactors to eliminate soluble organic compounds from the atmosphere. (c) 2005 Elsevier Ltd. All rights reserved.","author":[{"dropping-particle":"","family":"Monod","given":"A.","non-dropping-particle":"","parse-names":false,"suffix":""},{"dropping-particle":"","family":"Poulain","given":"L.","non-dropping-particle":"","parse-names":false,"suffix":""},{"dropping-particle":"","family":"Grubert","given":"S.","non-dropping-particle":"","parse-names":false,"suffix":""},{"dropping-particle":"","family":"Voisin","given":"D.","non-dropping-particle":"","parse-names":false,"suffix":""},{"dropping-particle":"","family":"Wortham","given":"H.","non-dropping-particle":"","parse-names":false,"suffix":""}],"container-title":"Atmospheric Environment","id":"ITEM-1","issue":"40","issued":{"date-parts":[["2005"]]},"note":"IFT/KIN/IFT+FR/1/EXP0019","page":"7667 - 7688","title":"Kinetics of OH-initiated oxidation of oxygenated organic compounds in the aqueous phase: new rate constants, structure-activity relationships and atmospheric implications","type":"article-journal","volume":"39"},"label":"note","suppress-author":1,"uris":["http://www.mendeley.com/documents/?uuid=1d42cdcc-f075-47c8-b45d-5775982d4aa0"]}],"mendeley":{"formattedCitation":"(2005)","plainTextFormattedCitation":"(2005)","previouslyFormattedCitation":"(2005)"},"properties":{"noteIndex":0},"schema":"https://github.com/citation-style-language/schema/raw/master/csl-citation.json"}</w:instrText>
            </w:r>
            <w:r w:rsidR="0025392B" w:rsidRPr="00887810">
              <w:rPr>
                <w:rFonts w:asciiTheme="minorHAnsi" w:hAnsiTheme="minorHAnsi" w:cstheme="minorHAnsi"/>
                <w:bCs/>
                <w:sz w:val="18"/>
                <w:szCs w:val="18"/>
              </w:rPr>
              <w:fldChar w:fldCharType="separate"/>
            </w:r>
            <w:r w:rsidR="0025392B" w:rsidRPr="00887810">
              <w:rPr>
                <w:rFonts w:asciiTheme="minorHAnsi" w:hAnsiTheme="minorHAnsi" w:cstheme="minorHAnsi"/>
                <w:bCs/>
                <w:noProof/>
                <w:sz w:val="18"/>
                <w:szCs w:val="18"/>
              </w:rPr>
              <w:t>(2005)</w:t>
            </w:r>
            <w:r w:rsidR="0025392B"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 2.7% H-Abs on methyl group</w:t>
            </w:r>
          </w:p>
        </w:tc>
      </w:tr>
      <w:tr w:rsidR="00DB3F32" w:rsidRPr="00887810" w14:paraId="3B872655" w14:textId="77777777" w:rsidTr="00EC0DE6">
        <w:trPr>
          <w:cantSplit/>
        </w:trPr>
        <w:tc>
          <w:tcPr>
            <w:tcW w:w="3085" w:type="dxa"/>
            <w:tcBorders>
              <w:top w:val="nil"/>
              <w:left w:val="nil"/>
              <w:bottom w:val="nil"/>
              <w:right w:val="nil"/>
            </w:tcBorders>
          </w:tcPr>
          <w:p w14:paraId="76ED7FF0"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Hydrated acetaldehyde</w:t>
            </w:r>
          </w:p>
        </w:tc>
        <w:tc>
          <w:tcPr>
            <w:tcW w:w="3402" w:type="dxa"/>
            <w:gridSpan w:val="2"/>
            <w:tcBorders>
              <w:top w:val="nil"/>
              <w:left w:val="nil"/>
              <w:bottom w:val="nil"/>
              <w:right w:val="nil"/>
            </w:tcBorders>
          </w:tcPr>
          <w:p w14:paraId="10521DFD"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CC(O)O</w:t>
            </w:r>
          </w:p>
        </w:tc>
        <w:tc>
          <w:tcPr>
            <w:tcW w:w="4536" w:type="dxa"/>
            <w:tcBorders>
              <w:top w:val="nil"/>
              <w:left w:val="nil"/>
              <w:bottom w:val="nil"/>
              <w:right w:val="nil"/>
            </w:tcBorders>
          </w:tcPr>
          <w:p w14:paraId="395539DE"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CH3CH(OH)(OH)</w:t>
            </w:r>
          </w:p>
        </w:tc>
        <w:tc>
          <w:tcPr>
            <w:tcW w:w="1418" w:type="dxa"/>
            <w:tcBorders>
              <w:top w:val="nil"/>
              <w:left w:val="nil"/>
              <w:bottom w:val="nil"/>
              <w:right w:val="nil"/>
            </w:tcBorders>
          </w:tcPr>
          <w:p w14:paraId="1599D404"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4967532D"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1BEEC841"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32853676" w14:textId="02328AFF" w:rsidR="00DB3F32" w:rsidRPr="00887810" w:rsidRDefault="0025392B" w:rsidP="00DB3F32">
            <w:pPr>
              <w:spacing w:line="240" w:lineRule="auto"/>
              <w:rPr>
                <w:rFonts w:asciiTheme="minorHAnsi" w:hAnsiTheme="minorHAnsi" w:cstheme="minorHAnsi"/>
                <w:bCs/>
                <w:sz w:val="18"/>
                <w:szCs w:val="18"/>
                <w:lang w:val="de-DE"/>
              </w:rPr>
            </w:pPr>
            <w:r w:rsidRPr="00887810">
              <w:rPr>
                <w:rFonts w:asciiTheme="minorHAnsi" w:hAnsiTheme="minorHAnsi" w:cstheme="minorHAnsi"/>
                <w:bCs/>
                <w:noProof/>
                <w:sz w:val="18"/>
                <w:szCs w:val="18"/>
              </w:rPr>
              <w:t>Schuchmann and von Sonntag</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a00225a019","author":[{"dropping-particle":"","family":"Schuchmann","given":"M.N.","non-dropping-particle":"","parse-names":false,"suffix":""},{"dropping-particle":"","family":"Sonntag","given":"C.","non-dropping-particle":"von","parse-names":false,"suffix":""}],"container-title":"Journal of the American Chemical Society","id":"ITEM-1","issue":"17","issued":{"date-parts":[["1988"]]},"note":"UEA/AQUA/X/0064","page":"5698 - 5701","title":"The rapid hydration of the acetyl radical. A pulse radiolysis study of acetaldehyde in aqueous solution","type":"article-journal","volume":"110"},"label":"note","suppress-author":1,"uris":["http://www.mendeley.com/documents/?uuid=dd2f64ea-ff59-4818-b5c6-d2eba70de6b6"]}],"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r w:rsidR="00DB3F32" w:rsidRPr="00887810">
              <w:rPr>
                <w:rFonts w:asciiTheme="minorHAnsi" w:hAnsiTheme="minorHAnsi" w:cstheme="minorHAnsi"/>
                <w:bCs/>
                <w:sz w:val="18"/>
                <w:szCs w:val="18"/>
                <w:lang w:val="de-DE"/>
              </w:rPr>
              <w:t>; 7,7% H-Abs on methyl group</w:t>
            </w:r>
          </w:p>
        </w:tc>
      </w:tr>
      <w:tr w:rsidR="00DB3F32" w:rsidRPr="00887810" w14:paraId="4CCF5744" w14:textId="77777777" w:rsidTr="00EC0DE6">
        <w:trPr>
          <w:cantSplit/>
        </w:trPr>
        <w:tc>
          <w:tcPr>
            <w:tcW w:w="3085" w:type="dxa"/>
            <w:tcBorders>
              <w:top w:val="nil"/>
              <w:left w:val="nil"/>
              <w:bottom w:val="nil"/>
              <w:right w:val="nil"/>
            </w:tcBorders>
          </w:tcPr>
          <w:p w14:paraId="4AD66012"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Propionaldehyde</w:t>
            </w:r>
          </w:p>
        </w:tc>
        <w:tc>
          <w:tcPr>
            <w:tcW w:w="3402" w:type="dxa"/>
            <w:gridSpan w:val="2"/>
            <w:tcBorders>
              <w:top w:val="nil"/>
              <w:left w:val="nil"/>
              <w:bottom w:val="nil"/>
              <w:right w:val="nil"/>
            </w:tcBorders>
          </w:tcPr>
          <w:p w14:paraId="1D308089"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CCC=O</w:t>
            </w:r>
          </w:p>
        </w:tc>
        <w:tc>
          <w:tcPr>
            <w:tcW w:w="4536" w:type="dxa"/>
            <w:tcBorders>
              <w:top w:val="nil"/>
              <w:left w:val="nil"/>
              <w:bottom w:val="nil"/>
              <w:right w:val="nil"/>
            </w:tcBorders>
          </w:tcPr>
          <w:p w14:paraId="68BFD41F"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CH3CH2CHO</w:t>
            </w:r>
          </w:p>
        </w:tc>
        <w:tc>
          <w:tcPr>
            <w:tcW w:w="1418" w:type="dxa"/>
            <w:tcBorders>
              <w:top w:val="nil"/>
              <w:left w:val="nil"/>
              <w:bottom w:val="nil"/>
              <w:right w:val="nil"/>
            </w:tcBorders>
          </w:tcPr>
          <w:p w14:paraId="223986A0"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2.8∙10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3EE680B"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2.6∙10</w:t>
            </w:r>
            <w:r w:rsidRPr="00887810">
              <w:rPr>
                <w:rFonts w:asciiTheme="minorHAnsi" w:hAnsiTheme="minorHAnsi" w:cstheme="minorHAnsi"/>
                <w:sz w:val="18"/>
                <w:szCs w:val="18"/>
                <w:vertAlign w:val="superscript"/>
              </w:rPr>
              <w:t>11</w:t>
            </w:r>
          </w:p>
        </w:tc>
        <w:tc>
          <w:tcPr>
            <w:tcW w:w="1134" w:type="dxa"/>
            <w:tcBorders>
              <w:top w:val="nil"/>
              <w:left w:val="nil"/>
              <w:bottom w:val="nil"/>
              <w:right w:val="nil"/>
            </w:tcBorders>
          </w:tcPr>
          <w:p w14:paraId="3C1A1F26"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1300</w:t>
            </w:r>
          </w:p>
        </w:tc>
        <w:tc>
          <w:tcPr>
            <w:tcW w:w="6816" w:type="dxa"/>
            <w:tcBorders>
              <w:top w:val="nil"/>
              <w:left w:val="nil"/>
              <w:bottom w:val="nil"/>
              <w:right w:val="nil"/>
            </w:tcBorders>
          </w:tcPr>
          <w:p w14:paraId="5129D4A3" w14:textId="0B017E38"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Overall rate constant of </w:t>
            </w:r>
            <w:r w:rsidR="006C2D91" w:rsidRPr="00887810">
              <w:rPr>
                <w:rFonts w:asciiTheme="minorHAnsi" w:hAnsiTheme="minorHAnsi" w:cstheme="minorHAnsi"/>
                <w:bCs/>
                <w:noProof/>
                <w:sz w:val="18"/>
                <w:szCs w:val="18"/>
              </w:rPr>
              <w:t xml:space="preserve">Hesper </w:t>
            </w:r>
            <w:r w:rsidR="006C2D91" w:rsidRPr="00887810">
              <w:rPr>
                <w:rFonts w:asciiTheme="minorHAnsi" w:hAnsiTheme="minorHAnsi" w:cstheme="minorHAnsi"/>
                <w:bCs/>
                <w:sz w:val="18"/>
                <w:szCs w:val="18"/>
                <w:vertAlign w:val="superscript"/>
              </w:rPr>
              <w:fldChar w:fldCharType="begin" w:fldLock="1"/>
            </w:r>
            <w:r w:rsidR="006C2D91" w:rsidRPr="00887810">
              <w:rPr>
                <w:rFonts w:asciiTheme="minorHAnsi" w:hAnsiTheme="minorHAnsi" w:cstheme="minorHAnsi"/>
                <w:bCs/>
                <w:sz w:val="18"/>
                <w:szCs w:val="18"/>
                <w:vertAlign w:val="superscript"/>
              </w:rPr>
              <w:instrText>ADDIN CSL_CITATION {"citationItems":[{"id":"ITEM-1","itemData":{"author":[{"dropping-particle":"","family":"Hesper","given":"J.","non-dropping-particle":"","parse-names":false,"suffix":""}],"id":"ITEM-1","issued":{"date-parts":[["2003"]]},"publisher":"University of Leipzig","title":"Spektroskopische und kinetische Untersuchungen von Reaktionen der Radikale O2- und OH in wässriger Phase","type":"thesis"},"label":"note","suppress-author":1,"uris":["http://www.mendeley.com/documents/?uuid=11593255-5dce-4ab6-af50-10595047385d"]}],"mendeley":{"formattedCitation":"(2003)","plainTextFormattedCitation":"(2003)","previouslyFormattedCitation":"(2003)"},"properties":{"noteIndex":0},"schema":"https://github.com/citation-style-language/schema/raw/master/csl-citation.json"}</w:instrText>
            </w:r>
            <w:r w:rsidR="006C2D91" w:rsidRPr="00887810">
              <w:rPr>
                <w:rFonts w:asciiTheme="minorHAnsi" w:hAnsiTheme="minorHAnsi" w:cstheme="minorHAnsi"/>
                <w:bCs/>
                <w:sz w:val="18"/>
                <w:szCs w:val="18"/>
                <w:vertAlign w:val="superscript"/>
              </w:rPr>
              <w:fldChar w:fldCharType="separate"/>
            </w:r>
            <w:r w:rsidR="006C2D91" w:rsidRPr="00887810">
              <w:rPr>
                <w:rFonts w:asciiTheme="minorHAnsi" w:hAnsiTheme="minorHAnsi" w:cstheme="minorHAnsi"/>
                <w:bCs/>
                <w:noProof/>
                <w:sz w:val="18"/>
                <w:szCs w:val="18"/>
              </w:rPr>
              <w:t>(2003)</w:t>
            </w:r>
            <w:r w:rsidR="006C2D91" w:rsidRPr="00887810">
              <w:rPr>
                <w:rFonts w:asciiTheme="minorHAnsi" w:hAnsiTheme="minorHAnsi" w:cstheme="minorHAnsi"/>
                <w:bCs/>
                <w:sz w:val="18"/>
                <w:szCs w:val="18"/>
                <w:vertAlign w:val="superscript"/>
              </w:rPr>
              <w:fldChar w:fldCharType="end"/>
            </w:r>
          </w:p>
        </w:tc>
      </w:tr>
      <w:tr w:rsidR="00DB3F32" w:rsidRPr="00887810" w14:paraId="70C11946" w14:textId="77777777" w:rsidTr="00EC0DE6">
        <w:trPr>
          <w:cantSplit/>
        </w:trPr>
        <w:tc>
          <w:tcPr>
            <w:tcW w:w="3085" w:type="dxa"/>
            <w:tcBorders>
              <w:top w:val="nil"/>
              <w:left w:val="nil"/>
              <w:bottom w:val="nil"/>
              <w:right w:val="nil"/>
            </w:tcBorders>
          </w:tcPr>
          <w:p w14:paraId="4953B4AD"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Butyraldehyde</w:t>
            </w:r>
          </w:p>
        </w:tc>
        <w:tc>
          <w:tcPr>
            <w:tcW w:w="3402" w:type="dxa"/>
            <w:gridSpan w:val="2"/>
            <w:tcBorders>
              <w:top w:val="nil"/>
              <w:left w:val="nil"/>
              <w:bottom w:val="nil"/>
              <w:right w:val="nil"/>
            </w:tcBorders>
          </w:tcPr>
          <w:p w14:paraId="2B473D0C"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w:t>
            </w:r>
          </w:p>
        </w:tc>
        <w:tc>
          <w:tcPr>
            <w:tcW w:w="4536" w:type="dxa"/>
            <w:tcBorders>
              <w:top w:val="nil"/>
              <w:left w:val="nil"/>
              <w:bottom w:val="nil"/>
              <w:right w:val="nil"/>
            </w:tcBorders>
          </w:tcPr>
          <w:p w14:paraId="66FDB3EC"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CH3CH2CH2CHO</w:t>
            </w:r>
          </w:p>
        </w:tc>
        <w:tc>
          <w:tcPr>
            <w:tcW w:w="1418" w:type="dxa"/>
            <w:tcBorders>
              <w:top w:val="nil"/>
              <w:left w:val="nil"/>
              <w:bottom w:val="nil"/>
              <w:right w:val="nil"/>
            </w:tcBorders>
          </w:tcPr>
          <w:p w14:paraId="2DEC5846"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3.9∙10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5F0352B7"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8.1∙10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1D8915CB"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900</w:t>
            </w:r>
          </w:p>
        </w:tc>
        <w:tc>
          <w:tcPr>
            <w:tcW w:w="6816" w:type="dxa"/>
            <w:tcBorders>
              <w:top w:val="nil"/>
              <w:left w:val="nil"/>
              <w:bottom w:val="nil"/>
              <w:right w:val="nil"/>
            </w:tcBorders>
          </w:tcPr>
          <w:p w14:paraId="2F15C205" w14:textId="0D66D0F4"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Overall rate constant of </w:t>
            </w:r>
            <w:r w:rsidR="006C2D91" w:rsidRPr="00887810">
              <w:rPr>
                <w:rFonts w:asciiTheme="minorHAnsi" w:hAnsiTheme="minorHAnsi" w:cstheme="minorHAnsi"/>
                <w:bCs/>
                <w:noProof/>
                <w:sz w:val="18"/>
                <w:szCs w:val="18"/>
              </w:rPr>
              <w:t xml:space="preserve">Hesper </w:t>
            </w:r>
            <w:r w:rsidR="006C2D91" w:rsidRPr="00887810">
              <w:rPr>
                <w:rFonts w:asciiTheme="minorHAnsi" w:hAnsiTheme="minorHAnsi" w:cstheme="minorHAnsi"/>
                <w:bCs/>
                <w:sz w:val="18"/>
                <w:szCs w:val="18"/>
                <w:vertAlign w:val="superscript"/>
              </w:rPr>
              <w:fldChar w:fldCharType="begin" w:fldLock="1"/>
            </w:r>
            <w:r w:rsidR="006C2D91" w:rsidRPr="00887810">
              <w:rPr>
                <w:rFonts w:asciiTheme="minorHAnsi" w:hAnsiTheme="minorHAnsi" w:cstheme="minorHAnsi"/>
                <w:bCs/>
                <w:sz w:val="18"/>
                <w:szCs w:val="18"/>
                <w:vertAlign w:val="superscript"/>
              </w:rPr>
              <w:instrText>ADDIN CSL_CITATION {"citationItems":[{"id":"ITEM-1","itemData":{"author":[{"dropping-particle":"","family":"Hesper","given":"J.","non-dropping-particle":"","parse-names":false,"suffix":""}],"id":"ITEM-1","issued":{"date-parts":[["2003"]]},"publisher":"University of Leipzig","title":"Spektroskopische und kinetische Untersuchungen von Reaktionen der Radikale O2- und OH in wässriger Phase","type":"thesis"},"label":"note","suppress-author":1,"uris":["http://www.mendeley.com/documents/?uuid=11593255-5dce-4ab6-af50-10595047385d"]}],"mendeley":{"formattedCitation":"(2003)","plainTextFormattedCitation":"(2003)","previouslyFormattedCitation":"(2003)"},"properties":{"noteIndex":0},"schema":"https://github.com/citation-style-language/schema/raw/master/csl-citation.json"}</w:instrText>
            </w:r>
            <w:r w:rsidR="006C2D91" w:rsidRPr="00887810">
              <w:rPr>
                <w:rFonts w:asciiTheme="minorHAnsi" w:hAnsiTheme="minorHAnsi" w:cstheme="minorHAnsi"/>
                <w:bCs/>
                <w:sz w:val="18"/>
                <w:szCs w:val="18"/>
                <w:vertAlign w:val="superscript"/>
              </w:rPr>
              <w:fldChar w:fldCharType="separate"/>
            </w:r>
            <w:r w:rsidR="006C2D91" w:rsidRPr="00887810">
              <w:rPr>
                <w:rFonts w:asciiTheme="minorHAnsi" w:hAnsiTheme="minorHAnsi" w:cstheme="minorHAnsi"/>
                <w:bCs/>
                <w:noProof/>
                <w:sz w:val="18"/>
                <w:szCs w:val="18"/>
              </w:rPr>
              <w:t>(2003)</w:t>
            </w:r>
            <w:r w:rsidR="006C2D91" w:rsidRPr="00887810">
              <w:rPr>
                <w:rFonts w:asciiTheme="minorHAnsi" w:hAnsiTheme="minorHAnsi" w:cstheme="minorHAnsi"/>
                <w:bCs/>
                <w:sz w:val="18"/>
                <w:szCs w:val="18"/>
                <w:vertAlign w:val="superscript"/>
              </w:rPr>
              <w:fldChar w:fldCharType="end"/>
            </w:r>
          </w:p>
        </w:tc>
      </w:tr>
      <w:tr w:rsidR="00DB3F32" w:rsidRPr="00887810" w14:paraId="0F0E4447" w14:textId="77777777" w:rsidTr="00EC0DE6">
        <w:trPr>
          <w:cantSplit/>
        </w:trPr>
        <w:tc>
          <w:tcPr>
            <w:tcW w:w="3085" w:type="dxa"/>
            <w:tcBorders>
              <w:top w:val="nil"/>
              <w:left w:val="nil"/>
              <w:bottom w:val="single" w:sz="4" w:space="0" w:color="4F81BD"/>
              <w:right w:val="nil"/>
            </w:tcBorders>
          </w:tcPr>
          <w:p w14:paraId="3AF37C01"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Valeraldehyde</w:t>
            </w:r>
          </w:p>
        </w:tc>
        <w:tc>
          <w:tcPr>
            <w:tcW w:w="3402" w:type="dxa"/>
            <w:gridSpan w:val="2"/>
            <w:tcBorders>
              <w:top w:val="nil"/>
              <w:left w:val="nil"/>
              <w:bottom w:val="single" w:sz="4" w:space="0" w:color="4F81BD"/>
              <w:right w:val="nil"/>
            </w:tcBorders>
          </w:tcPr>
          <w:p w14:paraId="29E909A8"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CCCCC=O</w:t>
            </w:r>
          </w:p>
        </w:tc>
        <w:tc>
          <w:tcPr>
            <w:tcW w:w="4536" w:type="dxa"/>
            <w:tcBorders>
              <w:top w:val="nil"/>
              <w:left w:val="nil"/>
              <w:bottom w:val="single" w:sz="4" w:space="0" w:color="4F81BD"/>
              <w:right w:val="nil"/>
            </w:tcBorders>
          </w:tcPr>
          <w:p w14:paraId="6C243CF5"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CH3CH2CH2CH2CHO</w:t>
            </w:r>
          </w:p>
        </w:tc>
        <w:tc>
          <w:tcPr>
            <w:tcW w:w="1418" w:type="dxa"/>
            <w:tcBorders>
              <w:top w:val="nil"/>
              <w:left w:val="nil"/>
              <w:bottom w:val="single" w:sz="4" w:space="0" w:color="4F81BD"/>
              <w:right w:val="nil"/>
            </w:tcBorders>
          </w:tcPr>
          <w:p w14:paraId="4543756B"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3.9∙10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47FC71CC"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3AA6767A"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1F1BF838" w14:textId="617D160C"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Overall rate constant of </w:t>
            </w:r>
            <w:r w:rsidR="0025392B" w:rsidRPr="00887810">
              <w:rPr>
                <w:rFonts w:asciiTheme="minorHAnsi" w:hAnsiTheme="minorHAnsi" w:cstheme="minorHAnsi"/>
                <w:bCs/>
                <w:noProof/>
                <w:sz w:val="18"/>
                <w:szCs w:val="18"/>
              </w:rPr>
              <w:t xml:space="preserve">Monod et al. </w:t>
            </w:r>
            <w:r w:rsidR="0025392B" w:rsidRPr="00887810">
              <w:rPr>
                <w:rFonts w:asciiTheme="minorHAnsi" w:hAnsiTheme="minorHAnsi" w:cstheme="minorHAnsi"/>
                <w:bCs/>
                <w:sz w:val="18"/>
                <w:szCs w:val="18"/>
              </w:rPr>
              <w:fldChar w:fldCharType="begin" w:fldLock="1"/>
            </w:r>
            <w:r w:rsidR="00E86B33" w:rsidRPr="00887810">
              <w:rPr>
                <w:rFonts w:asciiTheme="minorHAnsi" w:hAnsiTheme="minorHAnsi" w:cstheme="minorHAnsi"/>
                <w:bCs/>
                <w:sz w:val="18"/>
                <w:szCs w:val="18"/>
              </w:rPr>
              <w:instrText>ADDIN CSL_CITATION {"citationItems":[{"id":"ITEM-1","itemData":{"abstract":"The kinetics of OH oxidation of several organic compounds of atmospheric relevance were measured in the aqueous phase. Relative kinetics were performed using various organic references and OH sources. After validation of the protocol, temperature-dependent rate constants for the reactions of OH radical with ethyl ter-butyl ether (k(297) (K) = 1.5(+/- 1.7) x 10(9) M-1 s(-1), E-a/R = 580 (+/- 560) K), n-butyl acetate (k(297) (K) = 1.8 (+/- 0.4) x 10(9) M-1 s(-1), E-a/R = 1000 (+/- 200) K), acetone (k(298) (K) = 0.11 (+/- 0.05) x 10(9) M-1 s(-1), E-a/R = 1400 (+/- 500) K), methyl ethyl ketone (k(298) (K) = 0.81(+/- 0.18) x 10(9) M-1 s(-1), E-a/R = 1200 (+/- 200) K), methyl iso-butyl ketone (k(298) (K) = 2.1(+/- 0.5) x 10(9) M-1 s(-1), E-a/R = 1200 (+/- 300) K) and methylglyoxal (k(298) (K) = 0.53(+/- 0.04) x 10(9) M-1 s(-1), E-a/R = 1100 ( 300) K) were determined. A non-Arrhenius behavior was found for phenol, in good agreement with the contribution of an OH addition to the mechanism, which also includes H-abstraction by OH radicals. Global rate constants of acetaldehyde, propionaldehyde, butyraldehyde and valeraldehyde were studied at 298 K only, as these compounds partly hydrate in the aqueous phase. All the obtained data (except those of phenol) complemented by literature data were used to investigate three methods to estimate rate constants for H-abstraction reactions of OH radicals in aqueous solutions when measured data were not available: Evans-Polanyi-type correlations, comparisons with gas-phase data, structure activity relationships (SAR). The results show that the SAR method is promising; however, the data set is currently too small to extend this method to temperatures other than 298 K. The atmospheric impact of aqueous phase OH oxidation of water-soluble organic compounds is discussed with the determination of their global atmospheric lifetimes, taking into account both gas- and aqueous-phase reactivities. The results show that atmospheric droplets can act as powerful photoreactors to eliminate soluble organic compounds from the atmosphere. (c) 2005 Elsevier Ltd. All rights reserved.","author":[{"dropping-particle":"","family":"Monod","given":"A.","non-dropping-particle":"","parse-names":false,"suffix":""},{"dropping-particle":"","family":"Poulain","given":"L.","non-dropping-particle":"","parse-names":false,"suffix":""},{"dropping-particle":"","family":"Grubert","given":"S.","non-dropping-particle":"","parse-names":false,"suffix":""},{"dropping-particle":"","family":"Voisin","given":"D.","non-dropping-particle":"","parse-names":false,"suffix":""},{"dropping-particle":"","family":"Wortham","given":"H.","non-dropping-particle":"","parse-names":false,"suffix":""}],"container-title":"Atmospheric Environment","id":"ITEM-1","issue":"40","issued":{"date-parts":[["2005"]]},"note":"IFT/KIN/IFT+FR/1/EXP0019","page":"7667 - 7688","title":"Kinetics of OH-initiated oxidation of oxygenated organic compounds in the aqueous phase: new rate constants, structure-activity relationships and atmospheric implications","type":"article-journal","volume":"39"},"label":"note","suppress-author":1,"uris":["http://www.mendeley.com/documents/?uuid=1d42cdcc-f075-47c8-b45d-5775982d4aa0"]}],"mendeley":{"formattedCitation":"(2005)","plainTextFormattedCitation":"(2005)","previouslyFormattedCitation":"(2005)"},"properties":{"noteIndex":0},"schema":"https://github.com/citation-style-language/schema/raw/master/csl-citation.json"}</w:instrText>
            </w:r>
            <w:r w:rsidR="0025392B" w:rsidRPr="00887810">
              <w:rPr>
                <w:rFonts w:asciiTheme="minorHAnsi" w:hAnsiTheme="minorHAnsi" w:cstheme="minorHAnsi"/>
                <w:bCs/>
                <w:sz w:val="18"/>
                <w:szCs w:val="18"/>
              </w:rPr>
              <w:fldChar w:fldCharType="separate"/>
            </w:r>
            <w:r w:rsidR="0025392B" w:rsidRPr="00887810">
              <w:rPr>
                <w:rFonts w:asciiTheme="minorHAnsi" w:hAnsiTheme="minorHAnsi" w:cstheme="minorHAnsi"/>
                <w:bCs/>
                <w:noProof/>
                <w:sz w:val="18"/>
                <w:szCs w:val="18"/>
              </w:rPr>
              <w:t>(2005)</w:t>
            </w:r>
            <w:r w:rsidR="0025392B" w:rsidRPr="00887810">
              <w:rPr>
                <w:rFonts w:asciiTheme="minorHAnsi" w:hAnsiTheme="minorHAnsi" w:cstheme="minorHAnsi"/>
                <w:bCs/>
                <w:sz w:val="18"/>
                <w:szCs w:val="18"/>
              </w:rPr>
              <w:fldChar w:fldCharType="end"/>
            </w:r>
          </w:p>
        </w:tc>
      </w:tr>
      <w:tr w:rsidR="00DB3F32" w:rsidRPr="00887810" w14:paraId="5F3394C1" w14:textId="77777777" w:rsidTr="00EC0DE6">
        <w:trPr>
          <w:cantSplit/>
        </w:trPr>
        <w:tc>
          <w:tcPr>
            <w:tcW w:w="3085" w:type="dxa"/>
            <w:tcBorders>
              <w:top w:val="single" w:sz="4" w:space="0" w:color="4F81BD"/>
              <w:left w:val="nil"/>
              <w:bottom w:val="single" w:sz="4" w:space="0" w:color="4F81BD" w:themeColor="accent1"/>
              <w:right w:val="nil"/>
            </w:tcBorders>
          </w:tcPr>
          <w:p w14:paraId="315E19A8"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Isobutyraldehyde</w:t>
            </w:r>
          </w:p>
        </w:tc>
        <w:tc>
          <w:tcPr>
            <w:tcW w:w="3402" w:type="dxa"/>
            <w:gridSpan w:val="2"/>
            <w:tcBorders>
              <w:top w:val="single" w:sz="4" w:space="0" w:color="4F81BD"/>
              <w:left w:val="nil"/>
              <w:bottom w:val="single" w:sz="4" w:space="0" w:color="4F81BD" w:themeColor="accent1"/>
              <w:right w:val="nil"/>
            </w:tcBorders>
          </w:tcPr>
          <w:p w14:paraId="020B0EE9"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w:t>
            </w:r>
          </w:p>
        </w:tc>
        <w:tc>
          <w:tcPr>
            <w:tcW w:w="4536" w:type="dxa"/>
            <w:tcBorders>
              <w:top w:val="single" w:sz="4" w:space="0" w:color="4F81BD"/>
              <w:left w:val="nil"/>
              <w:bottom w:val="single" w:sz="4" w:space="0" w:color="4F81BD" w:themeColor="accent1"/>
              <w:right w:val="nil"/>
            </w:tcBorders>
          </w:tcPr>
          <w:p w14:paraId="7D47C20E"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CH3CH(CH3)CHO</w:t>
            </w:r>
          </w:p>
        </w:tc>
        <w:tc>
          <w:tcPr>
            <w:tcW w:w="1418" w:type="dxa"/>
            <w:tcBorders>
              <w:top w:val="single" w:sz="4" w:space="0" w:color="4F81BD"/>
              <w:left w:val="nil"/>
              <w:bottom w:val="single" w:sz="4" w:space="0" w:color="4F81BD" w:themeColor="accent1"/>
              <w:right w:val="nil"/>
            </w:tcBorders>
          </w:tcPr>
          <w:p w14:paraId="44EC82E2"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2.9∙10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single" w:sz="4" w:space="0" w:color="4F81BD" w:themeColor="accent1"/>
              <w:right w:val="nil"/>
            </w:tcBorders>
          </w:tcPr>
          <w:p w14:paraId="4065E2F5"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3.0∙10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single" w:sz="4" w:space="0" w:color="4F81BD" w:themeColor="accent1"/>
              <w:right w:val="nil"/>
            </w:tcBorders>
          </w:tcPr>
          <w:p w14:paraId="1FC09617"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700</w:t>
            </w:r>
          </w:p>
        </w:tc>
        <w:tc>
          <w:tcPr>
            <w:tcW w:w="6816" w:type="dxa"/>
            <w:tcBorders>
              <w:top w:val="single" w:sz="4" w:space="0" w:color="4F81BD"/>
              <w:left w:val="nil"/>
              <w:bottom w:val="single" w:sz="4" w:space="0" w:color="4F81BD" w:themeColor="accent1"/>
              <w:right w:val="nil"/>
            </w:tcBorders>
          </w:tcPr>
          <w:p w14:paraId="3A4AB5F7" w14:textId="70F597BE" w:rsidR="00E86B33" w:rsidRPr="00887810" w:rsidRDefault="00E86B33"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Gligorovski and Herrmann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{"citationItems":[{"id":"ITEM-1","itemData":{"DOI":"10.1039/B403070B","ISSN":"1463-9076","abstract":"The OH radical plays an important role in tropospheric chemistry. The OH radical is a very strong oxidant and its reactivity contributes to the atmospheric degradation of volatile organic compounds in aqueous solution. In this work the temperature dependencies of the rate constants for the reactions of OH with the following organic carbonyl compounds, (1) methyl ethyl ketone (MEK), (2) acetonylacetone, (3) isobutyraldehyde, (4) ethyl formate and (5) diacetyl are studied. By means of laser flash photolysis and applying a competition kinetics method the following Arrhenius expressions were obtained: The errors stated throughout this study are statistical errors for a confidence interval of 95%. Reaction mechanisms are discussed and Evans–Polanyi correlations are presented.","author":[{"dropping-particle":"","family":"Gligorovski","given":"S","non-dropping-particle":"","parse-names":false,"suffix":""},{"dropping-particle":"","family":"Herrmann","given":"H","non-dropping-particle":"","parse-names":false,"suffix":""}],"container-title":"Physical Chemistry Chemical Physics","id":"ITEM-1","issue":"16","issued":{"date-parts":[["2004"]]},"page":"4118-4126","publisher":"The Royal Society of Chemistry","title":"Kinetics of reactions of OH with organic carbonyl compounds in aqueous solution","type":"article-journal","volume":"6"},"label":"note","suppress-author":1,"uris":["http://www.mendeley.com/documents/?uuid=84d49ff9-42a5-4663-ae55-ef58e0c3c06b"]}],"mendeley":{"formattedCitation":"(2004)","plainTextFormattedCitation":"(2004)","previouslyFormattedCitation":"(2004)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(2004)</w:t>
            </w:r>
            <w:r w:rsidRPr="00887810">
              <w:rPr>
                <w:rFonts w:asciiTheme="minorHAnsi" w:hAnsiTheme="minorHAnsi" w:cstheme="minorHAnsi"/>
                <w:bCs/>
                <w:sz w:val="18"/>
                <w:szCs w:val="18"/>
              </w:rPr>
              <w:fldChar w:fldCharType="end"/>
            </w:r>
          </w:p>
        </w:tc>
      </w:tr>
      <w:tr w:rsidR="00DB3F32" w:rsidRPr="00887810" w14:paraId="3925EE19" w14:textId="77777777" w:rsidTr="00EC0DE6">
        <w:trPr>
          <w:cantSplit/>
        </w:trPr>
        <w:tc>
          <w:tcPr>
            <w:tcW w:w="3085" w:type="dxa"/>
            <w:tcBorders>
              <w:top w:val="single" w:sz="4" w:space="0" w:color="4F81BD" w:themeColor="accent1"/>
              <w:left w:val="nil"/>
              <w:bottom w:val="nil"/>
              <w:right w:val="nil"/>
            </w:tcBorders>
          </w:tcPr>
          <w:p w14:paraId="58DE89A7"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Acrolein</w:t>
            </w:r>
          </w:p>
        </w:tc>
        <w:tc>
          <w:tcPr>
            <w:tcW w:w="3402" w:type="dxa"/>
            <w:gridSpan w:val="2"/>
            <w:tcBorders>
              <w:top w:val="single" w:sz="4" w:space="0" w:color="4F81BD" w:themeColor="accent1"/>
              <w:left w:val="nil"/>
              <w:bottom w:val="nil"/>
              <w:right w:val="nil"/>
            </w:tcBorders>
          </w:tcPr>
          <w:p w14:paraId="6C53A7D4"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C=CC=O</w:t>
            </w:r>
          </w:p>
        </w:tc>
        <w:tc>
          <w:tcPr>
            <w:tcW w:w="4536" w:type="dxa"/>
            <w:tcBorders>
              <w:top w:val="single" w:sz="4" w:space="0" w:color="4F81BD" w:themeColor="accent1"/>
              <w:left w:val="nil"/>
              <w:bottom w:val="nil"/>
              <w:right w:val="nil"/>
            </w:tcBorders>
          </w:tcPr>
          <w:p w14:paraId="605A59E3"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CHOCdH=CdH2</w:t>
            </w:r>
          </w:p>
        </w:tc>
        <w:tc>
          <w:tcPr>
            <w:tcW w:w="1418" w:type="dxa"/>
            <w:tcBorders>
              <w:top w:val="single" w:sz="4" w:space="0" w:color="4F81BD" w:themeColor="accent1"/>
              <w:left w:val="nil"/>
              <w:bottom w:val="nil"/>
              <w:right w:val="nil"/>
            </w:tcBorders>
          </w:tcPr>
          <w:p w14:paraId="05374CA2"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7.0∙10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nil"/>
              <w:right w:val="nil"/>
            </w:tcBorders>
          </w:tcPr>
          <w:p w14:paraId="35839D4C"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15363A2A"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5C6210A8" w14:textId="53912164" w:rsidR="00DB3F32" w:rsidRPr="00887810" w:rsidRDefault="00E86B33" w:rsidP="00DB3F32">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Lilie and Henglein</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1A124C" w:rsidRPr="00887810">
              <w:rPr>
                <w:rFonts w:asciiTheme="minorHAnsi" w:hAnsiTheme="minorHAnsi" w:cstheme="minorHAnsi"/>
                <w:bCs/>
                <w:sz w:val="18"/>
                <w:szCs w:val="18"/>
                <w:vertAlign w:val="superscript"/>
              </w:rPr>
              <w:instrText>ADDIN CSL_CITATION {"citationItems":[{"id":"ITEM-1","itemData":{"author":[{"dropping-particle":"","family":"Lilie","given":"J.","non-dropping-particle":"","parse-names":false,"suffix":""},{"dropping-particle":"","family":"Henglein","given":"A.","non-dropping-particle":"","parse-names":false,"suffix":""}],"container-title":"Berichte der Bunsen-Gesellschaft für physikalische Chemie","id":"ITEM-1","issue":"4","issued":{"date-parts":[["1970"]]},"page":"388","title":"Pulse radiolytic studies of oxidation of unsaturated carbonyl compounds in aqueous solution","type":"article-journal","volume":"74"},"label":"note","suppress-author":1,"uris":["http://www.mendeley.com/documents/?uuid=48c8af98-b02b-49ff-b74d-9ad95045c376"]}],"mendeley":{"formattedCitation":"(1970)","plainTextFormattedCitation":"(1970)","previouslyFormattedCitation":"(1970)"},"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(1970)</w:t>
            </w:r>
            <w:r w:rsidRPr="00887810">
              <w:rPr>
                <w:rFonts w:asciiTheme="minorHAnsi" w:hAnsiTheme="minorHAnsi" w:cstheme="minorHAnsi"/>
                <w:bCs/>
                <w:sz w:val="18"/>
                <w:szCs w:val="18"/>
                <w:vertAlign w:val="superscript"/>
              </w:rPr>
              <w:fldChar w:fldCharType="end"/>
            </w:r>
            <w:r w:rsidR="00DB3F32" w:rsidRPr="00887810">
              <w:rPr>
                <w:rFonts w:asciiTheme="minorHAnsi" w:hAnsiTheme="minorHAnsi" w:cstheme="minorHAnsi"/>
                <w:bCs/>
                <w:sz w:val="18"/>
                <w:szCs w:val="18"/>
                <w:vertAlign w:val="superscript"/>
              </w:rPr>
              <w:t>1,2</w:t>
            </w:r>
          </w:p>
        </w:tc>
      </w:tr>
      <w:tr w:rsidR="00DB3F32" w:rsidRPr="00887810" w14:paraId="498E96E7" w14:textId="77777777" w:rsidTr="00EC0DE6">
        <w:trPr>
          <w:cantSplit/>
        </w:trPr>
        <w:tc>
          <w:tcPr>
            <w:tcW w:w="3085" w:type="dxa"/>
            <w:tcBorders>
              <w:top w:val="nil"/>
              <w:left w:val="nil"/>
              <w:bottom w:val="single" w:sz="4" w:space="0" w:color="548DD4"/>
              <w:right w:val="nil"/>
            </w:tcBorders>
          </w:tcPr>
          <w:p w14:paraId="7F2C1297"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Crotonaldehyde</w:t>
            </w:r>
          </w:p>
        </w:tc>
        <w:tc>
          <w:tcPr>
            <w:tcW w:w="3402" w:type="dxa"/>
            <w:gridSpan w:val="2"/>
            <w:tcBorders>
              <w:top w:val="nil"/>
              <w:left w:val="nil"/>
              <w:bottom w:val="single" w:sz="4" w:space="0" w:color="548DD4"/>
              <w:right w:val="nil"/>
            </w:tcBorders>
          </w:tcPr>
          <w:p w14:paraId="58D21F11"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w:t>
            </w:r>
          </w:p>
        </w:tc>
        <w:tc>
          <w:tcPr>
            <w:tcW w:w="4536" w:type="dxa"/>
            <w:tcBorders>
              <w:top w:val="nil"/>
              <w:left w:val="nil"/>
              <w:bottom w:val="single" w:sz="4" w:space="0" w:color="548DD4"/>
              <w:right w:val="nil"/>
            </w:tcBorders>
          </w:tcPr>
          <w:p w14:paraId="0FFEC4E4"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CH3CdH=CdHCHO</w:t>
            </w:r>
          </w:p>
        </w:tc>
        <w:tc>
          <w:tcPr>
            <w:tcW w:w="1418" w:type="dxa"/>
            <w:tcBorders>
              <w:top w:val="nil"/>
              <w:left w:val="nil"/>
              <w:bottom w:val="single" w:sz="4" w:space="0" w:color="548DD4"/>
              <w:right w:val="nil"/>
            </w:tcBorders>
          </w:tcPr>
          <w:p w14:paraId="3BD42004"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5.8∙10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548DD4"/>
              <w:right w:val="nil"/>
            </w:tcBorders>
          </w:tcPr>
          <w:p w14:paraId="53DD1457"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single" w:sz="4" w:space="0" w:color="548DD4"/>
              <w:right w:val="nil"/>
            </w:tcBorders>
          </w:tcPr>
          <w:p w14:paraId="6362341B"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single" w:sz="4" w:space="0" w:color="548DD4"/>
              <w:right w:val="nil"/>
            </w:tcBorders>
          </w:tcPr>
          <w:p w14:paraId="4975DC3B" w14:textId="71ED62A8" w:rsidR="00DB3F32" w:rsidRPr="00887810" w:rsidRDefault="00E86B33"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Lilie and Henglein</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1A124C" w:rsidRPr="00887810">
              <w:rPr>
                <w:rFonts w:asciiTheme="minorHAnsi" w:hAnsiTheme="minorHAnsi" w:cstheme="minorHAnsi"/>
                <w:bCs/>
                <w:sz w:val="18"/>
                <w:szCs w:val="18"/>
                <w:vertAlign w:val="superscript"/>
              </w:rPr>
              <w:instrText>ADDIN CSL_CITATION {"citationItems":[{"id":"ITEM-1","itemData":{"author":[{"dropping-particle":"","family":"Lilie","given":"J.","non-dropping-particle":"","parse-names":false,"suffix":""},{"dropping-particle":"","family":"Henglein","given":"A.","non-dropping-particle":"","parse-names":false,"suffix":""}],"container-title":"Berichte der Bunsen-Gesellschaft für physikalische Chemie","id":"ITEM-1","issue":"4","issued":{"date-parts":[["1970"]]},"page":"388","title":"Pulse radiolytic studies of oxidation of unsaturated carbonyl compounds in aqueous solution","type":"article-journal","volume":"74"},"label":"note","suppress-author":1,"uris":["http://www.mendeley.com/documents/?uuid=48c8af98-b02b-49ff-b74d-9ad95045c376"]}],"mendeley":{"formattedCitation":"(1970)","plainTextFormattedCitation":"(1970)","previouslyFormattedCitation":"(1970)"},"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(1970)</w:t>
            </w:r>
            <w:r w:rsidRPr="00887810">
              <w:rPr>
                <w:rFonts w:asciiTheme="minorHAnsi" w:hAnsiTheme="minorHAnsi" w:cstheme="minorHAnsi"/>
                <w:bCs/>
                <w:sz w:val="18"/>
                <w:szCs w:val="18"/>
                <w:vertAlign w:val="superscript"/>
              </w:rPr>
              <w:fldChar w:fldCharType="end"/>
            </w:r>
            <w:r w:rsidR="00DB3F32" w:rsidRPr="00887810">
              <w:rPr>
                <w:rFonts w:asciiTheme="minorHAnsi" w:hAnsiTheme="minorHAnsi" w:cstheme="minorHAnsi"/>
                <w:bCs/>
                <w:sz w:val="18"/>
                <w:szCs w:val="18"/>
                <w:vertAlign w:val="superscript"/>
              </w:rPr>
              <w:t>2</w:t>
            </w:r>
          </w:p>
        </w:tc>
      </w:tr>
      <w:tr w:rsidR="00DB3F32" w:rsidRPr="00887810" w14:paraId="04A29147" w14:textId="77777777" w:rsidTr="00EC0DE6">
        <w:trPr>
          <w:cantSplit/>
        </w:trPr>
        <w:tc>
          <w:tcPr>
            <w:tcW w:w="3085" w:type="dxa"/>
            <w:tcBorders>
              <w:top w:val="single" w:sz="4" w:space="0" w:color="4F81BD" w:themeColor="accent1"/>
              <w:left w:val="nil"/>
              <w:bottom w:val="nil"/>
              <w:right w:val="nil"/>
            </w:tcBorders>
          </w:tcPr>
          <w:p w14:paraId="7E400317"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Methacrolein</w:t>
            </w:r>
          </w:p>
        </w:tc>
        <w:tc>
          <w:tcPr>
            <w:tcW w:w="3402" w:type="dxa"/>
            <w:gridSpan w:val="2"/>
            <w:tcBorders>
              <w:top w:val="single" w:sz="4" w:space="0" w:color="4F81BD" w:themeColor="accent1"/>
              <w:left w:val="nil"/>
              <w:bottom w:val="nil"/>
              <w:right w:val="nil"/>
            </w:tcBorders>
          </w:tcPr>
          <w:p w14:paraId="78C38E20"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w:t>
            </w:r>
          </w:p>
        </w:tc>
        <w:tc>
          <w:tcPr>
            <w:tcW w:w="4536" w:type="dxa"/>
            <w:tcBorders>
              <w:top w:val="single" w:sz="4" w:space="0" w:color="4F81BD" w:themeColor="accent1"/>
              <w:left w:val="nil"/>
              <w:bottom w:val="nil"/>
              <w:right w:val="nil"/>
            </w:tcBorders>
          </w:tcPr>
          <w:p w14:paraId="01305CBD"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CH3Cd(CHO)=CdH2</w:t>
            </w:r>
          </w:p>
        </w:tc>
        <w:tc>
          <w:tcPr>
            <w:tcW w:w="1418" w:type="dxa"/>
            <w:tcBorders>
              <w:top w:val="single" w:sz="4" w:space="0" w:color="4F81BD" w:themeColor="accent1"/>
              <w:left w:val="nil"/>
              <w:bottom w:val="nil"/>
              <w:right w:val="nil"/>
            </w:tcBorders>
          </w:tcPr>
          <w:p w14:paraId="37625C8F" w14:textId="648BBFEC" w:rsidR="00DB3F32" w:rsidRPr="00887810" w:rsidRDefault="001A124C"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9.4</w:t>
            </w:r>
            <w:r w:rsidR="00DB3F32" w:rsidRPr="00887810">
              <w:rPr>
                <w:rFonts w:asciiTheme="minorHAnsi" w:hAnsiTheme="minorHAnsi" w:cstheme="minorHAnsi"/>
                <w:sz w:val="18"/>
                <w:szCs w:val="18"/>
              </w:rPr>
              <w:t>∙10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nil"/>
              <w:right w:val="nil"/>
            </w:tcBorders>
          </w:tcPr>
          <w:p w14:paraId="53859FA2" w14:textId="34D34E14" w:rsidR="00DB3F32" w:rsidRPr="00887810" w:rsidRDefault="001A124C" w:rsidP="00DB3F32">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5.6</w:t>
            </w:r>
            <w:r w:rsidR="00DB3F32" w:rsidRPr="00887810">
              <w:rPr>
                <w:rFonts w:asciiTheme="minorHAnsi" w:hAnsiTheme="minorHAnsi" w:cstheme="minorHAnsi"/>
                <w:sz w:val="18"/>
                <w:szCs w:val="18"/>
              </w:rPr>
              <w:t>∙10</w:t>
            </w:r>
            <w:r w:rsidR="00DB3F32" w:rsidRPr="00887810">
              <w:rPr>
                <w:rFonts w:asciiTheme="minorHAnsi" w:hAnsiTheme="minorHAnsi" w:cstheme="minorHAnsi"/>
                <w:sz w:val="18"/>
                <w:szCs w:val="18"/>
                <w:vertAlign w:val="superscript"/>
              </w:rPr>
              <w:t>1</w:t>
            </w:r>
            <w:r w:rsidRPr="00887810">
              <w:rPr>
                <w:rFonts w:asciiTheme="minorHAnsi" w:hAnsiTheme="minorHAnsi" w:cstheme="minorHAnsi"/>
                <w:sz w:val="18"/>
                <w:szCs w:val="18"/>
                <w:vertAlign w:val="superscript"/>
              </w:rPr>
              <w:t>1</w:t>
            </w:r>
          </w:p>
        </w:tc>
        <w:tc>
          <w:tcPr>
            <w:tcW w:w="1134" w:type="dxa"/>
            <w:tcBorders>
              <w:top w:val="single" w:sz="4" w:space="0" w:color="4F81BD" w:themeColor="accent1"/>
              <w:left w:val="nil"/>
              <w:bottom w:val="nil"/>
              <w:right w:val="nil"/>
            </w:tcBorders>
          </w:tcPr>
          <w:p w14:paraId="4849EC4F" w14:textId="013CA184" w:rsidR="00DB3F32" w:rsidRPr="00887810" w:rsidRDefault="001A124C"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1200</w:t>
            </w:r>
          </w:p>
        </w:tc>
        <w:tc>
          <w:tcPr>
            <w:tcW w:w="6816" w:type="dxa"/>
            <w:tcBorders>
              <w:top w:val="single" w:sz="4" w:space="0" w:color="4F81BD" w:themeColor="accent1"/>
              <w:left w:val="nil"/>
              <w:bottom w:val="nil"/>
              <w:right w:val="nil"/>
            </w:tcBorders>
          </w:tcPr>
          <w:p w14:paraId="56FB6019" w14:textId="5FC748D2" w:rsidR="00DB3F32" w:rsidRPr="00887810" w:rsidRDefault="001A124C"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Schöne et al. </w:t>
            </w:r>
            <w:r w:rsidRPr="00887810">
              <w:rPr>
                <w:rFonts w:asciiTheme="minorHAnsi" w:hAnsiTheme="minorHAnsi" w:cstheme="minorHAnsi"/>
                <w:bCs/>
                <w:sz w:val="18"/>
                <w:szCs w:val="18"/>
              </w:rPr>
              <w:fldChar w:fldCharType="begin" w:fldLock="1"/>
            </w:r>
            <w:r w:rsidR="00593215" w:rsidRPr="00887810">
              <w:rPr>
                <w:rFonts w:asciiTheme="minorHAnsi" w:hAnsiTheme="minorHAnsi" w:cstheme="minorHAnsi"/>
                <w:bCs/>
                <w:sz w:val="18"/>
                <w:szCs w:val="18"/>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(2014)</w:t>
            </w:r>
            <w:r w:rsidRPr="00887810">
              <w:rPr>
                <w:rFonts w:asciiTheme="minorHAnsi" w:hAnsiTheme="minorHAnsi" w:cstheme="minorHAnsi"/>
                <w:bCs/>
                <w:sz w:val="18"/>
                <w:szCs w:val="18"/>
              </w:rPr>
              <w:fldChar w:fldCharType="end"/>
            </w:r>
          </w:p>
        </w:tc>
      </w:tr>
      <w:tr w:rsidR="00DB3F32" w:rsidRPr="00887810" w14:paraId="0B0832F5" w14:textId="77777777" w:rsidTr="00EC0DE6">
        <w:trPr>
          <w:cantSplit/>
        </w:trPr>
        <w:tc>
          <w:tcPr>
            <w:tcW w:w="3085" w:type="dxa"/>
            <w:tcBorders>
              <w:top w:val="single" w:sz="4" w:space="0" w:color="548DD4"/>
              <w:left w:val="nil"/>
              <w:bottom w:val="nil"/>
              <w:right w:val="nil"/>
            </w:tcBorders>
            <w:shd w:val="clear" w:color="auto" w:fill="auto"/>
          </w:tcPr>
          <w:p w14:paraId="6BABFD5F"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Glyoxal</w:t>
            </w:r>
          </w:p>
        </w:tc>
        <w:tc>
          <w:tcPr>
            <w:tcW w:w="3402" w:type="dxa"/>
            <w:gridSpan w:val="2"/>
            <w:tcBorders>
              <w:top w:val="single" w:sz="4" w:space="0" w:color="548DD4"/>
              <w:left w:val="nil"/>
              <w:bottom w:val="nil"/>
              <w:right w:val="nil"/>
            </w:tcBorders>
            <w:shd w:val="clear" w:color="auto" w:fill="auto"/>
          </w:tcPr>
          <w:p w14:paraId="402428A3"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O=CC=O</w:t>
            </w:r>
          </w:p>
        </w:tc>
        <w:tc>
          <w:tcPr>
            <w:tcW w:w="4536" w:type="dxa"/>
            <w:tcBorders>
              <w:top w:val="single" w:sz="4" w:space="0" w:color="548DD4"/>
              <w:left w:val="nil"/>
              <w:bottom w:val="nil"/>
              <w:right w:val="nil"/>
            </w:tcBorders>
            <w:shd w:val="clear" w:color="auto" w:fill="auto"/>
          </w:tcPr>
          <w:p w14:paraId="4637CA42"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CHOCHO</w:t>
            </w:r>
          </w:p>
        </w:tc>
        <w:tc>
          <w:tcPr>
            <w:tcW w:w="1418" w:type="dxa"/>
            <w:tcBorders>
              <w:top w:val="single" w:sz="4" w:space="0" w:color="548DD4"/>
              <w:left w:val="nil"/>
              <w:bottom w:val="nil"/>
              <w:right w:val="nil"/>
            </w:tcBorders>
            <w:shd w:val="clear" w:color="auto" w:fill="auto"/>
          </w:tcPr>
          <w:p w14:paraId="65572608"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6.6∙10</w:t>
            </w:r>
            <w:r w:rsidRPr="00887810">
              <w:rPr>
                <w:rFonts w:asciiTheme="minorHAnsi" w:hAnsiTheme="minorHAnsi" w:cstheme="minorHAnsi"/>
                <w:sz w:val="18"/>
                <w:szCs w:val="18"/>
                <w:vertAlign w:val="superscript"/>
              </w:rPr>
              <w:t>7</w:t>
            </w:r>
          </w:p>
        </w:tc>
        <w:tc>
          <w:tcPr>
            <w:tcW w:w="1134" w:type="dxa"/>
            <w:tcBorders>
              <w:top w:val="single" w:sz="4" w:space="0" w:color="548DD4"/>
              <w:left w:val="nil"/>
              <w:bottom w:val="nil"/>
              <w:right w:val="nil"/>
            </w:tcBorders>
            <w:shd w:val="clear" w:color="auto" w:fill="auto"/>
          </w:tcPr>
          <w:p w14:paraId="5B5AFBDD"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nil"/>
              <w:right w:val="nil"/>
            </w:tcBorders>
            <w:shd w:val="clear" w:color="auto" w:fill="auto"/>
          </w:tcPr>
          <w:p w14:paraId="4C7D29E5"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single" w:sz="4" w:space="0" w:color="548DD4"/>
              <w:left w:val="nil"/>
              <w:bottom w:val="nil"/>
              <w:right w:val="nil"/>
            </w:tcBorders>
            <w:shd w:val="clear" w:color="auto" w:fill="auto"/>
          </w:tcPr>
          <w:p w14:paraId="78BD2382"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Draganic and Marcovic, unpublished data</w:t>
            </w:r>
            <w:r w:rsidRPr="00887810">
              <w:rPr>
                <w:rFonts w:asciiTheme="minorHAnsi" w:hAnsiTheme="minorHAnsi" w:cstheme="minorHAnsi"/>
                <w:bCs/>
                <w:sz w:val="18"/>
                <w:szCs w:val="18"/>
                <w:vertAlign w:val="superscript"/>
              </w:rPr>
              <w:t>1,2</w:t>
            </w:r>
          </w:p>
        </w:tc>
      </w:tr>
      <w:tr w:rsidR="00DB3F32" w:rsidRPr="00887810" w14:paraId="51ED57ED" w14:textId="77777777" w:rsidTr="00EC0DE6">
        <w:trPr>
          <w:cantSplit/>
        </w:trPr>
        <w:tc>
          <w:tcPr>
            <w:tcW w:w="3085" w:type="dxa"/>
            <w:tcBorders>
              <w:top w:val="nil"/>
              <w:left w:val="nil"/>
              <w:bottom w:val="single" w:sz="4" w:space="0" w:color="4F81BD"/>
              <w:right w:val="nil"/>
            </w:tcBorders>
          </w:tcPr>
          <w:p w14:paraId="549796E0"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Hydrated glyoxal</w:t>
            </w:r>
          </w:p>
        </w:tc>
        <w:tc>
          <w:tcPr>
            <w:tcW w:w="3402" w:type="dxa"/>
            <w:gridSpan w:val="2"/>
            <w:tcBorders>
              <w:top w:val="nil"/>
              <w:left w:val="nil"/>
              <w:bottom w:val="single" w:sz="4" w:space="0" w:color="4F81BD"/>
              <w:right w:val="nil"/>
            </w:tcBorders>
          </w:tcPr>
          <w:p w14:paraId="56840037"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OC(O)C(O)O</w:t>
            </w:r>
          </w:p>
        </w:tc>
        <w:tc>
          <w:tcPr>
            <w:tcW w:w="4536" w:type="dxa"/>
            <w:tcBorders>
              <w:top w:val="nil"/>
              <w:left w:val="nil"/>
              <w:bottom w:val="single" w:sz="4" w:space="0" w:color="4F81BD"/>
              <w:right w:val="nil"/>
            </w:tcBorders>
          </w:tcPr>
          <w:p w14:paraId="21092CF4"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CH(OH)(OH)CH(OH)(OH)</w:t>
            </w:r>
          </w:p>
        </w:tc>
        <w:tc>
          <w:tcPr>
            <w:tcW w:w="1418" w:type="dxa"/>
            <w:tcBorders>
              <w:top w:val="nil"/>
              <w:left w:val="nil"/>
              <w:bottom w:val="single" w:sz="4" w:space="0" w:color="4F81BD"/>
              <w:right w:val="nil"/>
            </w:tcBorders>
          </w:tcPr>
          <w:p w14:paraId="780E407D"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1.1∙10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55CCEFEC"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1.8∙10</w:t>
            </w:r>
            <w:r w:rsidRPr="00887810">
              <w:rPr>
                <w:rFonts w:asciiTheme="minorHAnsi" w:hAnsiTheme="minorHAnsi" w:cstheme="minorHAnsi"/>
                <w:sz w:val="18"/>
                <w:szCs w:val="18"/>
                <w:vertAlign w:val="superscript"/>
              </w:rPr>
              <w:t>11</w:t>
            </w:r>
          </w:p>
        </w:tc>
        <w:tc>
          <w:tcPr>
            <w:tcW w:w="1134" w:type="dxa"/>
            <w:tcBorders>
              <w:top w:val="nil"/>
              <w:left w:val="nil"/>
              <w:bottom w:val="single" w:sz="4" w:space="0" w:color="4F81BD"/>
              <w:right w:val="nil"/>
            </w:tcBorders>
          </w:tcPr>
          <w:p w14:paraId="321D1BF5"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1516</w:t>
            </w:r>
          </w:p>
        </w:tc>
        <w:tc>
          <w:tcPr>
            <w:tcW w:w="6816" w:type="dxa"/>
            <w:tcBorders>
              <w:top w:val="nil"/>
              <w:left w:val="nil"/>
              <w:bottom w:val="single" w:sz="4" w:space="0" w:color="4F81BD"/>
              <w:right w:val="nil"/>
            </w:tcBorders>
          </w:tcPr>
          <w:p w14:paraId="21C65D13" w14:textId="1B73490E" w:rsidR="00EC0DE6" w:rsidRPr="00887810" w:rsidRDefault="001A124C"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Buxton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00687A34" w:rsidRPr="00887810">
              <w:rPr>
                <w:rFonts w:asciiTheme="minorHAnsi" w:hAnsiTheme="minorHAnsi" w:cstheme="minorHAnsi"/>
                <w:bCs/>
                <w:sz w:val="18"/>
                <w:szCs w:val="18"/>
              </w:rPr>
              <w:instrText>ADDIN CSL_CITATION {"citationItems":[{"id":"ITEM-1","itemData":{"DOI":"10.1039/A701468F","ISSN":"0956-5000","abstract":"The kinetics and mechanism of the oxidation of glyoxal, which is a constituent of cloud water, initiated by OH in oxygenated solution have been investigated using pulse radiolysis with optical and conductivity detection of the transient species, and steady-state radiolysis with spectrophotometric and ion chromatographic analysis of the permanent products. The data obtained are consistent with glyoxal being present in the form of the dihydrate [CH(OH)2]2 which is oxidised to glyoxylic acid (pKa=3.4) and hydrogen peroxide via a peroxyl radical O2C(OH)2CH(OH)2 that splits off HO2 in a non-rate determining step. The following rate constants have been determined: k{OH+[CH(OH)2]2 }=(1.10±0.04)×109 dm3 mol-1 s-1 and k[C(OH)2CH(OH)2 +O2]=(1.38±0.11)×109 dm3 mol-1 s-1. It is concluded that oxidation of glyoxal by OH in cloud water can proceed by a chain reaction involving H2O2. ER","author":[{"dropping-particle":"V.","family":"Buxton","given":"George","non-dropping-particle":"","parse-names":false,"suffix":""},{"dropping-particle":"","family":"Malone","given":"Treena N.","non-dropping-particle":"","parse-names":false,"suffix":""},{"dropping-particle":"","family":"Salmon","given":"G. Arthur","non-dropping-particle":"","parse-names":false,"suffix":""}],"container-title":"Journal of the Chemical Society, Faraday Transactions","id":"ITEM-1","issue":"16","issued":{"date-parts":[["1997"]]},"page":"2889-2891","publisher":"The Royal Society of Chemistry","title":"Oxidation of glyoxal initiated by OH in oxygenated aqueous solution","type":"article-journal","volume":"93"},"label":"note","suppress-author":1,"uris":["http://www.mendeley.com/documents/?uuid=5f40b549-a386-42df-9fab-24d4d8041d86"]}],"mendeley":{"formattedCitation":"(1997)","plainTextFormattedCitation":"(1997)","previouslyFormattedCitation":"(1997)"},"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(1997)</w:t>
            </w:r>
            <w:r w:rsidRPr="00887810">
              <w:rPr>
                <w:rFonts w:asciiTheme="minorHAnsi" w:hAnsiTheme="minorHAnsi" w:cstheme="minorHAnsi"/>
                <w:bCs/>
                <w:sz w:val="18"/>
                <w:szCs w:val="18"/>
              </w:rPr>
              <w:fldChar w:fldCharType="end"/>
            </w:r>
          </w:p>
        </w:tc>
      </w:tr>
      <w:tr w:rsidR="00EC0DE6" w:rsidRPr="00887810" w14:paraId="350B5CAF" w14:textId="77777777" w:rsidTr="00EC0DE6">
        <w:trPr>
          <w:cantSplit/>
        </w:trPr>
        <w:tc>
          <w:tcPr>
            <w:tcW w:w="6487" w:type="dxa"/>
            <w:gridSpan w:val="3"/>
            <w:tcBorders>
              <w:top w:val="single" w:sz="4" w:space="0" w:color="4F81BD"/>
              <w:left w:val="nil"/>
              <w:bottom w:val="single" w:sz="4" w:space="0" w:color="4F81BD"/>
              <w:right w:val="nil"/>
            </w:tcBorders>
            <w:shd w:val="clear" w:color="auto" w:fill="auto"/>
          </w:tcPr>
          <w:p w14:paraId="58D7061A" w14:textId="77777777" w:rsidR="00EC0DE6" w:rsidRPr="00887810" w:rsidRDefault="00EC0DE6" w:rsidP="00DB3F32">
            <w:pPr>
              <w:spacing w:line="240" w:lineRule="auto"/>
              <w:rPr>
                <w:rStyle w:val="IntenseEmphasis"/>
                <w:rFonts w:asciiTheme="minorHAnsi" w:hAnsiTheme="minorHAnsi" w:cstheme="minorHAnsi"/>
                <w:b w:val="0"/>
                <w:bCs w:val="0"/>
                <w:color w:val="FFFFFF"/>
                <w:sz w:val="18"/>
                <w:szCs w:val="18"/>
              </w:rPr>
            </w:pPr>
          </w:p>
        </w:tc>
        <w:tc>
          <w:tcPr>
            <w:tcW w:w="4536" w:type="dxa"/>
            <w:tcBorders>
              <w:top w:val="single" w:sz="4" w:space="0" w:color="4F81BD"/>
              <w:left w:val="nil"/>
              <w:bottom w:val="single" w:sz="4" w:space="0" w:color="4F81BD"/>
              <w:right w:val="nil"/>
            </w:tcBorders>
            <w:shd w:val="clear" w:color="auto" w:fill="auto"/>
          </w:tcPr>
          <w:p w14:paraId="4C1206D6" w14:textId="77777777" w:rsidR="00EC0DE6" w:rsidRPr="00887810" w:rsidRDefault="00EC0DE6" w:rsidP="00DB3F32">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shd w:val="clear" w:color="auto" w:fill="auto"/>
          </w:tcPr>
          <w:p w14:paraId="6A9D0F17" w14:textId="77777777" w:rsidR="00EC0DE6" w:rsidRPr="00887810" w:rsidRDefault="00EC0DE6" w:rsidP="00DB3F32">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auto"/>
          </w:tcPr>
          <w:p w14:paraId="2658CCE9" w14:textId="77777777" w:rsidR="00EC0DE6" w:rsidRPr="00887810" w:rsidRDefault="00EC0DE6" w:rsidP="00DB3F32">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auto"/>
          </w:tcPr>
          <w:p w14:paraId="37B9BB2C" w14:textId="77777777" w:rsidR="00EC0DE6" w:rsidRPr="00887810" w:rsidRDefault="00EC0DE6" w:rsidP="00DB3F32">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shd w:val="clear" w:color="auto" w:fill="auto"/>
          </w:tcPr>
          <w:p w14:paraId="6B4E471F" w14:textId="77777777" w:rsidR="00EC0DE6" w:rsidRPr="00887810" w:rsidRDefault="00EC0DE6" w:rsidP="00DB3F32">
            <w:pPr>
              <w:spacing w:line="240" w:lineRule="auto"/>
              <w:jc w:val="right"/>
              <w:rPr>
                <w:rFonts w:asciiTheme="minorHAnsi" w:hAnsiTheme="minorHAnsi" w:cstheme="minorHAnsi"/>
                <w:bCs/>
                <w:sz w:val="18"/>
                <w:szCs w:val="18"/>
              </w:rPr>
            </w:pPr>
          </w:p>
        </w:tc>
      </w:tr>
      <w:tr w:rsidR="00DB3F32" w:rsidRPr="00887810" w14:paraId="015614C1" w14:textId="77777777" w:rsidTr="00EC0DE6">
        <w:trPr>
          <w:cantSplit/>
        </w:trPr>
        <w:tc>
          <w:tcPr>
            <w:tcW w:w="6487" w:type="dxa"/>
            <w:gridSpan w:val="3"/>
            <w:tcBorders>
              <w:top w:val="single" w:sz="4" w:space="0" w:color="4F81BD"/>
              <w:left w:val="nil"/>
              <w:bottom w:val="single" w:sz="4" w:space="0" w:color="4F81BD"/>
              <w:right w:val="nil"/>
            </w:tcBorders>
            <w:shd w:val="clear" w:color="auto" w:fill="8DB3E2"/>
          </w:tcPr>
          <w:p w14:paraId="1952F784" w14:textId="77777777" w:rsidR="00DB3F32" w:rsidRPr="00887810" w:rsidRDefault="00DB3F32" w:rsidP="00DB3F32">
            <w:pPr>
              <w:spacing w:line="240" w:lineRule="auto"/>
              <w:rPr>
                <w:rFonts w:asciiTheme="minorHAnsi" w:hAnsiTheme="minorHAnsi" w:cstheme="minorHAnsi"/>
                <w:bCs/>
                <w:color w:val="FFFFFF"/>
                <w:sz w:val="18"/>
                <w:szCs w:val="18"/>
              </w:rPr>
            </w:pPr>
            <w:r w:rsidRPr="00887810">
              <w:rPr>
                <w:rStyle w:val="IntenseEmphasis"/>
                <w:rFonts w:asciiTheme="minorHAnsi" w:hAnsiTheme="minorHAnsi" w:cstheme="minorHAnsi"/>
                <w:b w:val="0"/>
                <w:bCs w:val="0"/>
                <w:i w:val="0"/>
                <w:color w:val="FFFFFF"/>
                <w:sz w:val="18"/>
                <w:szCs w:val="18"/>
              </w:rPr>
              <w:t>Ketones</w:t>
            </w:r>
          </w:p>
        </w:tc>
        <w:tc>
          <w:tcPr>
            <w:tcW w:w="4536" w:type="dxa"/>
            <w:tcBorders>
              <w:top w:val="single" w:sz="4" w:space="0" w:color="4F81BD"/>
              <w:left w:val="nil"/>
              <w:bottom w:val="single" w:sz="4" w:space="0" w:color="4F81BD"/>
              <w:right w:val="nil"/>
            </w:tcBorders>
            <w:shd w:val="clear" w:color="auto" w:fill="8DB3E2"/>
          </w:tcPr>
          <w:p w14:paraId="1EEE4352" w14:textId="77777777" w:rsidR="00DB3F32" w:rsidRPr="00887810" w:rsidRDefault="00DB3F32" w:rsidP="00DB3F32">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shd w:val="clear" w:color="auto" w:fill="8DB3E2"/>
          </w:tcPr>
          <w:p w14:paraId="35995564"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566DA46F"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474A1EA0"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shd w:val="clear" w:color="auto" w:fill="8DB3E2"/>
          </w:tcPr>
          <w:p w14:paraId="0185B3F9" w14:textId="77777777" w:rsidR="00DB3F32" w:rsidRPr="00887810" w:rsidRDefault="00DB3F32" w:rsidP="00DB3F32">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12</w:t>
            </w:r>
          </w:p>
        </w:tc>
      </w:tr>
      <w:tr w:rsidR="00DB3F32" w:rsidRPr="00887810" w14:paraId="35D05156" w14:textId="77777777" w:rsidTr="00EC0DE6">
        <w:trPr>
          <w:cantSplit/>
        </w:trPr>
        <w:tc>
          <w:tcPr>
            <w:tcW w:w="3085" w:type="dxa"/>
            <w:tcBorders>
              <w:top w:val="single" w:sz="4" w:space="0" w:color="4F81BD"/>
              <w:left w:val="nil"/>
              <w:bottom w:val="nil"/>
              <w:right w:val="nil"/>
            </w:tcBorders>
          </w:tcPr>
          <w:p w14:paraId="5E66D38E"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Acetone</w:t>
            </w:r>
          </w:p>
        </w:tc>
        <w:tc>
          <w:tcPr>
            <w:tcW w:w="3402" w:type="dxa"/>
            <w:gridSpan w:val="2"/>
            <w:tcBorders>
              <w:top w:val="single" w:sz="4" w:space="0" w:color="4F81BD"/>
              <w:left w:val="nil"/>
              <w:bottom w:val="nil"/>
              <w:right w:val="nil"/>
            </w:tcBorders>
          </w:tcPr>
          <w:p w14:paraId="29CED0B4"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CC(=O)C</w:t>
            </w:r>
          </w:p>
        </w:tc>
        <w:tc>
          <w:tcPr>
            <w:tcW w:w="4536" w:type="dxa"/>
            <w:tcBorders>
              <w:top w:val="single" w:sz="4" w:space="0" w:color="4F81BD"/>
              <w:left w:val="nil"/>
              <w:bottom w:val="nil"/>
              <w:right w:val="nil"/>
            </w:tcBorders>
          </w:tcPr>
          <w:p w14:paraId="7E295A03" w14:textId="77777777" w:rsidR="00DB3F32" w:rsidRPr="00887810" w:rsidRDefault="00DB3F32" w:rsidP="00DB3F32">
            <w:pPr>
              <w:tabs>
                <w:tab w:val="left" w:pos="1453"/>
              </w:tabs>
              <w:spacing w:line="240" w:lineRule="auto"/>
              <w:rPr>
                <w:rFonts w:asciiTheme="minorHAnsi" w:hAnsiTheme="minorHAnsi" w:cstheme="minorHAnsi"/>
                <w:sz w:val="18"/>
                <w:szCs w:val="18"/>
              </w:rPr>
            </w:pPr>
            <w:r w:rsidRPr="00887810">
              <w:rPr>
                <w:rFonts w:asciiTheme="minorHAnsi" w:hAnsiTheme="minorHAnsi" w:cstheme="minorHAnsi"/>
                <w:sz w:val="18"/>
                <w:szCs w:val="18"/>
              </w:rPr>
              <w:t>CH3COCH3</w:t>
            </w:r>
          </w:p>
        </w:tc>
        <w:tc>
          <w:tcPr>
            <w:tcW w:w="1418" w:type="dxa"/>
            <w:tcBorders>
              <w:top w:val="single" w:sz="4" w:space="0" w:color="4F81BD"/>
              <w:left w:val="nil"/>
              <w:bottom w:val="nil"/>
              <w:right w:val="nil"/>
            </w:tcBorders>
          </w:tcPr>
          <w:p w14:paraId="136F1004"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1.7∙10</w:t>
            </w:r>
            <w:r w:rsidRPr="00887810">
              <w:rPr>
                <w:rFonts w:asciiTheme="minorHAnsi" w:hAnsiTheme="minorHAnsi" w:cstheme="minorHAnsi"/>
                <w:sz w:val="18"/>
                <w:szCs w:val="18"/>
                <w:vertAlign w:val="superscript"/>
              </w:rPr>
              <w:t>8</w:t>
            </w:r>
          </w:p>
        </w:tc>
        <w:tc>
          <w:tcPr>
            <w:tcW w:w="1134" w:type="dxa"/>
            <w:tcBorders>
              <w:top w:val="single" w:sz="4" w:space="0" w:color="4F81BD"/>
              <w:left w:val="nil"/>
              <w:bottom w:val="nil"/>
              <w:right w:val="nil"/>
            </w:tcBorders>
          </w:tcPr>
          <w:p w14:paraId="26C624B9"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6.9∙10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nil"/>
              <w:right w:val="nil"/>
            </w:tcBorders>
          </w:tcPr>
          <w:p w14:paraId="1A7B9AAF"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1788</w:t>
            </w:r>
          </w:p>
        </w:tc>
        <w:tc>
          <w:tcPr>
            <w:tcW w:w="6816" w:type="dxa"/>
            <w:tcBorders>
              <w:top w:val="single" w:sz="4" w:space="0" w:color="4F81BD"/>
              <w:left w:val="nil"/>
              <w:bottom w:val="nil"/>
              <w:right w:val="nil"/>
            </w:tcBorders>
          </w:tcPr>
          <w:p w14:paraId="12E9FE60" w14:textId="77777777" w:rsidR="00DB3F32" w:rsidRPr="00887810" w:rsidRDefault="00DB3F32" w:rsidP="00DB3F32">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sz w:val="18"/>
                <w:szCs w:val="18"/>
              </w:rPr>
              <w:t>Average of measurements within MOST</w:t>
            </w:r>
            <w:r w:rsidRPr="00887810">
              <w:rPr>
                <w:rFonts w:asciiTheme="minorHAnsi" w:hAnsiTheme="minorHAnsi" w:cstheme="minorHAnsi"/>
                <w:bCs/>
                <w:sz w:val="18"/>
                <w:szCs w:val="18"/>
                <w:vertAlign w:val="superscript"/>
              </w:rPr>
              <w:t>6</w:t>
            </w:r>
          </w:p>
        </w:tc>
      </w:tr>
      <w:tr w:rsidR="00DB3F32" w:rsidRPr="00887810" w14:paraId="17F2D4BF" w14:textId="77777777" w:rsidTr="00EC0DE6">
        <w:trPr>
          <w:cantSplit/>
        </w:trPr>
        <w:tc>
          <w:tcPr>
            <w:tcW w:w="3085" w:type="dxa"/>
            <w:tcBorders>
              <w:top w:val="nil"/>
              <w:left w:val="nil"/>
              <w:bottom w:val="nil"/>
              <w:right w:val="nil"/>
            </w:tcBorders>
          </w:tcPr>
          <w:p w14:paraId="13CD2D62"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 ethyl ketone</w:t>
            </w:r>
          </w:p>
        </w:tc>
        <w:tc>
          <w:tcPr>
            <w:tcW w:w="3402" w:type="dxa"/>
            <w:gridSpan w:val="2"/>
            <w:tcBorders>
              <w:top w:val="nil"/>
              <w:left w:val="nil"/>
              <w:bottom w:val="nil"/>
              <w:right w:val="nil"/>
            </w:tcBorders>
          </w:tcPr>
          <w:p w14:paraId="4152B39C"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CC(=O)CC</w:t>
            </w:r>
          </w:p>
        </w:tc>
        <w:tc>
          <w:tcPr>
            <w:tcW w:w="4536" w:type="dxa"/>
            <w:tcBorders>
              <w:top w:val="nil"/>
              <w:left w:val="nil"/>
              <w:bottom w:val="nil"/>
              <w:right w:val="nil"/>
            </w:tcBorders>
          </w:tcPr>
          <w:p w14:paraId="1CC14B8E"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CH3CH2COCH3</w:t>
            </w:r>
          </w:p>
        </w:tc>
        <w:tc>
          <w:tcPr>
            <w:tcW w:w="1418" w:type="dxa"/>
            <w:tcBorders>
              <w:top w:val="nil"/>
              <w:left w:val="nil"/>
              <w:bottom w:val="nil"/>
              <w:right w:val="nil"/>
            </w:tcBorders>
          </w:tcPr>
          <w:p w14:paraId="3E7C3EEF"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F872114"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1.7∙10</w:t>
            </w:r>
            <w:r w:rsidRPr="00887810">
              <w:rPr>
                <w:rFonts w:asciiTheme="minorHAnsi" w:hAnsiTheme="minorHAnsi" w:cstheme="minorHAnsi"/>
                <w:sz w:val="18"/>
                <w:szCs w:val="18"/>
                <w:vertAlign w:val="superscript"/>
              </w:rPr>
              <w:t>11</w:t>
            </w:r>
          </w:p>
        </w:tc>
        <w:tc>
          <w:tcPr>
            <w:tcW w:w="1134" w:type="dxa"/>
            <w:tcBorders>
              <w:top w:val="nil"/>
              <w:left w:val="nil"/>
              <w:bottom w:val="nil"/>
              <w:right w:val="nil"/>
            </w:tcBorders>
          </w:tcPr>
          <w:p w14:paraId="3E0CD654"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1451</w:t>
            </w:r>
          </w:p>
        </w:tc>
        <w:tc>
          <w:tcPr>
            <w:tcW w:w="6816" w:type="dxa"/>
            <w:tcBorders>
              <w:top w:val="nil"/>
              <w:left w:val="nil"/>
              <w:bottom w:val="nil"/>
              <w:right w:val="nil"/>
            </w:tcBorders>
          </w:tcPr>
          <w:p w14:paraId="0D873B19"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Average of measurement within the MOST project</w:t>
            </w:r>
            <w:r w:rsidRPr="00887810">
              <w:rPr>
                <w:rFonts w:asciiTheme="minorHAnsi" w:hAnsiTheme="minorHAnsi" w:cstheme="minorHAnsi"/>
                <w:bCs/>
                <w:sz w:val="18"/>
                <w:szCs w:val="18"/>
                <w:vertAlign w:val="superscript"/>
              </w:rPr>
              <w:t>6</w:t>
            </w:r>
            <w:r w:rsidRPr="00887810">
              <w:rPr>
                <w:rFonts w:asciiTheme="minorHAnsi" w:hAnsiTheme="minorHAnsi" w:cstheme="minorHAnsi"/>
                <w:bCs/>
                <w:sz w:val="18"/>
                <w:szCs w:val="18"/>
              </w:rPr>
              <w:t>; 10% CH</w:t>
            </w:r>
            <w:r w:rsidRPr="00887810">
              <w:rPr>
                <w:rFonts w:asciiTheme="minorHAnsi" w:hAnsiTheme="minorHAnsi" w:cstheme="minorHAnsi"/>
                <w:bCs/>
                <w:sz w:val="18"/>
                <w:szCs w:val="18"/>
                <w:vertAlign w:val="subscript"/>
              </w:rPr>
              <w:t>2</w:t>
            </w:r>
            <w:r w:rsidRPr="00887810">
              <w:rPr>
                <w:rFonts w:asciiTheme="minorHAnsi" w:hAnsiTheme="minorHAnsi" w:cstheme="minorHAnsi"/>
                <w:bCs/>
                <w:sz w:val="18"/>
                <w:szCs w:val="18"/>
              </w:rPr>
              <w:t>COCH</w:t>
            </w:r>
            <w:r w:rsidRPr="00887810">
              <w:rPr>
                <w:rFonts w:asciiTheme="minorHAnsi" w:hAnsiTheme="minorHAnsi" w:cstheme="minorHAnsi"/>
                <w:bCs/>
                <w:sz w:val="18"/>
                <w:szCs w:val="18"/>
                <w:vertAlign w:val="subscript"/>
              </w:rPr>
              <w:t>2</w:t>
            </w:r>
            <w:r w:rsidRPr="00887810">
              <w:rPr>
                <w:rFonts w:asciiTheme="minorHAnsi" w:hAnsiTheme="minorHAnsi" w:cstheme="minorHAnsi"/>
                <w:bCs/>
                <w:sz w:val="18"/>
                <w:szCs w:val="18"/>
              </w:rPr>
              <w:t>CH</w:t>
            </w:r>
            <w:r w:rsidRPr="00887810">
              <w:rPr>
                <w:rFonts w:asciiTheme="minorHAnsi" w:hAnsiTheme="minorHAnsi" w:cstheme="minorHAnsi"/>
                <w:bCs/>
                <w:sz w:val="18"/>
                <w:szCs w:val="18"/>
                <w:vertAlign w:val="subscript"/>
              </w:rPr>
              <w:t>3</w:t>
            </w:r>
            <w:r w:rsidRPr="00887810">
              <w:rPr>
                <w:rFonts w:asciiTheme="minorHAnsi" w:hAnsiTheme="minorHAnsi" w:cstheme="minorHAnsi"/>
                <w:bCs/>
                <w:sz w:val="18"/>
                <w:szCs w:val="18"/>
              </w:rPr>
              <w:t xml:space="preserve"> and 90% CH</w:t>
            </w:r>
            <w:r w:rsidRPr="00887810">
              <w:rPr>
                <w:rFonts w:asciiTheme="minorHAnsi" w:hAnsiTheme="minorHAnsi" w:cstheme="minorHAnsi"/>
                <w:bCs/>
                <w:sz w:val="18"/>
                <w:szCs w:val="18"/>
                <w:vertAlign w:val="subscript"/>
              </w:rPr>
              <w:t>3</w:t>
            </w:r>
            <w:r w:rsidRPr="00887810">
              <w:rPr>
                <w:rFonts w:asciiTheme="minorHAnsi" w:hAnsiTheme="minorHAnsi" w:cstheme="minorHAnsi"/>
                <w:bCs/>
                <w:sz w:val="18"/>
                <w:szCs w:val="18"/>
              </w:rPr>
              <w:t>COCHCH</w:t>
            </w:r>
            <w:r w:rsidRPr="00887810">
              <w:rPr>
                <w:rFonts w:asciiTheme="minorHAnsi" w:hAnsiTheme="minorHAnsi" w:cstheme="minorHAnsi"/>
                <w:bCs/>
                <w:sz w:val="18"/>
                <w:szCs w:val="18"/>
                <w:vertAlign w:val="subscript"/>
              </w:rPr>
              <w:t>3</w:t>
            </w:r>
            <w:r w:rsidRPr="00887810">
              <w:rPr>
                <w:rFonts w:asciiTheme="minorHAnsi" w:hAnsiTheme="minorHAnsi" w:cstheme="minorHAnsi"/>
                <w:bCs/>
                <w:sz w:val="18"/>
                <w:szCs w:val="18"/>
                <w:vertAlign w:val="superscript"/>
              </w:rPr>
              <w:t>6</w:t>
            </w:r>
          </w:p>
        </w:tc>
      </w:tr>
      <w:tr w:rsidR="00DB3F32" w:rsidRPr="00887810" w14:paraId="61C4C7ED" w14:textId="77777777" w:rsidTr="00EC0DE6">
        <w:trPr>
          <w:cantSplit/>
        </w:trPr>
        <w:tc>
          <w:tcPr>
            <w:tcW w:w="3085" w:type="dxa"/>
            <w:tcBorders>
              <w:top w:val="nil"/>
              <w:left w:val="nil"/>
              <w:bottom w:val="nil"/>
              <w:right w:val="nil"/>
            </w:tcBorders>
          </w:tcPr>
          <w:p w14:paraId="59D872BC" w14:textId="77777777" w:rsidR="00DB3F32" w:rsidRPr="00887810" w:rsidRDefault="00DB3F32" w:rsidP="00DB3F3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 propyl ketone</w:t>
            </w:r>
          </w:p>
        </w:tc>
        <w:tc>
          <w:tcPr>
            <w:tcW w:w="3402" w:type="dxa"/>
            <w:gridSpan w:val="2"/>
            <w:tcBorders>
              <w:top w:val="nil"/>
              <w:left w:val="nil"/>
              <w:bottom w:val="nil"/>
              <w:right w:val="nil"/>
            </w:tcBorders>
          </w:tcPr>
          <w:p w14:paraId="5FB67DD9"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CC(=O)CCC</w:t>
            </w:r>
          </w:p>
        </w:tc>
        <w:tc>
          <w:tcPr>
            <w:tcW w:w="4536" w:type="dxa"/>
            <w:tcBorders>
              <w:top w:val="nil"/>
              <w:left w:val="nil"/>
              <w:bottom w:val="nil"/>
              <w:right w:val="nil"/>
            </w:tcBorders>
          </w:tcPr>
          <w:p w14:paraId="7706C8B8" w14:textId="77777777" w:rsidR="00DB3F32" w:rsidRPr="00887810" w:rsidRDefault="00DB3F32" w:rsidP="00DB3F32">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CH3CH2CH2COCH3</w:t>
            </w:r>
          </w:p>
        </w:tc>
        <w:tc>
          <w:tcPr>
            <w:tcW w:w="1418" w:type="dxa"/>
            <w:tcBorders>
              <w:top w:val="nil"/>
              <w:left w:val="nil"/>
              <w:bottom w:val="nil"/>
              <w:right w:val="nil"/>
            </w:tcBorders>
          </w:tcPr>
          <w:p w14:paraId="5A4F2158" w14:textId="77777777" w:rsidR="00DB3F32" w:rsidRPr="00887810" w:rsidRDefault="00DB3F32" w:rsidP="00DB3F3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1.9∙10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28BF1964" w14:textId="77777777" w:rsidR="00DB3F32" w:rsidRPr="00887810" w:rsidRDefault="00DB3F32" w:rsidP="00DB3F32">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463DE4CC" w14:textId="77777777" w:rsidR="00DB3F32" w:rsidRPr="00887810" w:rsidRDefault="00DB3F32" w:rsidP="00DB3F32">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4F7F4D49" w14:textId="5BE549E7" w:rsidR="00DB3F32" w:rsidRPr="00887810" w:rsidRDefault="00687A34" w:rsidP="00DB3F3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Adams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{"citationItems":[{"id":"ITEM-1","itemData":{"DOI":"10.1039/TF9656101417","ISSN":"0014-7672","author":[{"dropping-particle":"","family":"Adams","given":"G E","non-dropping-particle":"","parse-names":false,"suffix":""},{"dropping-particle":"","family":"Boag","given":"J W","non-dropping-particle":"","parse-names":false,"suffix":""},{"dropping-particle":"","family":"Michael","given":"B D","non-dropping-particle":"","parse-names":false,"suffix":""}],"container-title":"Transactions of the Faraday Society","id":"ITEM-1","issued":{"date-parts":[["1965"]]},"page":"1417-1424","publisher":"The Royal Society of Chemistry","title":"Reactions of the hydroxyl radical. Part 2.—Determination of absolute rate constants","type":"article-journal","volume":"61"},"label":"note","suppress-author":1,"uris":["http://www.mendeley.com/documents/?uuid=68244ab8-0786-4cd6-bf23-5f5a52a2dde6"]}],"mendeley":{"formattedCitation":"(1965b)","plainTextFormattedCitation":"(1965b)","previouslyFormattedCitation":"(1965b)"},"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(1965b)</w:t>
            </w:r>
            <w:r w:rsidRPr="00887810">
              <w:rPr>
                <w:rFonts w:asciiTheme="minorHAnsi" w:hAnsiTheme="minorHAnsi" w:cstheme="minorHAnsi"/>
                <w:bCs/>
                <w:sz w:val="18"/>
                <w:szCs w:val="18"/>
                <w:vertAlign w:val="superscript"/>
              </w:rPr>
              <w:fldChar w:fldCharType="end"/>
            </w:r>
            <w:r w:rsidR="00DB3F32" w:rsidRPr="00887810">
              <w:rPr>
                <w:rFonts w:asciiTheme="minorHAnsi" w:hAnsiTheme="minorHAnsi" w:cstheme="minorHAnsi"/>
                <w:bCs/>
                <w:sz w:val="18"/>
                <w:szCs w:val="18"/>
                <w:vertAlign w:val="superscript"/>
              </w:rPr>
              <w:t>2</w:t>
            </w:r>
          </w:p>
        </w:tc>
      </w:tr>
      <w:tr w:rsidR="00687A34" w:rsidRPr="00887810" w14:paraId="4CBE02F3" w14:textId="77777777" w:rsidTr="00EC0DE6">
        <w:trPr>
          <w:cantSplit/>
        </w:trPr>
        <w:tc>
          <w:tcPr>
            <w:tcW w:w="3085" w:type="dxa"/>
            <w:tcBorders>
              <w:top w:val="nil"/>
              <w:left w:val="nil"/>
              <w:bottom w:val="single" w:sz="4" w:space="0" w:color="4F81BD"/>
              <w:right w:val="nil"/>
            </w:tcBorders>
          </w:tcPr>
          <w:p w14:paraId="5536CA34"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Diethyl ketone</w:t>
            </w:r>
          </w:p>
        </w:tc>
        <w:tc>
          <w:tcPr>
            <w:tcW w:w="3402" w:type="dxa"/>
            <w:gridSpan w:val="2"/>
            <w:tcBorders>
              <w:top w:val="nil"/>
              <w:left w:val="nil"/>
              <w:bottom w:val="single" w:sz="4" w:space="0" w:color="4F81BD"/>
              <w:right w:val="nil"/>
            </w:tcBorders>
          </w:tcPr>
          <w:p w14:paraId="31F81771"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CCC(=O)CC</w:t>
            </w:r>
          </w:p>
        </w:tc>
        <w:tc>
          <w:tcPr>
            <w:tcW w:w="4536" w:type="dxa"/>
            <w:tcBorders>
              <w:top w:val="nil"/>
              <w:left w:val="nil"/>
              <w:bottom w:val="single" w:sz="4" w:space="0" w:color="4F81BD"/>
              <w:right w:val="nil"/>
            </w:tcBorders>
          </w:tcPr>
          <w:p w14:paraId="15A808C5"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CH3CH2COCH2CH3</w:t>
            </w:r>
          </w:p>
        </w:tc>
        <w:tc>
          <w:tcPr>
            <w:tcW w:w="1418" w:type="dxa"/>
            <w:tcBorders>
              <w:top w:val="nil"/>
              <w:left w:val="nil"/>
              <w:bottom w:val="single" w:sz="4" w:space="0" w:color="4F81BD"/>
              <w:right w:val="nil"/>
            </w:tcBorders>
          </w:tcPr>
          <w:p w14:paraId="6A652250"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1.4∙10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44E25278"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3982A5A7"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6419CC43" w14:textId="09958A5A"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Adams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{"citationItems":[{"id":"ITEM-1","itemData":{"DOI":"10.1039/TF9656101417","ISSN":"0014-7672","author":[{"dropping-particle":"","family":"Adams","given":"G E","non-dropping-particle":"","parse-names":false,"suffix":""},{"dropping-particle":"","family":"Boag","given":"J W","non-dropping-particle":"","parse-names":false,"suffix":""},{"dropping-particle":"","family":"Michael","given":"B D","non-dropping-particle":"","parse-names":false,"suffix":""}],"container-title":"Transactions of the Faraday Society","id":"ITEM-1","issued":{"date-parts":[["1965"]]},"page":"1417-1424","publisher":"The Royal Society of Chemistry","title":"Reactions of the hydroxyl radical. Part 2.—Determination of absolute rate constants","type":"article-journal","volume":"61"},"label":"note","suppress-author":1,"uris":["http://www.mendeley.com/documents/?uuid=68244ab8-0786-4cd6-bf23-5f5a52a2dde6"]}],"mendeley":{"formattedCitation":"(1965b)","plainTextFormattedCitation":"(1965b)","previouslyFormattedCitation":"(1965b)"},"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(1965b)</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687A34" w:rsidRPr="00887810" w14:paraId="291AE7E0" w14:textId="77777777" w:rsidTr="00EC0DE6">
        <w:trPr>
          <w:cantSplit/>
        </w:trPr>
        <w:tc>
          <w:tcPr>
            <w:tcW w:w="3085" w:type="dxa"/>
            <w:tcBorders>
              <w:top w:val="single" w:sz="4" w:space="0" w:color="4F81BD"/>
              <w:left w:val="nil"/>
              <w:bottom w:val="single" w:sz="4" w:space="0" w:color="4F81BD"/>
              <w:right w:val="nil"/>
            </w:tcBorders>
          </w:tcPr>
          <w:p w14:paraId="30841199"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 vinyl ketone</w:t>
            </w:r>
          </w:p>
        </w:tc>
        <w:tc>
          <w:tcPr>
            <w:tcW w:w="3402" w:type="dxa"/>
            <w:gridSpan w:val="2"/>
            <w:tcBorders>
              <w:top w:val="single" w:sz="4" w:space="0" w:color="4F81BD"/>
              <w:left w:val="nil"/>
              <w:bottom w:val="single" w:sz="4" w:space="0" w:color="4F81BD"/>
              <w:right w:val="nil"/>
            </w:tcBorders>
          </w:tcPr>
          <w:p w14:paraId="55A3F4F2"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CC(=O)C=C</w:t>
            </w:r>
          </w:p>
        </w:tc>
        <w:tc>
          <w:tcPr>
            <w:tcW w:w="4536" w:type="dxa"/>
            <w:tcBorders>
              <w:top w:val="single" w:sz="4" w:space="0" w:color="4F81BD"/>
              <w:left w:val="nil"/>
              <w:bottom w:val="single" w:sz="4" w:space="0" w:color="4F81BD"/>
              <w:right w:val="nil"/>
            </w:tcBorders>
          </w:tcPr>
          <w:p w14:paraId="0DF8C401"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CH3COCdH=CdH2</w:t>
            </w:r>
          </w:p>
        </w:tc>
        <w:tc>
          <w:tcPr>
            <w:tcW w:w="1418" w:type="dxa"/>
            <w:tcBorders>
              <w:top w:val="single" w:sz="4" w:space="0" w:color="4F81BD"/>
              <w:left w:val="nil"/>
              <w:bottom w:val="single" w:sz="4" w:space="0" w:color="4F81BD"/>
              <w:right w:val="nil"/>
            </w:tcBorders>
          </w:tcPr>
          <w:p w14:paraId="1B8416E8" w14:textId="7E3578C1"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7.3∙10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single" w:sz="4" w:space="0" w:color="4F81BD"/>
              <w:right w:val="nil"/>
            </w:tcBorders>
          </w:tcPr>
          <w:p w14:paraId="356F9321" w14:textId="1624F449"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9.0∙10</w:t>
            </w:r>
            <w:r w:rsidRPr="00887810">
              <w:rPr>
                <w:rFonts w:asciiTheme="minorHAnsi" w:hAnsiTheme="minorHAnsi" w:cstheme="minorHAnsi"/>
                <w:sz w:val="18"/>
                <w:szCs w:val="18"/>
                <w:vertAlign w:val="superscript"/>
              </w:rPr>
              <w:t>11</w:t>
            </w:r>
          </w:p>
        </w:tc>
        <w:tc>
          <w:tcPr>
            <w:tcW w:w="1134" w:type="dxa"/>
            <w:tcBorders>
              <w:top w:val="single" w:sz="4" w:space="0" w:color="4F81BD"/>
              <w:left w:val="nil"/>
              <w:bottom w:val="single" w:sz="4" w:space="0" w:color="4F81BD"/>
              <w:right w:val="nil"/>
            </w:tcBorders>
          </w:tcPr>
          <w:p w14:paraId="146C3275" w14:textId="08E23585"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1443</w:t>
            </w:r>
          </w:p>
        </w:tc>
        <w:tc>
          <w:tcPr>
            <w:tcW w:w="6816" w:type="dxa"/>
            <w:tcBorders>
              <w:top w:val="single" w:sz="4" w:space="0" w:color="4F81BD"/>
              <w:left w:val="nil"/>
              <w:bottom w:val="single" w:sz="4" w:space="0" w:color="4F81BD"/>
              <w:right w:val="nil"/>
            </w:tcBorders>
          </w:tcPr>
          <w:p w14:paraId="15D86156" w14:textId="1EEC12CC"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Schöne et al. </w:t>
            </w:r>
            <w:r w:rsidRPr="00887810">
              <w:rPr>
                <w:rFonts w:asciiTheme="minorHAnsi" w:hAnsiTheme="minorHAnsi" w:cstheme="minorHAnsi"/>
                <w:bCs/>
                <w:sz w:val="18"/>
                <w:szCs w:val="18"/>
              </w:rPr>
              <w:fldChar w:fldCharType="begin" w:fldLock="1"/>
            </w:r>
            <w:r w:rsidR="00593215" w:rsidRPr="00887810">
              <w:rPr>
                <w:rFonts w:asciiTheme="minorHAnsi" w:hAnsiTheme="minorHAnsi" w:cstheme="minorHAnsi"/>
                <w:bCs/>
                <w:sz w:val="18"/>
                <w:szCs w:val="18"/>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(2014)</w:t>
            </w:r>
            <w:r w:rsidRPr="00887810">
              <w:rPr>
                <w:rFonts w:asciiTheme="minorHAnsi" w:hAnsiTheme="minorHAnsi" w:cstheme="minorHAnsi"/>
                <w:bCs/>
                <w:sz w:val="18"/>
                <w:szCs w:val="18"/>
              </w:rPr>
              <w:fldChar w:fldCharType="end"/>
            </w:r>
          </w:p>
        </w:tc>
      </w:tr>
      <w:tr w:rsidR="00687A34" w:rsidRPr="00887810" w14:paraId="6722A2D5" w14:textId="77777777" w:rsidTr="00EC0DE6">
        <w:trPr>
          <w:cantSplit/>
        </w:trPr>
        <w:tc>
          <w:tcPr>
            <w:tcW w:w="3085" w:type="dxa"/>
            <w:tcBorders>
              <w:top w:val="single" w:sz="4" w:space="0" w:color="4F81BD" w:themeColor="accent1"/>
              <w:left w:val="nil"/>
              <w:bottom w:val="single" w:sz="4" w:space="0" w:color="4F81BD"/>
              <w:right w:val="nil"/>
            </w:tcBorders>
          </w:tcPr>
          <w:p w14:paraId="083E48BB"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 iso-butyl ketone</w:t>
            </w:r>
          </w:p>
        </w:tc>
        <w:tc>
          <w:tcPr>
            <w:tcW w:w="3402" w:type="dxa"/>
            <w:gridSpan w:val="2"/>
            <w:tcBorders>
              <w:top w:val="single" w:sz="4" w:space="0" w:color="4F81BD" w:themeColor="accent1"/>
              <w:left w:val="nil"/>
              <w:bottom w:val="single" w:sz="4" w:space="0" w:color="4F81BD"/>
              <w:right w:val="nil"/>
            </w:tcBorders>
          </w:tcPr>
          <w:p w14:paraId="5878E4EE"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CC(C)CC(=O)C</w:t>
            </w:r>
          </w:p>
        </w:tc>
        <w:tc>
          <w:tcPr>
            <w:tcW w:w="4536" w:type="dxa"/>
            <w:tcBorders>
              <w:top w:val="single" w:sz="4" w:space="0" w:color="4F81BD" w:themeColor="accent1"/>
              <w:left w:val="nil"/>
              <w:bottom w:val="single" w:sz="4" w:space="0" w:color="4F81BD"/>
              <w:right w:val="nil"/>
            </w:tcBorders>
          </w:tcPr>
          <w:p w14:paraId="30F364BD"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CH3COCH2CH(CH3)CH3</w:t>
            </w:r>
          </w:p>
        </w:tc>
        <w:tc>
          <w:tcPr>
            <w:tcW w:w="1418" w:type="dxa"/>
            <w:tcBorders>
              <w:top w:val="single" w:sz="4" w:space="0" w:color="4F81BD" w:themeColor="accent1"/>
              <w:left w:val="nil"/>
              <w:bottom w:val="single" w:sz="4" w:space="0" w:color="4F81BD"/>
              <w:right w:val="nil"/>
            </w:tcBorders>
          </w:tcPr>
          <w:p w14:paraId="046C7E2E"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3.4∙10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single" w:sz="4" w:space="0" w:color="4F81BD"/>
              <w:right w:val="nil"/>
            </w:tcBorders>
          </w:tcPr>
          <w:p w14:paraId="5131642E"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single" w:sz="4" w:space="0" w:color="4F81BD"/>
              <w:right w:val="nil"/>
            </w:tcBorders>
          </w:tcPr>
          <w:p w14:paraId="6EDD1EC3"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single" w:sz="4" w:space="0" w:color="4F81BD"/>
              <w:right w:val="nil"/>
            </w:tcBorders>
          </w:tcPr>
          <w:p w14:paraId="33F207D1"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Average of measurements within the MOST project</w:t>
            </w:r>
            <w:r w:rsidRPr="00887810">
              <w:rPr>
                <w:rFonts w:asciiTheme="minorHAnsi" w:hAnsiTheme="minorHAnsi" w:cstheme="minorHAnsi"/>
                <w:bCs/>
                <w:sz w:val="18"/>
                <w:szCs w:val="18"/>
                <w:vertAlign w:val="superscript"/>
              </w:rPr>
              <w:t>6</w:t>
            </w:r>
            <w:r w:rsidRPr="00887810">
              <w:rPr>
                <w:rFonts w:asciiTheme="minorHAnsi" w:hAnsiTheme="minorHAnsi" w:cstheme="minorHAnsi"/>
                <w:bCs/>
                <w:sz w:val="18"/>
                <w:szCs w:val="18"/>
              </w:rPr>
              <w:t>; 30% CH</w:t>
            </w:r>
            <w:r w:rsidRPr="00887810">
              <w:rPr>
                <w:rFonts w:asciiTheme="minorHAnsi" w:hAnsiTheme="minorHAnsi" w:cstheme="minorHAnsi"/>
                <w:bCs/>
                <w:sz w:val="18"/>
                <w:szCs w:val="18"/>
                <w:vertAlign w:val="subscript"/>
              </w:rPr>
              <w:t>3</w:t>
            </w:r>
            <w:r w:rsidRPr="00887810">
              <w:rPr>
                <w:rFonts w:asciiTheme="minorHAnsi" w:hAnsiTheme="minorHAnsi" w:cstheme="minorHAnsi"/>
                <w:bCs/>
                <w:sz w:val="18"/>
                <w:szCs w:val="18"/>
              </w:rPr>
              <w:t>C(CH</w:t>
            </w:r>
            <w:r w:rsidRPr="00887810">
              <w:rPr>
                <w:rFonts w:asciiTheme="minorHAnsi" w:hAnsiTheme="minorHAnsi" w:cstheme="minorHAnsi"/>
                <w:bCs/>
                <w:sz w:val="18"/>
                <w:szCs w:val="18"/>
                <w:vertAlign w:val="subscript"/>
              </w:rPr>
              <w:t>3</w:t>
            </w:r>
            <w:r w:rsidRPr="00887810">
              <w:rPr>
                <w:rFonts w:asciiTheme="minorHAnsi" w:hAnsiTheme="minorHAnsi" w:cstheme="minorHAnsi"/>
                <w:bCs/>
                <w:sz w:val="18"/>
                <w:szCs w:val="18"/>
              </w:rPr>
              <w:t>)CH</w:t>
            </w:r>
            <w:r w:rsidRPr="00887810">
              <w:rPr>
                <w:rFonts w:asciiTheme="minorHAnsi" w:hAnsiTheme="minorHAnsi" w:cstheme="minorHAnsi"/>
                <w:bCs/>
                <w:sz w:val="18"/>
                <w:szCs w:val="18"/>
                <w:vertAlign w:val="subscript"/>
              </w:rPr>
              <w:t>2</w:t>
            </w:r>
            <w:r w:rsidRPr="00887810">
              <w:rPr>
                <w:rFonts w:asciiTheme="minorHAnsi" w:hAnsiTheme="minorHAnsi" w:cstheme="minorHAnsi"/>
                <w:bCs/>
                <w:sz w:val="18"/>
                <w:szCs w:val="18"/>
              </w:rPr>
              <w:t>C(=O)CH</w:t>
            </w:r>
            <w:r w:rsidRPr="00887810">
              <w:rPr>
                <w:rFonts w:asciiTheme="minorHAnsi" w:hAnsiTheme="minorHAnsi" w:cstheme="minorHAnsi"/>
                <w:bCs/>
                <w:sz w:val="18"/>
                <w:szCs w:val="18"/>
                <w:vertAlign w:val="subscript"/>
              </w:rPr>
              <w:t>3</w:t>
            </w:r>
            <w:r w:rsidRPr="00887810">
              <w:rPr>
                <w:rFonts w:asciiTheme="minorHAnsi" w:hAnsiTheme="minorHAnsi" w:cstheme="minorHAnsi"/>
                <w:bCs/>
                <w:sz w:val="18"/>
                <w:szCs w:val="18"/>
              </w:rPr>
              <w:t xml:space="preserve"> and 70% CH</w:t>
            </w:r>
            <w:r w:rsidRPr="00887810">
              <w:rPr>
                <w:rFonts w:asciiTheme="minorHAnsi" w:hAnsiTheme="minorHAnsi" w:cstheme="minorHAnsi"/>
                <w:bCs/>
                <w:sz w:val="18"/>
                <w:szCs w:val="18"/>
                <w:vertAlign w:val="subscript"/>
              </w:rPr>
              <w:t>3</w:t>
            </w:r>
            <w:r w:rsidRPr="00887810">
              <w:rPr>
                <w:rFonts w:asciiTheme="minorHAnsi" w:hAnsiTheme="minorHAnsi" w:cstheme="minorHAnsi"/>
                <w:bCs/>
                <w:sz w:val="18"/>
                <w:szCs w:val="18"/>
              </w:rPr>
              <w:t>CH(CH</w:t>
            </w:r>
            <w:r w:rsidRPr="00887810">
              <w:rPr>
                <w:rFonts w:asciiTheme="minorHAnsi" w:hAnsiTheme="minorHAnsi" w:cstheme="minorHAnsi"/>
                <w:bCs/>
                <w:sz w:val="18"/>
                <w:szCs w:val="18"/>
                <w:vertAlign w:val="subscript"/>
              </w:rPr>
              <w:t>3</w:t>
            </w:r>
            <w:r w:rsidRPr="00887810">
              <w:rPr>
                <w:rFonts w:asciiTheme="minorHAnsi" w:hAnsiTheme="minorHAnsi" w:cstheme="minorHAnsi"/>
                <w:bCs/>
                <w:sz w:val="18"/>
                <w:szCs w:val="18"/>
              </w:rPr>
              <w:t>)CHC(=O)CH</w:t>
            </w:r>
            <w:r w:rsidRPr="00887810">
              <w:rPr>
                <w:rFonts w:asciiTheme="minorHAnsi" w:hAnsiTheme="minorHAnsi" w:cstheme="minorHAnsi"/>
                <w:bCs/>
                <w:sz w:val="18"/>
                <w:szCs w:val="18"/>
                <w:vertAlign w:val="subscript"/>
              </w:rPr>
              <w:t>3</w:t>
            </w:r>
            <w:r w:rsidRPr="00887810">
              <w:rPr>
                <w:rFonts w:asciiTheme="minorHAnsi" w:hAnsiTheme="minorHAnsi" w:cstheme="minorHAnsi"/>
                <w:bCs/>
                <w:sz w:val="18"/>
                <w:szCs w:val="18"/>
                <w:vertAlign w:val="superscript"/>
              </w:rPr>
              <w:t>6</w:t>
            </w:r>
          </w:p>
        </w:tc>
      </w:tr>
      <w:tr w:rsidR="00687A34" w:rsidRPr="00887810" w14:paraId="0E24C7C5" w14:textId="77777777" w:rsidTr="00EC0DE6">
        <w:trPr>
          <w:cantSplit/>
        </w:trPr>
        <w:tc>
          <w:tcPr>
            <w:tcW w:w="3085" w:type="dxa"/>
            <w:tcBorders>
              <w:top w:val="single" w:sz="4" w:space="0" w:color="4F81BD"/>
              <w:left w:val="nil"/>
              <w:bottom w:val="nil"/>
              <w:right w:val="nil"/>
            </w:tcBorders>
          </w:tcPr>
          <w:p w14:paraId="36CDB147"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Methylglyoxal</w:t>
            </w:r>
          </w:p>
        </w:tc>
        <w:tc>
          <w:tcPr>
            <w:tcW w:w="3402" w:type="dxa"/>
            <w:gridSpan w:val="2"/>
            <w:tcBorders>
              <w:top w:val="single" w:sz="4" w:space="0" w:color="4F81BD"/>
              <w:left w:val="nil"/>
              <w:bottom w:val="nil"/>
              <w:right w:val="nil"/>
            </w:tcBorders>
          </w:tcPr>
          <w:p w14:paraId="0C16B9DA"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CC(=O)C=O</w:t>
            </w:r>
          </w:p>
        </w:tc>
        <w:tc>
          <w:tcPr>
            <w:tcW w:w="4536" w:type="dxa"/>
            <w:tcBorders>
              <w:top w:val="single" w:sz="4" w:space="0" w:color="4F81BD"/>
              <w:left w:val="nil"/>
              <w:bottom w:val="nil"/>
              <w:right w:val="nil"/>
            </w:tcBorders>
          </w:tcPr>
          <w:p w14:paraId="5EE4977E"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CH3COCHO</w:t>
            </w:r>
          </w:p>
        </w:tc>
        <w:tc>
          <w:tcPr>
            <w:tcW w:w="1418" w:type="dxa"/>
            <w:tcBorders>
              <w:top w:val="single" w:sz="4" w:space="0" w:color="4F81BD"/>
              <w:left w:val="nil"/>
              <w:bottom w:val="nil"/>
              <w:right w:val="nil"/>
            </w:tcBorders>
          </w:tcPr>
          <w:p w14:paraId="02949891"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8.6∙10</w:t>
            </w:r>
            <w:r w:rsidRPr="00887810">
              <w:rPr>
                <w:rFonts w:asciiTheme="minorHAnsi" w:hAnsiTheme="minorHAnsi" w:cstheme="minorHAnsi"/>
                <w:sz w:val="18"/>
                <w:szCs w:val="18"/>
                <w:vertAlign w:val="superscript"/>
              </w:rPr>
              <w:t>8</w:t>
            </w:r>
          </w:p>
        </w:tc>
        <w:tc>
          <w:tcPr>
            <w:tcW w:w="1134" w:type="dxa"/>
            <w:tcBorders>
              <w:top w:val="single" w:sz="4" w:space="0" w:color="4F81BD"/>
              <w:left w:val="nil"/>
              <w:bottom w:val="nil"/>
              <w:right w:val="nil"/>
            </w:tcBorders>
          </w:tcPr>
          <w:p w14:paraId="19AD9359"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8.0∙10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nil"/>
              <w:right w:val="nil"/>
            </w:tcBorders>
          </w:tcPr>
          <w:p w14:paraId="32FA784E"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1350</w:t>
            </w:r>
          </w:p>
        </w:tc>
        <w:tc>
          <w:tcPr>
            <w:tcW w:w="6816" w:type="dxa"/>
            <w:tcBorders>
              <w:top w:val="single" w:sz="4" w:space="0" w:color="4F81BD"/>
              <w:left w:val="nil"/>
              <w:bottom w:val="nil"/>
              <w:right w:val="nil"/>
            </w:tcBorders>
          </w:tcPr>
          <w:p w14:paraId="4DE610F1" w14:textId="09F5D91A"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Average of</w:t>
            </w:r>
            <w:r w:rsidRPr="00887810">
              <w:rPr>
                <w:rFonts w:asciiTheme="minorHAnsi" w:hAnsiTheme="minorHAnsi" w:cstheme="minorHAnsi"/>
                <w:bCs/>
                <w:noProof/>
                <w:sz w:val="18"/>
                <w:szCs w:val="18"/>
              </w:rPr>
              <w:t xml:space="preserve"> Monod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{"citationItems":[{"id":"ITEM-1","itemData":{"abstract":"The kinetics of OH oxidation of several organic compounds of atmospheric relevance were measured in the aqueous phase. Relative kinetics were performed using various organic references and OH sources. After validation of the protocol, temperature-dependent rate constants for the reactions of OH radical with ethyl ter-butyl ether (k(297) (K) = 1.5(+/- 1.7) x 10(9) M-1 s(-1), E-a/R = 580 (+/- 560) K), n-butyl acetate (k(297) (K) = 1.8 (+/- 0.4) x 10(9) M-1 s(-1), E-a/R = 1000 (+/- 200) K), acetone (k(298) (K) = 0.11 (+/- 0.05) x 10(9) M-1 s(-1), E-a/R = 1400 (+/- 500) K), methyl ethyl ketone (k(298) (K) = 0.81(+/- 0.18) x 10(9) M-1 s(-1), E-a/R = 1200 (+/- 200) K), methyl iso-butyl ketone (k(298) (K) = 2.1(+/- 0.5) x 10(9) M-1 s(-1), E-a/R = 1200 (+/- 300) K) and methylglyoxal (k(298) (K) = 0.53(+/- 0.04) x 10(9) M-1 s(-1), E-a/R = 1100 ( 300) K) were determined. A non-Arrhenius behavior was found for phenol, in good agreement with the contribution of an OH addition to the mechanism, which also includes H-abstraction by OH radicals. Global rate constants of acetaldehyde, propionaldehyde, butyraldehyde and valeraldehyde were studied at 298 K only, as these compounds partly hydrate in the aqueous phase. All the obtained data (except those of phenol) complemented by literature data were used to investigate three methods to estimate rate constants for H-abstraction reactions of OH radicals in aqueous solutions when measured data were not available: Evans-Polanyi-type correlations, comparisons with gas-phase data, structure activity relationships (SAR). The results show that the SAR method is promising; however, the data set is currently too small to extend this method to temperatures other than 298 K. The atmospheric impact of aqueous phase OH oxidation of water-soluble organic compounds is discussed with the determination of their global atmospheric lifetimes, taking into account both gas- and aqueous-phase reactivities. The results show that atmospheric droplets can act as powerful photoreactors to eliminate soluble organic compounds from the atmosphere. (c) 2005 Elsevier Ltd. All rights reserved.","author":[{"dropping-particle":"","family":"Monod","given":"A.","non-dropping-particle":"","parse-names":false,"suffix":""},{"dropping-particle":"","family":"Poulain","given":"L.","non-dropping-particle":"","parse-names":false,"suffix":""},{"dropping-particle":"","family":"Grubert","given":"S.","non-dropping-particle":"","parse-names":false,"suffix":""},{"dropping-particle":"","family":"Voisin","given":"D.","non-dropping-particle":"","parse-names":false,"suffix":""},{"dropping-particle":"","family":"Wortham","given":"H.","non-dropping-particle":"","parse-names":false,"suffix":""}],"container-title":"Atmospheric Environment","id":"ITEM-1","issue":"40","issued":{"date-parts":[["2005"]]},"note":"IFT/KIN/IFT+FR/1/EXP0019","page":"7667 - 7688","title":"Kinetics of OH-initiated oxidation of oxygenated organic compounds in the aqueous phase: new rate constants, structure-activity relationships and atmospheric implications","type":"article-journal","volume":"39"},"label":"note","suppress-author":1,"uris":["http://www.mendeley.com/documents/?uuid=1d42cdcc-f075-47c8-b45d-5775982d4aa0"]}],"mendeley":{"formattedCitation":"(2005)","plainTextFormattedCitation":"(2005)","previouslyFormattedCitation":"(2005)"},"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(2005)</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 xml:space="preserve">; </w:t>
            </w:r>
            <w:r w:rsidR="00733B07" w:rsidRPr="00887810">
              <w:rPr>
                <w:rFonts w:asciiTheme="minorHAnsi" w:hAnsiTheme="minorHAnsi" w:cstheme="minorHAnsi"/>
                <w:bCs/>
                <w:noProof/>
                <w:sz w:val="18"/>
                <w:szCs w:val="18"/>
              </w:rPr>
              <w:t xml:space="preserve">Park et al. </w:t>
            </w:r>
            <w:r w:rsidR="00733B07" w:rsidRPr="00887810">
              <w:rPr>
                <w:rFonts w:asciiTheme="minorHAnsi" w:hAnsiTheme="minorHAnsi" w:cstheme="minorHAnsi"/>
                <w:bCs/>
                <w:sz w:val="18"/>
                <w:szCs w:val="18"/>
              </w:rPr>
              <w:fldChar w:fldCharType="begin" w:fldLock="1"/>
            </w:r>
            <w:r w:rsidR="003A24A1" w:rsidRPr="00887810">
              <w:rPr>
                <w:rFonts w:asciiTheme="minorHAnsi" w:hAnsiTheme="minorHAnsi" w:cstheme="minorHAnsi"/>
                <w:bCs/>
                <w:sz w:val="18"/>
                <w:szCs w:val="18"/>
              </w:rPr>
              <w:instrText>ADDIN CSL_CITATION {"citationItems":[{"id":"ITEM-1","itemData":{"DOI":"10.1016/S0927-0248(03)00133-8","author":[{"dropping-particle":"","family":"Park","given":"Sang Eun","non-dropping-particle":"","parse-names":false,"suffix":""},{"dropping-particle":"","family":"Joo","given":"Hyunku","non-dropping-particle":"","parse-names":false,"suffix":""},{"dropping-particle":"","family":"Kang","given":"Joon-Wun","non-dropping-particle":"","parse-names":false,"suffix":""}],"container-title":"Solar Energy Materials and Solar Cells","id":"ITEM-1","issued":{"date-parts":[["2003","10","1"]]},"number-of-pages":"73-84","title":"Photodegradation of methyl tertiary butyl ether (MTBE) vapor with immobilized titanium dioxide","type":"book","volume":"80"},"label":"note","suppress-author":1,"uris":["http://www.mendeley.com/documents/?uuid=f0bb90fd-969c-4b1e-bd71-97470839215f"]}],"mendeley":{"formattedCitation":"(2003)","plainTextFormattedCitation":"(2003)","previouslyFormattedCitation":"(2003)"},"properties":{"noteIndex":0},"schema":"https://github.com/citation-style-language/schema/raw/master/csl-citation.json"}</w:instrText>
            </w:r>
            <w:r w:rsidR="00733B07" w:rsidRPr="00887810">
              <w:rPr>
                <w:rFonts w:asciiTheme="minorHAnsi" w:hAnsiTheme="minorHAnsi" w:cstheme="minorHAnsi"/>
                <w:bCs/>
                <w:sz w:val="18"/>
                <w:szCs w:val="18"/>
              </w:rPr>
              <w:fldChar w:fldCharType="separate"/>
            </w:r>
            <w:r w:rsidR="00733B07" w:rsidRPr="00887810">
              <w:rPr>
                <w:rFonts w:asciiTheme="minorHAnsi" w:hAnsiTheme="minorHAnsi" w:cstheme="minorHAnsi"/>
                <w:bCs/>
                <w:noProof/>
                <w:sz w:val="18"/>
                <w:szCs w:val="18"/>
              </w:rPr>
              <w:t>(2003)</w:t>
            </w:r>
            <w:r w:rsidR="00733B07"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7</w:t>
            </w:r>
            <w:r w:rsidRPr="00887810">
              <w:rPr>
                <w:rFonts w:asciiTheme="minorHAnsi" w:hAnsiTheme="minorHAnsi" w:cstheme="minorHAnsi"/>
                <w:bCs/>
                <w:sz w:val="18"/>
                <w:szCs w:val="18"/>
              </w:rPr>
              <w:t> ;</w:t>
            </w:r>
            <w:r w:rsidR="003A24A1" w:rsidRPr="00887810">
              <w:rPr>
                <w:rFonts w:asciiTheme="minorHAnsi" w:hAnsiTheme="minorHAnsi" w:cstheme="minorHAnsi"/>
                <w:bCs/>
                <w:sz w:val="18"/>
                <w:szCs w:val="18"/>
              </w:rPr>
              <w:t xml:space="preserve"> </w:t>
            </w:r>
            <w:r w:rsidR="003A24A1" w:rsidRPr="00887810">
              <w:rPr>
                <w:rFonts w:asciiTheme="minorHAnsi" w:hAnsiTheme="minorHAnsi" w:cstheme="minorHAnsi"/>
                <w:bCs/>
                <w:noProof/>
                <w:sz w:val="18"/>
                <w:szCs w:val="18"/>
              </w:rPr>
              <w:t>Stefan and Bolton</w:t>
            </w:r>
            <w:r w:rsidR="003A24A1" w:rsidRPr="00887810">
              <w:rPr>
                <w:rFonts w:asciiTheme="minorHAnsi" w:hAnsiTheme="minorHAnsi" w:cstheme="minorHAnsi"/>
                <w:bCs/>
                <w:sz w:val="18"/>
                <w:szCs w:val="18"/>
              </w:rPr>
              <w:t xml:space="preserve"> </w:t>
            </w:r>
            <w:r w:rsidR="003A24A1" w:rsidRPr="00887810">
              <w:rPr>
                <w:rFonts w:asciiTheme="minorHAnsi" w:hAnsiTheme="minorHAnsi" w:cstheme="minorHAnsi"/>
                <w:bCs/>
                <w:sz w:val="18"/>
                <w:szCs w:val="18"/>
              </w:rPr>
              <w:fldChar w:fldCharType="begin" w:fldLock="1"/>
            </w:r>
            <w:r w:rsidR="00CD0DAA" w:rsidRPr="00887810">
              <w:rPr>
                <w:rFonts w:asciiTheme="minorHAnsi" w:hAnsiTheme="minorHAnsi" w:cstheme="minorHAnsi"/>
                <w:bCs/>
                <w:sz w:val="18"/>
                <w:szCs w:val="18"/>
              </w:rPr>
              <w:instrText>ADDIN CSL_CITATION {"citationItems":[{"id":"ITEM-1","itemData":{"DOI":"10.1021/es9808548","ISSN":"0013-936X","abstract":"{A reinvestigation of the UV/H2O2 treatment of acetone has revealed previously undetected intermediates (pyruvic acid, pyruvic aldehyde, and hydroxyacetone). The time profiles of the concentrations of all intermediates have been determined, and a detailed mechanism for the degradation steps accounting for all detected intermediates is proposed. A kinetic model was developed on the basis of the proposed mechanism, and the predicted patterns of the reactants and intermediates are in good agreement with the experimental data. The application of the UV/H2O2 process to the degradation of acetone results in the eventual mineralization of all organic compounds, as demonstrated by TOC measurements.}","author":[{"dropping-particle":"","family":"Stefan","given":"M.I.","non-dropping-particle":"","parse-names":false,"suffix":""},{"dropping-particle":"","family":"Bolton","given":"J.R.","non-dropping-particle":"","parse-names":false,"suffix":""}],"container-title":"Environmental Science &amp; Technology","id":"ITEM-1","issue":"6","issued":{"date-parts":[["1999","3"]]},"page":"870 - 873","title":"Reinvestigation of the acetone degradation mechanism in dilute aqueous solution by the UV/H2O2 process","type":"article-journal","volume":"33"},"label":"note","suppress-author":1,"uris":["http://www.mendeley.com/documents/?uuid=2bcef962-4625-4e38-8990-c5cfbfd580cb"]}],"mendeley":{"formattedCitation":"(1999)","plainTextFormattedCitation":"(1999)","previouslyFormattedCitation":"(1999)"},"properties":{"noteIndex":0},"schema":"https://github.com/citation-style-language/schema/raw/master/csl-citation.json"}</w:instrText>
            </w:r>
            <w:r w:rsidR="003A24A1" w:rsidRPr="00887810">
              <w:rPr>
                <w:rFonts w:asciiTheme="minorHAnsi" w:hAnsiTheme="minorHAnsi" w:cstheme="minorHAnsi"/>
                <w:bCs/>
                <w:sz w:val="18"/>
                <w:szCs w:val="18"/>
              </w:rPr>
              <w:fldChar w:fldCharType="separate"/>
            </w:r>
            <w:r w:rsidR="003A24A1" w:rsidRPr="00887810">
              <w:rPr>
                <w:rFonts w:asciiTheme="minorHAnsi" w:hAnsiTheme="minorHAnsi" w:cstheme="minorHAnsi"/>
                <w:bCs/>
                <w:noProof/>
                <w:sz w:val="18"/>
                <w:szCs w:val="18"/>
              </w:rPr>
              <w:t>(1999)</w:t>
            </w:r>
            <w:r w:rsidR="003A24A1"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 xml:space="preserve">; and </w:t>
            </w:r>
            <w:r w:rsidRPr="00887810">
              <w:rPr>
                <w:rFonts w:asciiTheme="minorHAnsi" w:hAnsiTheme="minorHAnsi" w:cstheme="minorHAnsi"/>
                <w:sz w:val="18"/>
                <w:szCs w:val="18"/>
              </w:rPr>
              <w:t xml:space="preserve">TROPOS </w:t>
            </w:r>
            <w:r w:rsidRPr="00887810">
              <w:rPr>
                <w:rFonts w:asciiTheme="minorHAnsi" w:hAnsiTheme="minorHAnsi" w:cstheme="minorHAnsi"/>
                <w:bCs/>
                <w:sz w:val="18"/>
                <w:szCs w:val="18"/>
              </w:rPr>
              <w:t>measurements</w:t>
            </w:r>
          </w:p>
        </w:tc>
      </w:tr>
      <w:tr w:rsidR="00687A34" w:rsidRPr="00887810" w14:paraId="4CEA2EE0" w14:textId="77777777" w:rsidTr="00EC0DE6">
        <w:trPr>
          <w:cantSplit/>
        </w:trPr>
        <w:tc>
          <w:tcPr>
            <w:tcW w:w="3085" w:type="dxa"/>
            <w:tcBorders>
              <w:top w:val="nil"/>
              <w:left w:val="nil"/>
              <w:bottom w:val="nil"/>
              <w:right w:val="nil"/>
            </w:tcBorders>
          </w:tcPr>
          <w:p w14:paraId="3410785B"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Hydrated methylglyoxal</w:t>
            </w:r>
          </w:p>
        </w:tc>
        <w:tc>
          <w:tcPr>
            <w:tcW w:w="3402" w:type="dxa"/>
            <w:gridSpan w:val="2"/>
            <w:tcBorders>
              <w:top w:val="nil"/>
              <w:left w:val="nil"/>
              <w:bottom w:val="nil"/>
              <w:right w:val="nil"/>
            </w:tcBorders>
          </w:tcPr>
          <w:p w14:paraId="76E5FFD7"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CC(=O)C(O)O</w:t>
            </w:r>
          </w:p>
        </w:tc>
        <w:tc>
          <w:tcPr>
            <w:tcW w:w="4536" w:type="dxa"/>
            <w:tcBorders>
              <w:top w:val="nil"/>
              <w:left w:val="nil"/>
              <w:bottom w:val="nil"/>
              <w:right w:val="nil"/>
            </w:tcBorders>
          </w:tcPr>
          <w:p w14:paraId="7094D191"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CH3COCH(OH)(OH)</w:t>
            </w:r>
          </w:p>
        </w:tc>
        <w:tc>
          <w:tcPr>
            <w:tcW w:w="1418" w:type="dxa"/>
            <w:tcBorders>
              <w:top w:val="nil"/>
              <w:left w:val="nil"/>
              <w:bottom w:val="nil"/>
              <w:right w:val="nil"/>
            </w:tcBorders>
          </w:tcPr>
          <w:p w14:paraId="18388843"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7.9∙10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4BD02B0F"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1.6∙10</w:t>
            </w:r>
            <w:r w:rsidRPr="00887810">
              <w:rPr>
                <w:rFonts w:asciiTheme="minorHAnsi" w:hAnsiTheme="minorHAnsi" w:cstheme="minorHAnsi"/>
                <w:sz w:val="18"/>
                <w:szCs w:val="18"/>
                <w:vertAlign w:val="superscript"/>
              </w:rPr>
              <w:t>11</w:t>
            </w:r>
          </w:p>
        </w:tc>
        <w:tc>
          <w:tcPr>
            <w:tcW w:w="1134" w:type="dxa"/>
            <w:tcBorders>
              <w:top w:val="nil"/>
              <w:left w:val="nil"/>
              <w:bottom w:val="nil"/>
              <w:right w:val="nil"/>
            </w:tcBorders>
          </w:tcPr>
          <w:p w14:paraId="0C10CB8C"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1589</w:t>
            </w:r>
          </w:p>
        </w:tc>
        <w:tc>
          <w:tcPr>
            <w:tcW w:w="6816" w:type="dxa"/>
            <w:tcBorders>
              <w:top w:val="nil"/>
              <w:left w:val="nil"/>
              <w:bottom w:val="nil"/>
              <w:right w:val="nil"/>
            </w:tcBorders>
          </w:tcPr>
          <w:p w14:paraId="7B5D7F51"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Average of measurement within the MOST project</w:t>
            </w:r>
            <w:r w:rsidRPr="00887810">
              <w:rPr>
                <w:rFonts w:asciiTheme="minorHAnsi" w:hAnsiTheme="minorHAnsi" w:cstheme="minorHAnsi"/>
                <w:bCs/>
                <w:sz w:val="18"/>
                <w:szCs w:val="18"/>
                <w:vertAlign w:val="superscript"/>
              </w:rPr>
              <w:t>6</w:t>
            </w:r>
          </w:p>
        </w:tc>
      </w:tr>
      <w:tr w:rsidR="00687A34" w:rsidRPr="00887810" w14:paraId="77A9AAFB" w14:textId="77777777" w:rsidTr="00EC0DE6">
        <w:trPr>
          <w:cantSplit/>
        </w:trPr>
        <w:tc>
          <w:tcPr>
            <w:tcW w:w="3085" w:type="dxa"/>
            <w:tcBorders>
              <w:top w:val="nil"/>
              <w:left w:val="nil"/>
              <w:bottom w:val="nil"/>
              <w:right w:val="nil"/>
            </w:tcBorders>
          </w:tcPr>
          <w:p w14:paraId="4F15294E"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Diacetyl</w:t>
            </w:r>
          </w:p>
        </w:tc>
        <w:tc>
          <w:tcPr>
            <w:tcW w:w="3402" w:type="dxa"/>
            <w:gridSpan w:val="2"/>
            <w:tcBorders>
              <w:top w:val="nil"/>
              <w:left w:val="nil"/>
              <w:bottom w:val="nil"/>
              <w:right w:val="nil"/>
            </w:tcBorders>
          </w:tcPr>
          <w:p w14:paraId="79DE7EAF"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CC(=O)C(=O)C</w:t>
            </w:r>
          </w:p>
        </w:tc>
        <w:tc>
          <w:tcPr>
            <w:tcW w:w="4536" w:type="dxa"/>
            <w:tcBorders>
              <w:top w:val="nil"/>
              <w:left w:val="nil"/>
              <w:bottom w:val="nil"/>
              <w:right w:val="nil"/>
            </w:tcBorders>
          </w:tcPr>
          <w:p w14:paraId="67AEE83F"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CH3COCOCH3</w:t>
            </w:r>
          </w:p>
        </w:tc>
        <w:tc>
          <w:tcPr>
            <w:tcW w:w="1418" w:type="dxa"/>
            <w:tcBorders>
              <w:top w:val="nil"/>
              <w:left w:val="nil"/>
              <w:bottom w:val="nil"/>
              <w:right w:val="nil"/>
            </w:tcBorders>
          </w:tcPr>
          <w:p w14:paraId="3C10AFA6" w14:textId="77777777" w:rsidR="00687A34" w:rsidRPr="00887810" w:rsidRDefault="00687A34" w:rsidP="00687A34">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2.8∙10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672F4952"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4.3∙10</w:t>
            </w:r>
            <w:r w:rsidRPr="00887810">
              <w:rPr>
                <w:rFonts w:asciiTheme="minorHAnsi" w:hAnsiTheme="minorHAnsi" w:cstheme="minorHAnsi"/>
                <w:sz w:val="18"/>
                <w:szCs w:val="18"/>
                <w:vertAlign w:val="superscript"/>
              </w:rPr>
              <w:t>12</w:t>
            </w:r>
          </w:p>
        </w:tc>
        <w:tc>
          <w:tcPr>
            <w:tcW w:w="1134" w:type="dxa"/>
            <w:tcBorders>
              <w:top w:val="nil"/>
              <w:left w:val="nil"/>
              <w:bottom w:val="nil"/>
              <w:right w:val="nil"/>
            </w:tcBorders>
          </w:tcPr>
          <w:p w14:paraId="1C1CBCB6"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2880</w:t>
            </w:r>
          </w:p>
        </w:tc>
        <w:tc>
          <w:tcPr>
            <w:tcW w:w="6816" w:type="dxa"/>
            <w:tcBorders>
              <w:top w:val="nil"/>
              <w:left w:val="nil"/>
              <w:bottom w:val="nil"/>
              <w:right w:val="nil"/>
            </w:tcBorders>
          </w:tcPr>
          <w:p w14:paraId="15805781" w14:textId="4A232B5A" w:rsidR="00687A34" w:rsidRPr="00887810" w:rsidRDefault="003A24A1"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Gligorovski and Herrmann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{"citationItems":[{"id":"ITEM-1","itemData":{"DOI":"10.1039/B403070B","ISSN":"1463-9076","abstract":"The OH radical plays an important role in tropospheric chemistry. The OH radical is a very strong oxidant and its reactivity contributes to the atmospheric degradation of volatile organic compounds in aqueous solution. In this work the temperature dependencies of the rate constants for the reactions of OH with the following organic carbonyl compounds, (1) methyl ethyl ketone (MEK), (2) acetonylacetone, (3) isobutyraldehyde, (4) ethyl formate and (5) diacetyl are studied. By means of laser flash photolysis and applying a competition kinetics method the following Arrhenius expressions were obtained: The errors stated throughout this study are statistical errors for a confidence interval of 95%. Reaction mechanisms are discussed and Evans–Polanyi correlations are presented.","author":[{"dropping-particle":"","family":"Gligorovski","given":"S","non-dropping-particle":"","parse-names":false,"suffix":""},{"dropping-particle":"","family":"Herrmann","given":"H","non-dropping-particle":"","parse-names":false,"suffix":""}],"container-title":"Physical Chemistry Chemical Physics","id":"ITEM-1","issue":"16","issued":{"date-parts":[["2004"]]},"page":"4118-4126","publisher":"The Royal Society of Chemistry","title":"Kinetics of reactions of OH with organic carbonyl compounds in aqueous solution","type":"article-journal","volume":"6"},"label":"note","suppress-author":1,"uris":["http://www.mendeley.com/documents/?uuid=84d49ff9-42a5-4663-ae55-ef58e0c3c06b"]}],"mendeley":{"formattedCitation":"(2004)","plainTextFormattedCitation":"(2004)","previouslyFormattedCitation":"(2004)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(2004)</w:t>
            </w:r>
            <w:r w:rsidRPr="00887810">
              <w:rPr>
                <w:rFonts w:asciiTheme="minorHAnsi" w:hAnsiTheme="minorHAnsi" w:cstheme="minorHAnsi"/>
                <w:bCs/>
                <w:sz w:val="18"/>
                <w:szCs w:val="18"/>
              </w:rPr>
              <w:fldChar w:fldCharType="end"/>
            </w:r>
          </w:p>
        </w:tc>
      </w:tr>
      <w:tr w:rsidR="00687A34" w:rsidRPr="00887810" w14:paraId="58CE7584" w14:textId="77777777" w:rsidTr="00EC0DE6">
        <w:trPr>
          <w:cantSplit/>
        </w:trPr>
        <w:tc>
          <w:tcPr>
            <w:tcW w:w="3085" w:type="dxa"/>
            <w:tcBorders>
              <w:top w:val="nil"/>
              <w:left w:val="nil"/>
              <w:bottom w:val="nil"/>
              <w:right w:val="nil"/>
            </w:tcBorders>
          </w:tcPr>
          <w:p w14:paraId="43114516"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Acetylacetone</w:t>
            </w:r>
          </w:p>
        </w:tc>
        <w:tc>
          <w:tcPr>
            <w:tcW w:w="3402" w:type="dxa"/>
            <w:gridSpan w:val="2"/>
            <w:tcBorders>
              <w:top w:val="nil"/>
              <w:left w:val="nil"/>
              <w:bottom w:val="nil"/>
              <w:right w:val="nil"/>
            </w:tcBorders>
          </w:tcPr>
          <w:p w14:paraId="08943809"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CC(=O)CC(=O)C</w:t>
            </w:r>
          </w:p>
        </w:tc>
        <w:tc>
          <w:tcPr>
            <w:tcW w:w="4536" w:type="dxa"/>
            <w:tcBorders>
              <w:top w:val="nil"/>
              <w:left w:val="nil"/>
              <w:bottom w:val="nil"/>
              <w:right w:val="nil"/>
            </w:tcBorders>
          </w:tcPr>
          <w:p w14:paraId="393658FB"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CH3COCH2COCH3</w:t>
            </w:r>
          </w:p>
        </w:tc>
        <w:tc>
          <w:tcPr>
            <w:tcW w:w="1418" w:type="dxa"/>
            <w:tcBorders>
              <w:top w:val="nil"/>
              <w:left w:val="nil"/>
              <w:bottom w:val="nil"/>
              <w:right w:val="nil"/>
            </w:tcBorders>
          </w:tcPr>
          <w:p w14:paraId="7500795C"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9.9∙10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2E3CB902"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A923B7E"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70152B4" w14:textId="2D9BF1E5" w:rsidR="00687A34" w:rsidRPr="00887810" w:rsidRDefault="00CD0DAA" w:rsidP="00687A34">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Broszkiewicz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{"citationItems":[{"id":"ITEM-1","itemData":{"DOI":"10.1515/znb-1982-0318","ISBN":"18657117","author":[{"dropping-particle":"","family":"Broszkiewicz","given":"R. K.","non-dropping-particle":"","parse-names":false,"suffix":""},{"dropping-particle":"","family":"Söylemez","given":"T.","non-dropping-particle":"","parse-names":false,"suffix":""},{"dropping-particle":"","family":"Schulte-Frohlinde","given":"D.","non-dropping-particle":"","parse-names":false,"suffix":""}],"container-title":"Zeitschrift für Naturforschung B","id":"ITEM-1","issued":{"date-parts":[["1982"]]},"page":"368","title":"Reactions of OH Radicals with Acetylacetone in Aqueous Solution. A Pulse Radiolysis and Electron Spin Resonance Study","type":"article","volume":"37"},"label":"note","suppress-author":1,"uris":["http://www.mendeley.com/documents/?uuid=fe6e8498-fdaa-45ea-97f8-24896dfb57c0"]}],"mendeley":{"formattedCitation":"(1982)","plainTextFormattedCitation":"(1982)","previouslyFormattedCitation":"(1982)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(1982)</w:t>
            </w:r>
            <w:r w:rsidRPr="00887810">
              <w:rPr>
                <w:rFonts w:asciiTheme="minorHAnsi" w:hAnsiTheme="minorHAnsi" w:cstheme="minorHAnsi"/>
                <w:bCs/>
                <w:sz w:val="18"/>
                <w:szCs w:val="18"/>
                <w:vertAlign w:val="superscript"/>
              </w:rPr>
              <w:fldChar w:fldCharType="end"/>
            </w:r>
            <w:r w:rsidR="00687A34" w:rsidRPr="00887810">
              <w:rPr>
                <w:rFonts w:asciiTheme="minorHAnsi" w:hAnsiTheme="minorHAnsi" w:cstheme="minorHAnsi"/>
                <w:bCs/>
                <w:sz w:val="18"/>
                <w:szCs w:val="18"/>
                <w:vertAlign w:val="superscript"/>
              </w:rPr>
              <w:t>2</w:t>
            </w:r>
          </w:p>
        </w:tc>
      </w:tr>
      <w:tr w:rsidR="00687A34" w:rsidRPr="00887810" w14:paraId="7AD4ADAD" w14:textId="77777777" w:rsidTr="00EC0DE6">
        <w:trPr>
          <w:cantSplit/>
        </w:trPr>
        <w:tc>
          <w:tcPr>
            <w:tcW w:w="3085" w:type="dxa"/>
            <w:tcBorders>
              <w:top w:val="nil"/>
              <w:left w:val="nil"/>
              <w:bottom w:val="nil"/>
              <w:right w:val="nil"/>
            </w:tcBorders>
          </w:tcPr>
          <w:p w14:paraId="037F36A7"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Acetylacetone, conjugate base</w:t>
            </w:r>
          </w:p>
        </w:tc>
        <w:tc>
          <w:tcPr>
            <w:tcW w:w="3402" w:type="dxa"/>
            <w:gridSpan w:val="2"/>
            <w:tcBorders>
              <w:top w:val="nil"/>
              <w:left w:val="nil"/>
              <w:bottom w:val="nil"/>
              <w:right w:val="nil"/>
            </w:tcBorders>
          </w:tcPr>
          <w:p w14:paraId="42605526"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CC([O-])=CC(=O)C</w:t>
            </w:r>
          </w:p>
        </w:tc>
        <w:tc>
          <w:tcPr>
            <w:tcW w:w="4536" w:type="dxa"/>
            <w:tcBorders>
              <w:top w:val="nil"/>
              <w:left w:val="nil"/>
              <w:bottom w:val="nil"/>
              <w:right w:val="nil"/>
            </w:tcBorders>
          </w:tcPr>
          <w:p w14:paraId="04AF5A4A" w14:textId="77777777" w:rsidR="00687A34" w:rsidRPr="00887810" w:rsidRDefault="00687A34" w:rsidP="00687A34">
            <w:pPr>
              <w:spacing w:line="240" w:lineRule="auto"/>
              <w:rPr>
                <w:rFonts w:asciiTheme="minorHAnsi" w:hAnsiTheme="minorHAnsi" w:cstheme="minorHAnsi"/>
                <w:sz w:val="18"/>
                <w:szCs w:val="18"/>
              </w:rPr>
            </w:pPr>
          </w:p>
        </w:tc>
        <w:tc>
          <w:tcPr>
            <w:tcW w:w="1418" w:type="dxa"/>
            <w:tcBorders>
              <w:top w:val="nil"/>
              <w:left w:val="nil"/>
              <w:bottom w:val="nil"/>
              <w:right w:val="nil"/>
            </w:tcBorders>
          </w:tcPr>
          <w:p w14:paraId="5627874C"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7.4∙10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457E5436"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1A718126"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F744701" w14:textId="310E8C6C" w:rsidR="00687A34" w:rsidRPr="00887810" w:rsidRDefault="00CD0DAA"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Broszkiewicz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{"citationItems":[{"id":"ITEM-1","itemData":{"DOI":"10.1515/znb-1982-0318","ISBN":"18657117","author":[{"dropping-particle":"","family":"Broszkiewicz","given":"R. K.","non-dropping-particle":"","parse-names":false,"suffix":""},{"dropping-particle":"","family":"Söylemez","given":"T.","non-dropping-particle":"","parse-names":false,"suffix":""},{"dropping-particle":"","family":"Schulte-Frohlinde","given":"D.","non-dropping-particle":"","parse-names":false,"suffix":""}],"container-title":"Zeitschrift für Naturforschung B","id":"ITEM-1","issued":{"date-parts":[["1982"]]},"page":"368","title":"Reactions of OH Radicals with Acetylacetone in Aqueous Solution. A Pulse Radiolysis and Electron Spin Resonance Study","type":"article","volume":"37"},"label":"note","suppress-author":1,"uris":["http://www.mendeley.com/documents/?uuid=fe6e8498-fdaa-45ea-97f8-24896dfb57c0"]}],"mendeley":{"formattedCitation":"(1982)","plainTextFormattedCitation":"(1982)","previouslyFormattedCitation":"(1982)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(1982)</w:t>
            </w:r>
            <w:r w:rsidRPr="00887810">
              <w:rPr>
                <w:rFonts w:asciiTheme="minorHAnsi" w:hAnsiTheme="minorHAnsi" w:cstheme="minorHAnsi"/>
                <w:bCs/>
                <w:sz w:val="18"/>
                <w:szCs w:val="18"/>
                <w:vertAlign w:val="superscript"/>
              </w:rPr>
              <w:fldChar w:fldCharType="end"/>
            </w:r>
            <w:r w:rsidR="00687A34" w:rsidRPr="00887810">
              <w:rPr>
                <w:rFonts w:asciiTheme="minorHAnsi" w:hAnsiTheme="minorHAnsi" w:cstheme="minorHAnsi"/>
                <w:bCs/>
                <w:sz w:val="18"/>
                <w:szCs w:val="18"/>
                <w:vertAlign w:val="superscript"/>
              </w:rPr>
              <w:t>2</w:t>
            </w:r>
          </w:p>
        </w:tc>
      </w:tr>
      <w:tr w:rsidR="00687A34" w:rsidRPr="00887810" w14:paraId="2B6CC3C9" w14:textId="77777777" w:rsidTr="00EC0DE6">
        <w:trPr>
          <w:cantSplit/>
        </w:trPr>
        <w:tc>
          <w:tcPr>
            <w:tcW w:w="3085" w:type="dxa"/>
            <w:tcBorders>
              <w:top w:val="nil"/>
              <w:left w:val="nil"/>
              <w:bottom w:val="single" w:sz="4" w:space="0" w:color="548DD4"/>
              <w:right w:val="nil"/>
            </w:tcBorders>
          </w:tcPr>
          <w:p w14:paraId="4C17CE84"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Acetonyl acetone</w:t>
            </w:r>
          </w:p>
        </w:tc>
        <w:tc>
          <w:tcPr>
            <w:tcW w:w="3402" w:type="dxa"/>
            <w:gridSpan w:val="2"/>
            <w:tcBorders>
              <w:top w:val="nil"/>
              <w:left w:val="nil"/>
              <w:bottom w:val="single" w:sz="4" w:space="0" w:color="548DD4"/>
              <w:right w:val="nil"/>
            </w:tcBorders>
          </w:tcPr>
          <w:p w14:paraId="485A83C8"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CC(=O)CCC(=O)C</w:t>
            </w:r>
          </w:p>
        </w:tc>
        <w:tc>
          <w:tcPr>
            <w:tcW w:w="4536" w:type="dxa"/>
            <w:tcBorders>
              <w:top w:val="nil"/>
              <w:left w:val="nil"/>
              <w:bottom w:val="single" w:sz="4" w:space="0" w:color="548DD4"/>
              <w:right w:val="nil"/>
            </w:tcBorders>
          </w:tcPr>
          <w:p w14:paraId="537E63BA"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CH3COCH2CH2COCH3</w:t>
            </w:r>
          </w:p>
        </w:tc>
        <w:tc>
          <w:tcPr>
            <w:tcW w:w="1418" w:type="dxa"/>
            <w:tcBorders>
              <w:top w:val="nil"/>
              <w:left w:val="nil"/>
              <w:bottom w:val="single" w:sz="4" w:space="0" w:color="548DD4"/>
              <w:right w:val="nil"/>
            </w:tcBorders>
          </w:tcPr>
          <w:p w14:paraId="32C4A8C5"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7.6 ∙10</w:t>
            </w:r>
            <w:r w:rsidRPr="00887810">
              <w:rPr>
                <w:rFonts w:asciiTheme="minorHAnsi" w:hAnsiTheme="minorHAnsi" w:cstheme="minorHAnsi"/>
                <w:sz w:val="18"/>
                <w:szCs w:val="18"/>
                <w:vertAlign w:val="superscript"/>
              </w:rPr>
              <w:t>8</w:t>
            </w:r>
          </w:p>
        </w:tc>
        <w:tc>
          <w:tcPr>
            <w:tcW w:w="1134" w:type="dxa"/>
            <w:tcBorders>
              <w:top w:val="nil"/>
              <w:left w:val="nil"/>
              <w:bottom w:val="single" w:sz="4" w:space="0" w:color="548DD4"/>
              <w:right w:val="nil"/>
            </w:tcBorders>
          </w:tcPr>
          <w:p w14:paraId="3D8B4B02"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1.1∙10</w:t>
            </w:r>
            <w:r w:rsidRPr="00887810">
              <w:rPr>
                <w:rFonts w:asciiTheme="minorHAnsi" w:hAnsiTheme="minorHAnsi" w:cstheme="minorHAnsi"/>
                <w:sz w:val="18"/>
                <w:szCs w:val="18"/>
                <w:vertAlign w:val="superscript"/>
              </w:rPr>
              <w:t>11</w:t>
            </w:r>
          </w:p>
        </w:tc>
        <w:tc>
          <w:tcPr>
            <w:tcW w:w="1134" w:type="dxa"/>
            <w:tcBorders>
              <w:top w:val="nil"/>
              <w:left w:val="nil"/>
              <w:bottom w:val="single" w:sz="4" w:space="0" w:color="548DD4"/>
              <w:right w:val="nil"/>
            </w:tcBorders>
          </w:tcPr>
          <w:p w14:paraId="23C96378"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1485</w:t>
            </w:r>
          </w:p>
        </w:tc>
        <w:tc>
          <w:tcPr>
            <w:tcW w:w="6816" w:type="dxa"/>
            <w:tcBorders>
              <w:top w:val="nil"/>
              <w:left w:val="nil"/>
              <w:bottom w:val="single" w:sz="4" w:space="0" w:color="548DD4"/>
              <w:right w:val="nil"/>
            </w:tcBorders>
          </w:tcPr>
          <w:p w14:paraId="7FF9C0F7" w14:textId="7B02C6BA" w:rsidR="00687A34" w:rsidRPr="00887810" w:rsidRDefault="003A24A1"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Gligorovski and Herrmann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{"citationItems":[{"id":"ITEM-1","itemData":{"DOI":"10.1039/B403070B","ISSN":"1463-9076","abstract":"The OH radical plays an important role in tropospheric chemistry. The OH radical is a very strong oxidant and its reactivity contributes to the atmospheric degradation of volatile organic compounds in aqueous solution. In this work the temperature dependencies of the rate constants for the reactions of OH with the following organic carbonyl compounds, (1) methyl ethyl ketone (MEK), (2) acetonylacetone, (3) isobutyraldehyde, (4) ethyl formate and (5) diacetyl are studied. By means of laser flash photolysis and applying a competition kinetics method the following Arrhenius expressions were obtained: The errors stated throughout this study are statistical errors for a confidence interval of 95%. Reaction mechanisms are discussed and Evans–Polanyi correlations are presented.","author":[{"dropping-particle":"","family":"Gligorovski","given":"S","non-dropping-particle":"","parse-names":false,"suffix":""},{"dropping-particle":"","family":"Herrmann","given":"H","non-dropping-particle":"","parse-names":false,"suffix":""}],"container-title":"Physical Chemistry Chemical Physics","id":"ITEM-1","issue":"16","issued":{"date-parts":[["2004"]]},"page":"4118-4126","publisher":"The Royal Society of Chemistry","title":"Kinetics of reactions of OH with organic carbonyl compounds in aqueous solution","type":"article-journal","volume":"6"},"label":"note","suppress-author":1,"uris":["http://www.mendeley.com/documents/?uuid=84d49ff9-42a5-4663-ae55-ef58e0c3c06b"]}],"mendeley":{"formattedCitation":"(2004)","plainTextFormattedCitation":"(2004)","previouslyFormattedCitation":"(2004)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(2004)</w:t>
            </w:r>
            <w:r w:rsidRPr="00887810">
              <w:rPr>
                <w:rFonts w:asciiTheme="minorHAnsi" w:hAnsiTheme="minorHAnsi" w:cstheme="minorHAnsi"/>
                <w:bCs/>
                <w:sz w:val="18"/>
                <w:szCs w:val="18"/>
              </w:rPr>
              <w:fldChar w:fldCharType="end"/>
            </w:r>
          </w:p>
        </w:tc>
      </w:tr>
      <w:tr w:rsidR="00687A34" w:rsidRPr="00887810" w14:paraId="2C308710" w14:textId="77777777" w:rsidTr="00EC0DE6">
        <w:trPr>
          <w:cantSplit/>
        </w:trPr>
        <w:tc>
          <w:tcPr>
            <w:tcW w:w="3085" w:type="dxa"/>
            <w:tcBorders>
              <w:top w:val="single" w:sz="4" w:space="0" w:color="548DD4"/>
              <w:left w:val="nil"/>
              <w:bottom w:val="single" w:sz="4" w:space="0" w:color="4F81BD"/>
              <w:right w:val="nil"/>
            </w:tcBorders>
          </w:tcPr>
          <w:p w14:paraId="069FB9D5" w14:textId="77777777" w:rsidR="00687A34" w:rsidRPr="00887810" w:rsidRDefault="00687A34" w:rsidP="00687A34">
            <w:pPr>
              <w:pStyle w:val="Quote"/>
              <w:spacing w:after="0" w:line="240" w:lineRule="auto"/>
              <w:rPr>
                <w:rStyle w:val="IntenseEmphasis"/>
                <w:rFonts w:asciiTheme="minorHAnsi" w:hAnsiTheme="minorHAnsi" w:cstheme="minorHAnsi"/>
                <w:b w:val="0"/>
                <w:bCs w:val="0"/>
                <w:sz w:val="18"/>
                <w:szCs w:val="18"/>
              </w:rPr>
            </w:pPr>
          </w:p>
        </w:tc>
        <w:tc>
          <w:tcPr>
            <w:tcW w:w="3402" w:type="dxa"/>
            <w:gridSpan w:val="2"/>
            <w:tcBorders>
              <w:top w:val="single" w:sz="4" w:space="0" w:color="548DD4"/>
              <w:left w:val="nil"/>
              <w:bottom w:val="single" w:sz="4" w:space="0" w:color="4F81BD"/>
              <w:right w:val="nil"/>
            </w:tcBorders>
          </w:tcPr>
          <w:p w14:paraId="38A8E29E" w14:textId="77777777" w:rsidR="00687A34" w:rsidRPr="00887810" w:rsidRDefault="00687A34" w:rsidP="00687A34">
            <w:pPr>
              <w:spacing w:line="240" w:lineRule="auto"/>
              <w:rPr>
                <w:rFonts w:asciiTheme="minorHAnsi" w:hAnsiTheme="minorHAnsi" w:cstheme="minorHAnsi"/>
                <w:sz w:val="18"/>
                <w:szCs w:val="18"/>
              </w:rPr>
            </w:pPr>
          </w:p>
        </w:tc>
        <w:tc>
          <w:tcPr>
            <w:tcW w:w="4536" w:type="dxa"/>
            <w:tcBorders>
              <w:top w:val="single" w:sz="4" w:space="0" w:color="548DD4"/>
              <w:left w:val="nil"/>
              <w:bottom w:val="single" w:sz="4" w:space="0" w:color="4F81BD"/>
              <w:right w:val="nil"/>
            </w:tcBorders>
          </w:tcPr>
          <w:p w14:paraId="420A90C1" w14:textId="77777777" w:rsidR="00687A34" w:rsidRPr="00887810" w:rsidRDefault="00687A34" w:rsidP="00687A34">
            <w:pPr>
              <w:spacing w:line="240" w:lineRule="auto"/>
              <w:rPr>
                <w:rFonts w:asciiTheme="minorHAnsi" w:hAnsiTheme="minorHAnsi" w:cstheme="minorHAnsi"/>
                <w:sz w:val="18"/>
                <w:szCs w:val="18"/>
              </w:rPr>
            </w:pPr>
          </w:p>
        </w:tc>
        <w:tc>
          <w:tcPr>
            <w:tcW w:w="1418" w:type="dxa"/>
            <w:tcBorders>
              <w:top w:val="single" w:sz="4" w:space="0" w:color="548DD4"/>
              <w:left w:val="nil"/>
              <w:bottom w:val="single" w:sz="4" w:space="0" w:color="4F81BD"/>
              <w:right w:val="nil"/>
            </w:tcBorders>
          </w:tcPr>
          <w:p w14:paraId="2A600F49"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single" w:sz="4" w:space="0" w:color="4F81BD"/>
              <w:right w:val="nil"/>
            </w:tcBorders>
          </w:tcPr>
          <w:p w14:paraId="42372ED3"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single" w:sz="4" w:space="0" w:color="4F81BD"/>
              <w:right w:val="nil"/>
            </w:tcBorders>
          </w:tcPr>
          <w:p w14:paraId="5A0C1D2F"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single" w:sz="4" w:space="0" w:color="548DD4"/>
              <w:left w:val="nil"/>
              <w:bottom w:val="single" w:sz="4" w:space="0" w:color="4F81BD"/>
              <w:right w:val="nil"/>
            </w:tcBorders>
          </w:tcPr>
          <w:p w14:paraId="1DC86752" w14:textId="77777777" w:rsidR="00687A34" w:rsidRPr="00887810" w:rsidRDefault="00687A34" w:rsidP="00687A34">
            <w:pPr>
              <w:spacing w:line="240" w:lineRule="auto"/>
              <w:rPr>
                <w:rFonts w:asciiTheme="minorHAnsi" w:hAnsiTheme="minorHAnsi" w:cstheme="minorHAnsi"/>
                <w:bCs/>
                <w:sz w:val="18"/>
                <w:szCs w:val="18"/>
              </w:rPr>
            </w:pPr>
          </w:p>
        </w:tc>
      </w:tr>
      <w:tr w:rsidR="00687A34" w:rsidRPr="00887810" w14:paraId="63D31079" w14:textId="77777777" w:rsidTr="00EC0DE6">
        <w:trPr>
          <w:cantSplit/>
        </w:trPr>
        <w:tc>
          <w:tcPr>
            <w:tcW w:w="6487" w:type="dxa"/>
            <w:gridSpan w:val="3"/>
            <w:tcBorders>
              <w:top w:val="single" w:sz="4" w:space="0" w:color="4F81BD"/>
              <w:left w:val="nil"/>
              <w:bottom w:val="single" w:sz="4" w:space="0" w:color="4F81BD"/>
              <w:right w:val="nil"/>
            </w:tcBorders>
            <w:shd w:val="clear" w:color="auto" w:fill="8DB3E2"/>
          </w:tcPr>
          <w:p w14:paraId="5CBA3538" w14:textId="77777777" w:rsidR="00687A34" w:rsidRPr="00887810" w:rsidRDefault="00687A34" w:rsidP="00687A34">
            <w:pPr>
              <w:spacing w:line="240" w:lineRule="auto"/>
              <w:rPr>
                <w:rFonts w:asciiTheme="minorHAnsi" w:hAnsiTheme="minorHAnsi" w:cstheme="minorHAnsi"/>
                <w:bCs/>
                <w:color w:val="FFFFFF"/>
                <w:sz w:val="18"/>
                <w:szCs w:val="18"/>
              </w:rPr>
            </w:pPr>
            <w:r w:rsidRPr="00887810">
              <w:rPr>
                <w:rStyle w:val="IntenseEmphasis"/>
                <w:rFonts w:asciiTheme="minorHAnsi" w:hAnsiTheme="minorHAnsi" w:cstheme="minorHAnsi"/>
                <w:b w:val="0"/>
                <w:bCs w:val="0"/>
                <w:i w:val="0"/>
                <w:color w:val="FFFFFF"/>
                <w:sz w:val="18"/>
                <w:szCs w:val="18"/>
              </w:rPr>
              <w:t>Monocarboxylic acids (un</w:t>
            </w:r>
            <w:r w:rsidRPr="00887810">
              <w:rPr>
                <w:rFonts w:asciiTheme="minorHAnsi" w:hAnsiTheme="minorHAnsi" w:cstheme="minorHAnsi"/>
                <w:iCs/>
                <w:color w:val="FFFFFF"/>
                <w:sz w:val="18"/>
                <w:szCs w:val="18"/>
              </w:rPr>
              <w:t>dissociated and dissociated</w:t>
            </w:r>
            <w:r w:rsidRPr="00887810">
              <w:rPr>
                <w:rStyle w:val="IntenseEmphasis"/>
                <w:rFonts w:asciiTheme="minorHAnsi" w:hAnsiTheme="minorHAnsi" w:cstheme="minorHAnsi"/>
                <w:b w:val="0"/>
                <w:bCs w:val="0"/>
                <w:i w:val="0"/>
                <w:color w:val="FFFFFF"/>
                <w:sz w:val="18"/>
                <w:szCs w:val="18"/>
              </w:rPr>
              <w:t>)</w:t>
            </w:r>
          </w:p>
        </w:tc>
        <w:tc>
          <w:tcPr>
            <w:tcW w:w="4536" w:type="dxa"/>
            <w:tcBorders>
              <w:top w:val="single" w:sz="4" w:space="0" w:color="4F81BD"/>
              <w:left w:val="nil"/>
              <w:bottom w:val="single" w:sz="4" w:space="0" w:color="4F81BD"/>
              <w:right w:val="nil"/>
            </w:tcBorders>
            <w:shd w:val="clear" w:color="auto" w:fill="8DB3E2"/>
          </w:tcPr>
          <w:p w14:paraId="6E989F53" w14:textId="77777777" w:rsidR="00687A34" w:rsidRPr="00887810" w:rsidRDefault="00687A34" w:rsidP="00687A34">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shd w:val="clear" w:color="auto" w:fill="8DB3E2"/>
          </w:tcPr>
          <w:p w14:paraId="70252843"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5C868EF2"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3126B674"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shd w:val="clear" w:color="auto" w:fill="8DB3E2"/>
          </w:tcPr>
          <w:p w14:paraId="35324021" w14:textId="77777777" w:rsidR="00687A34" w:rsidRPr="00887810" w:rsidRDefault="00687A34" w:rsidP="00687A34">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28</w:t>
            </w:r>
          </w:p>
        </w:tc>
      </w:tr>
      <w:tr w:rsidR="00687A34" w:rsidRPr="00887810" w14:paraId="76F3BC37" w14:textId="77777777" w:rsidTr="00EC0DE6">
        <w:trPr>
          <w:cantSplit/>
        </w:trPr>
        <w:tc>
          <w:tcPr>
            <w:tcW w:w="3085" w:type="dxa"/>
            <w:tcBorders>
              <w:top w:val="single" w:sz="4" w:space="0" w:color="4F81BD"/>
              <w:left w:val="nil"/>
              <w:bottom w:val="nil"/>
              <w:right w:val="nil"/>
            </w:tcBorders>
          </w:tcPr>
          <w:p w14:paraId="332BCDAC"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Formic acid</w:t>
            </w:r>
          </w:p>
        </w:tc>
        <w:tc>
          <w:tcPr>
            <w:tcW w:w="3402" w:type="dxa"/>
            <w:gridSpan w:val="2"/>
            <w:tcBorders>
              <w:top w:val="single" w:sz="4" w:space="0" w:color="4F81BD"/>
              <w:left w:val="nil"/>
              <w:bottom w:val="nil"/>
              <w:right w:val="nil"/>
            </w:tcBorders>
          </w:tcPr>
          <w:p w14:paraId="327DFF8D"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w:t>
            </w:r>
          </w:p>
        </w:tc>
        <w:tc>
          <w:tcPr>
            <w:tcW w:w="4536" w:type="dxa"/>
            <w:tcBorders>
              <w:top w:val="single" w:sz="4" w:space="0" w:color="4F81BD"/>
              <w:left w:val="nil"/>
              <w:bottom w:val="nil"/>
              <w:right w:val="nil"/>
            </w:tcBorders>
          </w:tcPr>
          <w:p w14:paraId="26C18350"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CHO(OH)</w:t>
            </w:r>
          </w:p>
        </w:tc>
        <w:tc>
          <w:tcPr>
            <w:tcW w:w="1418" w:type="dxa"/>
            <w:tcBorders>
              <w:top w:val="single" w:sz="4" w:space="0" w:color="4F81BD"/>
              <w:left w:val="nil"/>
              <w:bottom w:val="nil"/>
              <w:right w:val="nil"/>
            </w:tcBorders>
          </w:tcPr>
          <w:p w14:paraId="68D76BA7"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1.3∙10</w:t>
            </w:r>
            <w:r w:rsidRPr="00887810">
              <w:rPr>
                <w:rFonts w:asciiTheme="minorHAnsi" w:hAnsiTheme="minorHAnsi" w:cstheme="minorHAnsi"/>
                <w:sz w:val="18"/>
                <w:szCs w:val="18"/>
                <w:vertAlign w:val="superscript"/>
              </w:rPr>
              <w:t>8</w:t>
            </w:r>
          </w:p>
        </w:tc>
        <w:tc>
          <w:tcPr>
            <w:tcW w:w="1134" w:type="dxa"/>
            <w:tcBorders>
              <w:top w:val="single" w:sz="4" w:space="0" w:color="4F81BD"/>
              <w:left w:val="nil"/>
              <w:bottom w:val="nil"/>
              <w:right w:val="nil"/>
            </w:tcBorders>
          </w:tcPr>
          <w:p w14:paraId="2B49CC79"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3.7∙10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4935F986"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1000</w:t>
            </w:r>
          </w:p>
        </w:tc>
        <w:tc>
          <w:tcPr>
            <w:tcW w:w="6816" w:type="dxa"/>
            <w:tcBorders>
              <w:top w:val="single" w:sz="4" w:space="0" w:color="4F81BD"/>
              <w:left w:val="nil"/>
              <w:bottom w:val="nil"/>
              <w:right w:val="nil"/>
            </w:tcBorders>
          </w:tcPr>
          <w:p w14:paraId="36B27308" w14:textId="19C766FD"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 xml:space="preserve"> with rounded E/R values of </w:t>
            </w:r>
            <w:r w:rsidRPr="00887810">
              <w:rPr>
                <w:rFonts w:asciiTheme="minorHAnsi" w:hAnsiTheme="minorHAnsi" w:cstheme="minorHAnsi"/>
                <w:bCs/>
                <w:noProof/>
                <w:sz w:val="18"/>
                <w:szCs w:val="18"/>
              </w:rPr>
              <w:t>Chin and Wine</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{"citationItems":[{"id":"ITEM-1","itemData":{"ISBN":"0873718712","author":[{"dropping-particle":"","family":"Chin","given":"M.","non-dropping-particle":"","parse-names":false,"suffix":""},{"dropping-particle":"","family":"Wine","given":"P. H.","non-dropping-particle":"","parse-names":false,"suffix":""}],"container-title":"Aquatic Surface Photochemistry","editor":[{"dropping-particle":"","family":"Helz","given":"G.R.","non-dropping-particle":"","parse-names":false,"suffix":""},{"dropping-particle":"","family":"Zepp","given":"Richard G.","non-dropping-particle":"","parse-names":false,"suffix":""},{"dropping-particle":"","family":"Crosby","given":"D.G.","non-dropping-particle":"","parse-names":false,"suffix":""}],"id":"ITEM-1","issued":{"date-parts":[["1992"]]},"note":"UEA/CAPRAM","page":"85 -96","publisher":"Lewis Publishers","publisher-place":"Boca Raton, FL","title":"A temperature-dependent competitive kinetics study of the aqueous-phase reactions of OH radicals with formate, formic acid, acetate, acetic acid and hydrated formaldehyde","type":"chapter"},"label":"note","suppress-author":1,"uris":["http://www.mendeley.com/documents/?uuid=ba36ce9f-088d-44da-8fd9-3d4147e60c0a"]}],"mendeley":{"formattedCitation":"(1992)","plainTextFormattedCitation":"(1992)","previouslyFormattedCitation":"(1992)"},"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(1992)</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w:t>
            </w:r>
            <w:r w:rsidRPr="00887810">
              <w:rPr>
                <w:rFonts w:asciiTheme="minorHAnsi" w:hAnsiTheme="minorHAnsi" w:cstheme="minorHAnsi"/>
                <w:bCs/>
                <w:noProof/>
                <w:sz w:val="18"/>
                <w:szCs w:val="18"/>
              </w:rPr>
              <w:t xml:space="preserve"> Adams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(1965a)</w:t>
            </w:r>
            <w:r w:rsidRPr="00887810">
              <w:rPr>
                <w:rFonts w:asciiTheme="minorHAnsi" w:hAnsiTheme="minorHAnsi" w:cstheme="minorHAnsi"/>
                <w:bCs/>
                <w:sz w:val="18"/>
                <w:szCs w:val="18"/>
              </w:rPr>
              <w:fldChar w:fldCharType="end"/>
            </w:r>
          </w:p>
        </w:tc>
      </w:tr>
      <w:tr w:rsidR="00687A34" w:rsidRPr="00887810" w14:paraId="0B2DE7D4" w14:textId="77777777" w:rsidTr="00EC0DE6">
        <w:trPr>
          <w:cantSplit/>
        </w:trPr>
        <w:tc>
          <w:tcPr>
            <w:tcW w:w="3085" w:type="dxa"/>
            <w:tcBorders>
              <w:top w:val="nil"/>
              <w:left w:val="nil"/>
              <w:bottom w:val="nil"/>
              <w:right w:val="nil"/>
            </w:tcBorders>
          </w:tcPr>
          <w:p w14:paraId="7F8880AA"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Formate</w:t>
            </w:r>
          </w:p>
        </w:tc>
        <w:tc>
          <w:tcPr>
            <w:tcW w:w="3402" w:type="dxa"/>
            <w:gridSpan w:val="2"/>
            <w:tcBorders>
              <w:top w:val="nil"/>
              <w:left w:val="nil"/>
              <w:bottom w:val="nil"/>
              <w:right w:val="nil"/>
            </w:tcBorders>
          </w:tcPr>
          <w:p w14:paraId="32BCEF2C"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w:t>
            </w:r>
          </w:p>
        </w:tc>
        <w:tc>
          <w:tcPr>
            <w:tcW w:w="4536" w:type="dxa"/>
            <w:tcBorders>
              <w:top w:val="nil"/>
              <w:left w:val="nil"/>
              <w:bottom w:val="nil"/>
              <w:right w:val="nil"/>
            </w:tcBorders>
          </w:tcPr>
          <w:p w14:paraId="153036BD"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CHO(Om)</w:t>
            </w:r>
          </w:p>
        </w:tc>
        <w:tc>
          <w:tcPr>
            <w:tcW w:w="1418" w:type="dxa"/>
            <w:tcBorders>
              <w:top w:val="nil"/>
              <w:left w:val="nil"/>
              <w:bottom w:val="nil"/>
              <w:right w:val="nil"/>
            </w:tcBorders>
          </w:tcPr>
          <w:p w14:paraId="75B0BCA2"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3.2∙10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8419A1A"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9.2∙10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27C185AE"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1000</w:t>
            </w:r>
          </w:p>
        </w:tc>
        <w:tc>
          <w:tcPr>
            <w:tcW w:w="6816" w:type="dxa"/>
            <w:tcBorders>
              <w:top w:val="nil"/>
              <w:left w:val="nil"/>
              <w:bottom w:val="nil"/>
              <w:right w:val="nil"/>
            </w:tcBorders>
          </w:tcPr>
          <w:p w14:paraId="46321A75" w14:textId="7D1692BD"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 xml:space="preserve">; </w:t>
            </w:r>
            <w:r w:rsidR="00CD0DAA" w:rsidRPr="00887810">
              <w:rPr>
                <w:rFonts w:asciiTheme="minorHAnsi" w:hAnsiTheme="minorHAnsi" w:cstheme="minorHAnsi"/>
                <w:bCs/>
                <w:noProof/>
                <w:sz w:val="18"/>
                <w:szCs w:val="18"/>
              </w:rPr>
              <w:t>Elliot and Simsons</w:t>
            </w:r>
            <w:r w:rsidR="00CD0DAA" w:rsidRPr="00887810">
              <w:rPr>
                <w:rFonts w:asciiTheme="minorHAnsi" w:hAnsiTheme="minorHAnsi" w:cstheme="minorHAnsi"/>
                <w:bCs/>
                <w:sz w:val="18"/>
                <w:szCs w:val="18"/>
              </w:rPr>
              <w:t xml:space="preserve"> </w:t>
            </w:r>
            <w:r w:rsidR="00CD0DAA" w:rsidRPr="00887810">
              <w:rPr>
                <w:rFonts w:asciiTheme="minorHAnsi" w:hAnsiTheme="minorHAnsi" w:cstheme="minorHAnsi"/>
                <w:bCs/>
                <w:sz w:val="18"/>
                <w:szCs w:val="18"/>
              </w:rPr>
              <w:fldChar w:fldCharType="begin" w:fldLock="1"/>
            </w:r>
            <w:r w:rsidR="00CD0DAA" w:rsidRPr="00887810">
              <w:rPr>
                <w:rFonts w:asciiTheme="minorHAnsi" w:hAnsiTheme="minorHAnsi" w:cstheme="minorHAnsi"/>
                <w:bCs/>
                <w:sz w:val="18"/>
                <w:szCs w:val="18"/>
              </w:rPr>
              <w:instrText>ADDIN CSL_CITATION {"citationItems":[{"id":"ITEM-1","itemData":{"DOI":"10.1016/0146-5724(84)90056-6","ISSN":"0146-5724","abstract":"Rate constants for reaction of hydroxyl radicals with ferrocyanide, thiocyanate, iodide, and formate ions and with 2-propanol and tert-butanol have been measured over the 19–79°C temperature range.","author":[{"dropping-particle":"","family":"Elliot","given":"Allen John","non-dropping-particle":"","parse-names":false,"suffix":""},{"dropping-particle":"","family":"Simsons","given":"Anita Sandra","non-dropping-particle":"","parse-names":false,"suffix":""}],"container-title":"Radiation Physics and Chemistry (1977)","id":"ITEM-1","issue":"2","issued":{"date-parts":[["1984","1","1"]]},"page":"229-231","publisher":"Pergamon","title":"Rate constants for reactions of hydroxyl radicals as a function of temperature","type":"article-journal","volume":"24"},"label":"note","suppress-author":1,"uris":["http://www.mendeley.com/documents/?uuid=e9f00825-458d-3bcd-b5ce-d8d0bf2baf49"]}],"mendeley":{"formattedCitation":"(1984)","plainTextFormattedCitation":"(1984)","previouslyFormattedCitation":"(1984)"},"properties":{"noteIndex":0},"schema":"https://github.com/citation-style-language/schema/raw/master/csl-citation.json"}</w:instrText>
            </w:r>
            <w:r w:rsidR="00CD0DAA" w:rsidRPr="00887810">
              <w:rPr>
                <w:rFonts w:asciiTheme="minorHAnsi" w:hAnsiTheme="minorHAnsi" w:cstheme="minorHAnsi"/>
                <w:bCs/>
                <w:sz w:val="18"/>
                <w:szCs w:val="18"/>
              </w:rPr>
              <w:fldChar w:fldCharType="separate"/>
            </w:r>
            <w:r w:rsidR="00CD0DAA" w:rsidRPr="00887810">
              <w:rPr>
                <w:rFonts w:asciiTheme="minorHAnsi" w:hAnsiTheme="minorHAnsi" w:cstheme="minorHAnsi"/>
                <w:bCs/>
                <w:noProof/>
                <w:sz w:val="18"/>
                <w:szCs w:val="18"/>
              </w:rPr>
              <w:t>(1984)</w:t>
            </w:r>
            <w:r w:rsidR="00CD0DAA" w:rsidRPr="00887810">
              <w:rPr>
                <w:rFonts w:asciiTheme="minorHAnsi" w:hAnsiTheme="minorHAnsi" w:cstheme="minorHAnsi"/>
                <w:bCs/>
                <w:sz w:val="18"/>
                <w:szCs w:val="18"/>
              </w:rPr>
              <w:fldChar w:fldCharType="end"/>
            </w:r>
          </w:p>
        </w:tc>
      </w:tr>
      <w:tr w:rsidR="00687A34" w:rsidRPr="00887810" w14:paraId="225F41BA" w14:textId="77777777" w:rsidTr="00EC0DE6">
        <w:trPr>
          <w:cantSplit/>
        </w:trPr>
        <w:tc>
          <w:tcPr>
            <w:tcW w:w="3085" w:type="dxa"/>
            <w:tcBorders>
              <w:top w:val="nil"/>
              <w:left w:val="nil"/>
              <w:bottom w:val="nil"/>
              <w:right w:val="nil"/>
            </w:tcBorders>
          </w:tcPr>
          <w:p w14:paraId="7B236403"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Acetic acid</w:t>
            </w:r>
          </w:p>
        </w:tc>
        <w:tc>
          <w:tcPr>
            <w:tcW w:w="3402" w:type="dxa"/>
            <w:gridSpan w:val="2"/>
            <w:tcBorders>
              <w:top w:val="nil"/>
              <w:left w:val="nil"/>
              <w:bottom w:val="nil"/>
              <w:right w:val="nil"/>
            </w:tcBorders>
          </w:tcPr>
          <w:p w14:paraId="17C0C98B"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CC(=O)O</w:t>
            </w:r>
          </w:p>
        </w:tc>
        <w:tc>
          <w:tcPr>
            <w:tcW w:w="4536" w:type="dxa"/>
            <w:tcBorders>
              <w:top w:val="nil"/>
              <w:left w:val="nil"/>
              <w:bottom w:val="nil"/>
              <w:right w:val="nil"/>
            </w:tcBorders>
          </w:tcPr>
          <w:p w14:paraId="5A00961D"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CH3CO(OH)</w:t>
            </w:r>
          </w:p>
        </w:tc>
        <w:tc>
          <w:tcPr>
            <w:tcW w:w="1418" w:type="dxa"/>
            <w:tcBorders>
              <w:top w:val="nil"/>
              <w:left w:val="nil"/>
              <w:bottom w:val="nil"/>
              <w:right w:val="nil"/>
            </w:tcBorders>
          </w:tcPr>
          <w:p w14:paraId="638BAE59"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1.7∙10</w:t>
            </w:r>
            <w:r w:rsidRPr="00887810">
              <w:rPr>
                <w:rFonts w:asciiTheme="minorHAnsi" w:hAnsiTheme="minorHAnsi" w:cstheme="minorHAnsi"/>
                <w:sz w:val="18"/>
                <w:szCs w:val="18"/>
                <w:vertAlign w:val="superscript"/>
              </w:rPr>
              <w:t>7</w:t>
            </w:r>
          </w:p>
        </w:tc>
        <w:tc>
          <w:tcPr>
            <w:tcW w:w="1134" w:type="dxa"/>
            <w:tcBorders>
              <w:top w:val="nil"/>
              <w:left w:val="nil"/>
              <w:bottom w:val="nil"/>
              <w:right w:val="nil"/>
            </w:tcBorders>
          </w:tcPr>
          <w:p w14:paraId="00AC880B"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1.5∙10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75EBBD33"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1330</w:t>
            </w:r>
          </w:p>
        </w:tc>
        <w:tc>
          <w:tcPr>
            <w:tcW w:w="6816" w:type="dxa"/>
            <w:tcBorders>
              <w:top w:val="nil"/>
              <w:left w:val="nil"/>
              <w:bottom w:val="nil"/>
              <w:right w:val="nil"/>
            </w:tcBorders>
          </w:tcPr>
          <w:p w14:paraId="6FC63800" w14:textId="751FA640" w:rsidR="00687A34" w:rsidRPr="00887810" w:rsidRDefault="00687A34" w:rsidP="00687A34">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Chin and Wine</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{"citationItems":[{"id":"ITEM-1","itemData":{"ISBN":"0873718712","author":[{"dropping-particle":"","family":"Chin","given":"M.","non-dropping-particle":"","parse-names":false,"suffix":""},{"dropping-particle":"","family":"Wine","given":"P. H.","non-dropping-particle":"","parse-names":false,"suffix":""}],"container-title":"Aquatic Surface Photochemistry","editor":[{"dropping-particle":"","family":"Helz","given":"G.R.","non-dropping-particle":"","parse-names":false,"suffix":""},{"dropping-particle":"","family":"Zepp","given":"Richard G.","non-dropping-particle":"","parse-names":false,"suffix":""},{"dropping-particle":"","family":"Crosby","given":"D.G.","non-dropping-particle":"","parse-names":false,"suffix":""}],"id":"ITEM-1","issued":{"date-parts":[["1992"]]},"note":"UEA/CAPRAM","page":"85 -96","publisher":"Lewis Publishers","publisher-place":"Boca Raton, FL","title":"A temperature-dependent competitive kinetics study of the aqueous-phase reactions of OH radicals with formate, formic acid, acetate, acetic acid and hydrated formaldehyde","type":"chapter"},"label":"note","suppress-author":1,"uris":["http://www.mendeley.com/documents/?uuid=ba36ce9f-088d-44da-8fd9-3d4147e60c0a"]}],"mendeley":{"formattedCitation":"(1992)","plainTextFormattedCitation":"(1992)","previouslyFormattedCitation":"(1992)"},"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(1992)</w:t>
            </w:r>
            <w:r w:rsidRPr="00887810">
              <w:rPr>
                <w:rFonts w:asciiTheme="minorHAnsi" w:hAnsiTheme="minorHAnsi" w:cstheme="minorHAnsi"/>
                <w:bCs/>
                <w:sz w:val="18"/>
                <w:szCs w:val="18"/>
              </w:rPr>
              <w:fldChar w:fldCharType="end"/>
            </w:r>
          </w:p>
        </w:tc>
      </w:tr>
      <w:tr w:rsidR="00687A34" w:rsidRPr="00887810" w14:paraId="32B37EB4" w14:textId="77777777" w:rsidTr="00EC0DE6">
        <w:trPr>
          <w:cantSplit/>
        </w:trPr>
        <w:tc>
          <w:tcPr>
            <w:tcW w:w="3085" w:type="dxa"/>
            <w:tcBorders>
              <w:top w:val="nil"/>
              <w:left w:val="nil"/>
              <w:bottom w:val="nil"/>
              <w:right w:val="nil"/>
            </w:tcBorders>
          </w:tcPr>
          <w:p w14:paraId="3B693B70"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Acetate</w:t>
            </w:r>
          </w:p>
        </w:tc>
        <w:tc>
          <w:tcPr>
            <w:tcW w:w="3402" w:type="dxa"/>
            <w:gridSpan w:val="2"/>
            <w:tcBorders>
              <w:top w:val="nil"/>
              <w:left w:val="nil"/>
              <w:bottom w:val="nil"/>
              <w:right w:val="nil"/>
            </w:tcBorders>
          </w:tcPr>
          <w:p w14:paraId="4F19FA60"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CC(=O)[O-]</w:t>
            </w:r>
          </w:p>
        </w:tc>
        <w:tc>
          <w:tcPr>
            <w:tcW w:w="4536" w:type="dxa"/>
            <w:tcBorders>
              <w:top w:val="nil"/>
              <w:left w:val="nil"/>
              <w:bottom w:val="nil"/>
              <w:right w:val="nil"/>
            </w:tcBorders>
          </w:tcPr>
          <w:p w14:paraId="32A701AD"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CH3CO(Om)</w:t>
            </w:r>
          </w:p>
        </w:tc>
        <w:tc>
          <w:tcPr>
            <w:tcW w:w="1418" w:type="dxa"/>
            <w:tcBorders>
              <w:top w:val="nil"/>
              <w:left w:val="nil"/>
              <w:bottom w:val="nil"/>
              <w:right w:val="nil"/>
            </w:tcBorders>
          </w:tcPr>
          <w:p w14:paraId="4BF82AA8"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7.3∙10</w:t>
            </w:r>
            <w:r w:rsidRPr="00887810">
              <w:rPr>
                <w:rFonts w:asciiTheme="minorHAnsi" w:hAnsiTheme="minorHAnsi" w:cstheme="minorHAnsi"/>
                <w:sz w:val="18"/>
                <w:szCs w:val="18"/>
                <w:vertAlign w:val="superscript"/>
              </w:rPr>
              <w:t>7</w:t>
            </w:r>
          </w:p>
        </w:tc>
        <w:tc>
          <w:tcPr>
            <w:tcW w:w="1134" w:type="dxa"/>
            <w:tcBorders>
              <w:top w:val="nil"/>
              <w:left w:val="nil"/>
              <w:bottom w:val="nil"/>
              <w:right w:val="nil"/>
            </w:tcBorders>
          </w:tcPr>
          <w:p w14:paraId="0A893C96"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2.8∙10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4DE5F9E4"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1770</w:t>
            </w:r>
          </w:p>
        </w:tc>
        <w:tc>
          <w:tcPr>
            <w:tcW w:w="6816" w:type="dxa"/>
            <w:tcBorders>
              <w:top w:val="nil"/>
              <w:left w:val="nil"/>
              <w:bottom w:val="nil"/>
              <w:right w:val="nil"/>
            </w:tcBorders>
          </w:tcPr>
          <w:p w14:paraId="0AB090E6" w14:textId="4AB25F8A"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Chin and Wine</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{"citationItems":[{"id":"ITEM-1","itemData":{"ISBN":"0873718712","author":[{"dropping-particle":"","family":"Chin","given":"M.","non-dropping-particle":"","parse-names":false,"suffix":""},{"dropping-particle":"","family":"Wine","given":"P. H.","non-dropping-particle":"","parse-names":false,"suffix":""}],"container-title":"Aquatic Surface Photochemistry","editor":[{"dropping-particle":"","family":"Helz","given":"G.R.","non-dropping-particle":"","parse-names":false,"suffix":""},{"dropping-particle":"","family":"Zepp","given":"Richard G.","non-dropping-particle":"","parse-names":false,"suffix":""},{"dropping-particle":"","family":"Crosby","given":"D.G.","non-dropping-particle":"","parse-names":false,"suffix":""}],"id":"ITEM-1","issued":{"date-parts":[["1992"]]},"note":"UEA/CAPRAM","page":"85 -96","publisher":"Lewis Publishers","publisher-place":"Boca Raton, FL","title":"A temperature-dependent competitive kinetics study of the aqueous-phase reactions of OH radicals with formate, formic acid, acetate, acetic acid and hydrated formaldehyde","type":"chapter"},"label":"note","suppress-author":1,"uris":["http://www.mendeley.com/documents/?uuid=ba36ce9f-088d-44da-8fd9-3d4147e60c0a"]}],"mendeley":{"formattedCitation":"(1992)","plainTextFormattedCitation":"(1992)","previouslyFormattedCitation":"(1992)"},"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(1992)</w:t>
            </w:r>
            <w:r w:rsidRPr="00887810">
              <w:rPr>
                <w:rFonts w:asciiTheme="minorHAnsi" w:hAnsiTheme="minorHAnsi" w:cstheme="minorHAnsi"/>
                <w:bCs/>
                <w:sz w:val="18"/>
                <w:szCs w:val="18"/>
              </w:rPr>
              <w:fldChar w:fldCharType="end"/>
            </w:r>
          </w:p>
        </w:tc>
      </w:tr>
      <w:tr w:rsidR="00687A34" w:rsidRPr="00887810" w14:paraId="2849E08D" w14:textId="77777777" w:rsidTr="00EC0DE6">
        <w:trPr>
          <w:cantSplit/>
        </w:trPr>
        <w:tc>
          <w:tcPr>
            <w:tcW w:w="3085" w:type="dxa"/>
            <w:tcBorders>
              <w:top w:val="nil"/>
              <w:left w:val="nil"/>
              <w:bottom w:val="nil"/>
              <w:right w:val="nil"/>
            </w:tcBorders>
          </w:tcPr>
          <w:p w14:paraId="2B108D3E"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Propionic acid</w:t>
            </w:r>
          </w:p>
        </w:tc>
        <w:tc>
          <w:tcPr>
            <w:tcW w:w="3402" w:type="dxa"/>
            <w:gridSpan w:val="2"/>
            <w:tcBorders>
              <w:top w:val="nil"/>
              <w:left w:val="nil"/>
              <w:bottom w:val="nil"/>
              <w:right w:val="nil"/>
            </w:tcBorders>
          </w:tcPr>
          <w:p w14:paraId="350752CC"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CCC(=O)O</w:t>
            </w:r>
          </w:p>
        </w:tc>
        <w:tc>
          <w:tcPr>
            <w:tcW w:w="4536" w:type="dxa"/>
            <w:tcBorders>
              <w:top w:val="nil"/>
              <w:left w:val="nil"/>
              <w:bottom w:val="nil"/>
              <w:right w:val="nil"/>
            </w:tcBorders>
          </w:tcPr>
          <w:p w14:paraId="75003CB0"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CH3CH2CO(OH)</w:t>
            </w:r>
          </w:p>
        </w:tc>
        <w:tc>
          <w:tcPr>
            <w:tcW w:w="1418" w:type="dxa"/>
            <w:tcBorders>
              <w:top w:val="nil"/>
              <w:left w:val="nil"/>
              <w:bottom w:val="nil"/>
              <w:right w:val="nil"/>
            </w:tcBorders>
          </w:tcPr>
          <w:p w14:paraId="25253150"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3.2∙10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1EE189D4"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7.6∙10</w:t>
            </w:r>
            <w:r w:rsidRPr="00887810">
              <w:rPr>
                <w:rFonts w:asciiTheme="minorHAnsi" w:hAnsiTheme="minorHAnsi" w:cstheme="minorHAnsi"/>
                <w:sz w:val="18"/>
                <w:szCs w:val="18"/>
                <w:vertAlign w:val="superscript"/>
              </w:rPr>
              <w:t>11</w:t>
            </w:r>
          </w:p>
        </w:tc>
        <w:tc>
          <w:tcPr>
            <w:tcW w:w="1134" w:type="dxa"/>
            <w:tcBorders>
              <w:top w:val="nil"/>
              <w:left w:val="nil"/>
              <w:bottom w:val="nil"/>
              <w:right w:val="nil"/>
            </w:tcBorders>
          </w:tcPr>
          <w:p w14:paraId="4D715398"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2300</w:t>
            </w:r>
          </w:p>
        </w:tc>
        <w:tc>
          <w:tcPr>
            <w:tcW w:w="6816" w:type="dxa"/>
            <w:tcBorders>
              <w:top w:val="nil"/>
              <w:left w:val="nil"/>
              <w:bottom w:val="nil"/>
              <w:right w:val="nil"/>
            </w:tcBorders>
          </w:tcPr>
          <w:p w14:paraId="0FA0D64C" w14:textId="163649AF"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Ervens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rPr>
              <w:fldChar w:fldCharType="end"/>
            </w:r>
          </w:p>
        </w:tc>
      </w:tr>
      <w:tr w:rsidR="00687A34" w:rsidRPr="00887810" w14:paraId="4CB61838" w14:textId="77777777" w:rsidTr="00EC0DE6">
        <w:trPr>
          <w:cantSplit/>
        </w:trPr>
        <w:tc>
          <w:tcPr>
            <w:tcW w:w="3085" w:type="dxa"/>
            <w:tcBorders>
              <w:top w:val="nil"/>
              <w:left w:val="nil"/>
              <w:bottom w:val="nil"/>
              <w:right w:val="nil"/>
            </w:tcBorders>
          </w:tcPr>
          <w:p w14:paraId="35384AE1"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Propionate</w:t>
            </w:r>
          </w:p>
        </w:tc>
        <w:tc>
          <w:tcPr>
            <w:tcW w:w="3402" w:type="dxa"/>
            <w:gridSpan w:val="2"/>
            <w:tcBorders>
              <w:top w:val="nil"/>
              <w:left w:val="nil"/>
              <w:bottom w:val="nil"/>
              <w:right w:val="nil"/>
            </w:tcBorders>
          </w:tcPr>
          <w:p w14:paraId="4B9D626B"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CCC(=O)[O-]</w:t>
            </w:r>
          </w:p>
        </w:tc>
        <w:tc>
          <w:tcPr>
            <w:tcW w:w="4536" w:type="dxa"/>
            <w:tcBorders>
              <w:top w:val="nil"/>
              <w:left w:val="nil"/>
              <w:bottom w:val="nil"/>
              <w:right w:val="nil"/>
            </w:tcBorders>
          </w:tcPr>
          <w:p w14:paraId="6FD5840D"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CH3CH2CO(Om)</w:t>
            </w:r>
          </w:p>
        </w:tc>
        <w:tc>
          <w:tcPr>
            <w:tcW w:w="1418" w:type="dxa"/>
            <w:tcBorders>
              <w:top w:val="nil"/>
              <w:left w:val="nil"/>
              <w:bottom w:val="nil"/>
              <w:right w:val="nil"/>
            </w:tcBorders>
          </w:tcPr>
          <w:p w14:paraId="6D37D71D"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7.2∙10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12445F0F"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3.2∙10</w:t>
            </w:r>
            <w:r w:rsidRPr="00887810">
              <w:rPr>
                <w:rFonts w:asciiTheme="minorHAnsi" w:hAnsiTheme="minorHAnsi" w:cstheme="minorHAnsi"/>
                <w:sz w:val="18"/>
                <w:szCs w:val="18"/>
                <w:vertAlign w:val="superscript"/>
              </w:rPr>
              <w:t>11</w:t>
            </w:r>
          </w:p>
        </w:tc>
        <w:tc>
          <w:tcPr>
            <w:tcW w:w="1134" w:type="dxa"/>
            <w:tcBorders>
              <w:top w:val="nil"/>
              <w:left w:val="nil"/>
              <w:bottom w:val="nil"/>
              <w:right w:val="nil"/>
            </w:tcBorders>
          </w:tcPr>
          <w:p w14:paraId="63FF8F19"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1800</w:t>
            </w:r>
          </w:p>
        </w:tc>
        <w:tc>
          <w:tcPr>
            <w:tcW w:w="6816" w:type="dxa"/>
            <w:tcBorders>
              <w:top w:val="nil"/>
              <w:left w:val="nil"/>
              <w:bottom w:val="nil"/>
              <w:right w:val="nil"/>
            </w:tcBorders>
          </w:tcPr>
          <w:p w14:paraId="5E21AB51" w14:textId="79B05E73"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Ervens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rPr>
              <w:fldChar w:fldCharType="end"/>
            </w:r>
          </w:p>
        </w:tc>
      </w:tr>
      <w:tr w:rsidR="00687A34" w:rsidRPr="00887810" w14:paraId="7B8EBD59" w14:textId="77777777" w:rsidTr="00EC0DE6">
        <w:trPr>
          <w:cantSplit/>
        </w:trPr>
        <w:tc>
          <w:tcPr>
            <w:tcW w:w="3085" w:type="dxa"/>
            <w:tcBorders>
              <w:top w:val="nil"/>
              <w:left w:val="nil"/>
              <w:bottom w:val="nil"/>
              <w:right w:val="nil"/>
            </w:tcBorders>
          </w:tcPr>
          <w:p w14:paraId="00CBF55D"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Butyric acid</w:t>
            </w:r>
          </w:p>
        </w:tc>
        <w:tc>
          <w:tcPr>
            <w:tcW w:w="3402" w:type="dxa"/>
            <w:gridSpan w:val="2"/>
            <w:tcBorders>
              <w:top w:val="nil"/>
              <w:left w:val="nil"/>
              <w:bottom w:val="nil"/>
              <w:right w:val="nil"/>
            </w:tcBorders>
          </w:tcPr>
          <w:p w14:paraId="2B909C2C"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CCCC(=O)O</w:t>
            </w:r>
          </w:p>
        </w:tc>
        <w:tc>
          <w:tcPr>
            <w:tcW w:w="4536" w:type="dxa"/>
            <w:tcBorders>
              <w:top w:val="nil"/>
              <w:left w:val="nil"/>
              <w:bottom w:val="nil"/>
              <w:right w:val="nil"/>
            </w:tcBorders>
          </w:tcPr>
          <w:p w14:paraId="65C3FDFA"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CH3CH2CH2CO(OH)</w:t>
            </w:r>
          </w:p>
        </w:tc>
        <w:tc>
          <w:tcPr>
            <w:tcW w:w="1418" w:type="dxa"/>
            <w:tcBorders>
              <w:top w:val="nil"/>
              <w:left w:val="nil"/>
              <w:bottom w:val="nil"/>
              <w:right w:val="nil"/>
            </w:tcBorders>
          </w:tcPr>
          <w:p w14:paraId="2AF35BCA"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2.2∙10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55152F32"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28C070B3"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79B04D34" w14:textId="36BDBE06" w:rsidR="00687A34" w:rsidRPr="00887810" w:rsidRDefault="00687A34" w:rsidP="00687A34">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Scholes and Willson</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{"citationItems":[{"id":"ITEM-1","itemData":{"DOI":"10.1039/tf9676302983","author":[{"dropping-particle":"","family":"Scholes","given":"G.","non-dropping-particle":"","parse-names":false,"suffix":""},{"dropping-particle":"","family":"Willson","given":"R. L.","non-dropping-particle":"","parse-names":false,"suffix":""}],"container-title":"Transactions of the Faraday Society","id":"ITEM-1","issue":"540P","issued":{"date-parts":[["1967"]]},"page":"2983","title":"γ-Radiolysis of aqueous thymine solutions. Determination of relative reaction rates of OH radicals","type":"article-journal","volume":"63"},"label":"note","suppress-author":1,"uris":["http://www.mendeley.com/documents/?uuid=c9ca3571-cbe6-42b1-8ebc-62f45367fd14"]}],"mendeley":{"formattedCitation":"(1967)","plainTextFormattedCitation":"(1967)","previouslyFormattedCitation":"(1967)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(1967)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687A34" w:rsidRPr="00887810" w14:paraId="621BFACA" w14:textId="77777777" w:rsidTr="00EC0DE6">
        <w:trPr>
          <w:cantSplit/>
        </w:trPr>
        <w:tc>
          <w:tcPr>
            <w:tcW w:w="3085" w:type="dxa"/>
            <w:tcBorders>
              <w:top w:val="nil"/>
              <w:left w:val="nil"/>
              <w:bottom w:val="nil"/>
              <w:right w:val="nil"/>
            </w:tcBorders>
          </w:tcPr>
          <w:p w14:paraId="2E02EA1B"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Butyrate</w:t>
            </w:r>
          </w:p>
        </w:tc>
        <w:tc>
          <w:tcPr>
            <w:tcW w:w="3402" w:type="dxa"/>
            <w:gridSpan w:val="2"/>
            <w:tcBorders>
              <w:top w:val="nil"/>
              <w:left w:val="nil"/>
              <w:bottom w:val="nil"/>
              <w:right w:val="nil"/>
            </w:tcBorders>
          </w:tcPr>
          <w:p w14:paraId="40DBE181"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CCCC(=O)[O-]</w:t>
            </w:r>
          </w:p>
        </w:tc>
        <w:tc>
          <w:tcPr>
            <w:tcW w:w="4536" w:type="dxa"/>
            <w:tcBorders>
              <w:top w:val="nil"/>
              <w:left w:val="nil"/>
              <w:bottom w:val="nil"/>
              <w:right w:val="nil"/>
            </w:tcBorders>
          </w:tcPr>
          <w:p w14:paraId="4E66E795"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CH3CH2CH2CO(Om)</w:t>
            </w:r>
          </w:p>
        </w:tc>
        <w:tc>
          <w:tcPr>
            <w:tcW w:w="1418" w:type="dxa"/>
            <w:tcBorders>
              <w:top w:val="nil"/>
              <w:left w:val="nil"/>
              <w:bottom w:val="nil"/>
              <w:right w:val="nil"/>
            </w:tcBorders>
          </w:tcPr>
          <w:p w14:paraId="5CCF112D"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2.0∙10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0ED2C138"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464B3AF7"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4F21E35B" w14:textId="1E820542"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687A34" w:rsidRPr="00887810" w14:paraId="1DC1CD7A" w14:textId="77777777" w:rsidTr="00EC0DE6">
        <w:trPr>
          <w:cantSplit/>
        </w:trPr>
        <w:tc>
          <w:tcPr>
            <w:tcW w:w="3085" w:type="dxa"/>
            <w:tcBorders>
              <w:top w:val="nil"/>
              <w:left w:val="nil"/>
              <w:bottom w:val="nil"/>
              <w:right w:val="nil"/>
            </w:tcBorders>
          </w:tcPr>
          <w:p w14:paraId="66710454"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N-valerate</w:t>
            </w:r>
          </w:p>
        </w:tc>
        <w:tc>
          <w:tcPr>
            <w:tcW w:w="3402" w:type="dxa"/>
            <w:gridSpan w:val="2"/>
            <w:tcBorders>
              <w:top w:val="nil"/>
              <w:left w:val="nil"/>
              <w:bottom w:val="nil"/>
              <w:right w:val="nil"/>
            </w:tcBorders>
          </w:tcPr>
          <w:p w14:paraId="18BFE867"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CCCCC(=O)[O-]</w:t>
            </w:r>
          </w:p>
        </w:tc>
        <w:tc>
          <w:tcPr>
            <w:tcW w:w="4536" w:type="dxa"/>
            <w:tcBorders>
              <w:top w:val="nil"/>
              <w:left w:val="nil"/>
              <w:bottom w:val="nil"/>
              <w:right w:val="nil"/>
            </w:tcBorders>
          </w:tcPr>
          <w:p w14:paraId="154381C0"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CH3CH2CH2CH2CO(Om)</w:t>
            </w:r>
          </w:p>
        </w:tc>
        <w:tc>
          <w:tcPr>
            <w:tcW w:w="1418" w:type="dxa"/>
            <w:tcBorders>
              <w:top w:val="nil"/>
              <w:left w:val="nil"/>
              <w:bottom w:val="nil"/>
              <w:right w:val="nil"/>
            </w:tcBorders>
          </w:tcPr>
          <w:p w14:paraId="59D55D6B"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2.9∙10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696DB453"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0ABC7EB"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49214E33" w14:textId="181A0309"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687A34" w:rsidRPr="00887810" w14:paraId="256EEE04" w14:textId="77777777" w:rsidTr="00EC0DE6">
        <w:trPr>
          <w:cantSplit/>
        </w:trPr>
        <w:tc>
          <w:tcPr>
            <w:tcW w:w="3085" w:type="dxa"/>
            <w:tcBorders>
              <w:top w:val="nil"/>
              <w:left w:val="nil"/>
              <w:bottom w:val="single" w:sz="4" w:space="0" w:color="4F81BD"/>
              <w:right w:val="nil"/>
            </w:tcBorders>
          </w:tcPr>
          <w:p w14:paraId="2EF477B8"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Hexanate</w:t>
            </w:r>
          </w:p>
        </w:tc>
        <w:tc>
          <w:tcPr>
            <w:tcW w:w="3402" w:type="dxa"/>
            <w:gridSpan w:val="2"/>
            <w:tcBorders>
              <w:top w:val="nil"/>
              <w:left w:val="nil"/>
              <w:bottom w:val="single" w:sz="4" w:space="0" w:color="4F81BD"/>
              <w:right w:val="nil"/>
            </w:tcBorders>
          </w:tcPr>
          <w:p w14:paraId="73A1A2BC"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CCCCCC(=O)[O-]</w:t>
            </w:r>
          </w:p>
        </w:tc>
        <w:tc>
          <w:tcPr>
            <w:tcW w:w="4536" w:type="dxa"/>
            <w:tcBorders>
              <w:top w:val="nil"/>
              <w:left w:val="nil"/>
              <w:bottom w:val="single" w:sz="4" w:space="0" w:color="4F81BD"/>
              <w:right w:val="nil"/>
            </w:tcBorders>
          </w:tcPr>
          <w:p w14:paraId="1AECFEC9"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CH3CH2CH2CH2CH2CO(Om)</w:t>
            </w:r>
          </w:p>
        </w:tc>
        <w:tc>
          <w:tcPr>
            <w:tcW w:w="1418" w:type="dxa"/>
            <w:tcBorders>
              <w:top w:val="nil"/>
              <w:left w:val="nil"/>
              <w:bottom w:val="single" w:sz="4" w:space="0" w:color="4F81BD"/>
              <w:right w:val="nil"/>
            </w:tcBorders>
          </w:tcPr>
          <w:p w14:paraId="10F71B7F"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4.0∙10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72E68CA2"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11AE1738"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5EBD7644" w14:textId="4652133E"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687A34" w:rsidRPr="00887810" w14:paraId="2CD692D4" w14:textId="77777777" w:rsidTr="00EC0DE6">
        <w:trPr>
          <w:cantSplit/>
        </w:trPr>
        <w:tc>
          <w:tcPr>
            <w:tcW w:w="3085" w:type="dxa"/>
            <w:tcBorders>
              <w:top w:val="single" w:sz="4" w:space="0" w:color="4F81BD"/>
              <w:left w:val="nil"/>
              <w:bottom w:val="nil"/>
              <w:right w:val="nil"/>
            </w:tcBorders>
          </w:tcPr>
          <w:p w14:paraId="2BADC4BB"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Iso-butyrate</w:t>
            </w:r>
          </w:p>
        </w:tc>
        <w:tc>
          <w:tcPr>
            <w:tcW w:w="3402" w:type="dxa"/>
            <w:gridSpan w:val="2"/>
            <w:tcBorders>
              <w:top w:val="single" w:sz="4" w:space="0" w:color="4F81BD"/>
              <w:left w:val="nil"/>
              <w:bottom w:val="nil"/>
              <w:right w:val="nil"/>
            </w:tcBorders>
          </w:tcPr>
          <w:p w14:paraId="4460F307"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CC(C)C(=O)[O-]</w:t>
            </w:r>
          </w:p>
        </w:tc>
        <w:tc>
          <w:tcPr>
            <w:tcW w:w="4536" w:type="dxa"/>
            <w:tcBorders>
              <w:top w:val="single" w:sz="4" w:space="0" w:color="4F81BD"/>
              <w:left w:val="nil"/>
              <w:bottom w:val="nil"/>
              <w:right w:val="nil"/>
            </w:tcBorders>
          </w:tcPr>
          <w:p w14:paraId="56583D1E"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CH3CH(CH3) CO(Om)</w:t>
            </w:r>
          </w:p>
        </w:tc>
        <w:tc>
          <w:tcPr>
            <w:tcW w:w="1418" w:type="dxa"/>
            <w:tcBorders>
              <w:top w:val="single" w:sz="4" w:space="0" w:color="4F81BD"/>
              <w:left w:val="nil"/>
              <w:bottom w:val="nil"/>
              <w:right w:val="nil"/>
            </w:tcBorders>
          </w:tcPr>
          <w:p w14:paraId="122D7F1E"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767265DB"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1DBA7919"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15C47559" w14:textId="37D4C19F"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687A34" w:rsidRPr="00887810" w14:paraId="16282EDE" w14:textId="77777777" w:rsidTr="00EC0DE6">
        <w:trPr>
          <w:cantSplit/>
        </w:trPr>
        <w:tc>
          <w:tcPr>
            <w:tcW w:w="3085" w:type="dxa"/>
            <w:tcBorders>
              <w:top w:val="nil"/>
              <w:left w:val="nil"/>
              <w:bottom w:val="nil"/>
              <w:right w:val="nil"/>
            </w:tcBorders>
          </w:tcPr>
          <w:p w14:paraId="3ECB8B09"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Iso-valeric acid</w:t>
            </w:r>
          </w:p>
        </w:tc>
        <w:tc>
          <w:tcPr>
            <w:tcW w:w="3402" w:type="dxa"/>
            <w:gridSpan w:val="2"/>
            <w:tcBorders>
              <w:top w:val="nil"/>
              <w:left w:val="nil"/>
              <w:bottom w:val="nil"/>
              <w:right w:val="nil"/>
            </w:tcBorders>
          </w:tcPr>
          <w:p w14:paraId="21A19EB4"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CC(C)CC(=O)O</w:t>
            </w:r>
          </w:p>
        </w:tc>
        <w:tc>
          <w:tcPr>
            <w:tcW w:w="4536" w:type="dxa"/>
            <w:tcBorders>
              <w:top w:val="nil"/>
              <w:left w:val="nil"/>
              <w:bottom w:val="nil"/>
              <w:right w:val="nil"/>
            </w:tcBorders>
          </w:tcPr>
          <w:p w14:paraId="50522F57"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CH3CH(CH3)CH2CO(OH)</w:t>
            </w:r>
          </w:p>
        </w:tc>
        <w:tc>
          <w:tcPr>
            <w:tcW w:w="1418" w:type="dxa"/>
            <w:tcBorders>
              <w:top w:val="nil"/>
              <w:left w:val="nil"/>
              <w:bottom w:val="nil"/>
              <w:right w:val="nil"/>
            </w:tcBorders>
          </w:tcPr>
          <w:p w14:paraId="7BEEEF2C"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1.4∙10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85A71A2"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0C61710"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2A6F9808" w14:textId="62C08E64" w:rsidR="00687A34" w:rsidRPr="00887810" w:rsidRDefault="00CD0DAA" w:rsidP="00687A34">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Merz and Waters</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{"citationItems":[{"id":"ITEM-1","itemData":{"DOI":"10.1039/JR9490002427","ISSN":"0368-1769","author":[{"dropping-particle":"","family":"Merz","given":"J H","non-dropping-particle":"","parse-names":false,"suffix":""},{"dropping-particle":"","family":"Waters","given":"W A","non-dropping-particle":"","parse-names":false,"suffix":""}],"container-title":"Journal of the Chemical Society (Resumed)","id":"ITEM-1","issued":{"date-parts":[["1949"]]},"page":"2427-2433","publisher":"The Royal Society of Chemistry","title":"511. The oxidation of aromatic compounds by means of the free hydroxyl radical","type":"article-journal"},"label":"note","suppress-author":1,"uris":["http://www.mendeley.com/documents/?uuid=efde09fc-8966-4d78-8559-4958e765f2c2"]}],"mendeley":{"formattedCitation":"(1949)","plainTextFormattedCitation":"(1949)","previouslyFormattedCitation":"(1949)"},"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(1949)</w:t>
            </w:r>
            <w:r w:rsidRPr="00887810">
              <w:rPr>
                <w:rFonts w:asciiTheme="minorHAnsi" w:hAnsiTheme="minorHAnsi" w:cstheme="minorHAnsi"/>
                <w:bCs/>
                <w:sz w:val="18"/>
                <w:szCs w:val="18"/>
                <w:vertAlign w:val="superscript"/>
              </w:rPr>
              <w:fldChar w:fldCharType="end"/>
            </w:r>
            <w:r w:rsidR="00687A34" w:rsidRPr="00887810">
              <w:rPr>
                <w:rFonts w:asciiTheme="minorHAnsi" w:hAnsiTheme="minorHAnsi" w:cstheme="minorHAnsi"/>
                <w:bCs/>
                <w:sz w:val="18"/>
                <w:szCs w:val="18"/>
                <w:vertAlign w:val="superscript"/>
              </w:rPr>
              <w:t>1</w:t>
            </w:r>
          </w:p>
        </w:tc>
      </w:tr>
      <w:tr w:rsidR="00687A34" w:rsidRPr="00887810" w14:paraId="14D00B95" w14:textId="77777777" w:rsidTr="00EC0DE6">
        <w:trPr>
          <w:cantSplit/>
        </w:trPr>
        <w:tc>
          <w:tcPr>
            <w:tcW w:w="3085" w:type="dxa"/>
            <w:tcBorders>
              <w:top w:val="nil"/>
              <w:left w:val="nil"/>
              <w:bottom w:val="nil"/>
              <w:right w:val="nil"/>
            </w:tcBorders>
          </w:tcPr>
          <w:p w14:paraId="1E9ACAD3"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Iso-valerate</w:t>
            </w:r>
          </w:p>
        </w:tc>
        <w:tc>
          <w:tcPr>
            <w:tcW w:w="3402" w:type="dxa"/>
            <w:gridSpan w:val="2"/>
            <w:tcBorders>
              <w:top w:val="nil"/>
              <w:left w:val="nil"/>
              <w:bottom w:val="nil"/>
              <w:right w:val="nil"/>
            </w:tcBorders>
          </w:tcPr>
          <w:p w14:paraId="3363C1C4"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CC(C)CC(=O)[O-]</w:t>
            </w:r>
          </w:p>
        </w:tc>
        <w:tc>
          <w:tcPr>
            <w:tcW w:w="4536" w:type="dxa"/>
            <w:tcBorders>
              <w:top w:val="nil"/>
              <w:left w:val="nil"/>
              <w:bottom w:val="nil"/>
              <w:right w:val="nil"/>
            </w:tcBorders>
          </w:tcPr>
          <w:p w14:paraId="150D5020"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CH3CH(CH3)CH2CO(Om)</w:t>
            </w:r>
          </w:p>
        </w:tc>
        <w:tc>
          <w:tcPr>
            <w:tcW w:w="1418" w:type="dxa"/>
            <w:tcBorders>
              <w:top w:val="nil"/>
              <w:left w:val="nil"/>
              <w:bottom w:val="nil"/>
              <w:right w:val="nil"/>
            </w:tcBorders>
          </w:tcPr>
          <w:p w14:paraId="3AC79FE3"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2.4∙10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74D8D27"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152CC1CD"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71138486" w14:textId="05FD66DC"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687A34" w:rsidRPr="00887810" w14:paraId="3ACA445A" w14:textId="77777777" w:rsidTr="00EC0DE6">
        <w:trPr>
          <w:cantSplit/>
        </w:trPr>
        <w:tc>
          <w:tcPr>
            <w:tcW w:w="3085" w:type="dxa"/>
            <w:tcBorders>
              <w:top w:val="nil"/>
              <w:left w:val="nil"/>
              <w:bottom w:val="nil"/>
              <w:right w:val="nil"/>
            </w:tcBorders>
          </w:tcPr>
          <w:p w14:paraId="0C591332"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2-methyl-butyrate</w:t>
            </w:r>
          </w:p>
        </w:tc>
        <w:tc>
          <w:tcPr>
            <w:tcW w:w="3402" w:type="dxa"/>
            <w:gridSpan w:val="2"/>
            <w:tcBorders>
              <w:top w:val="nil"/>
              <w:left w:val="nil"/>
              <w:bottom w:val="nil"/>
              <w:right w:val="nil"/>
            </w:tcBorders>
          </w:tcPr>
          <w:p w14:paraId="50422441"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CCC(C)C(=O)[O-]</w:t>
            </w:r>
          </w:p>
        </w:tc>
        <w:tc>
          <w:tcPr>
            <w:tcW w:w="4536" w:type="dxa"/>
            <w:tcBorders>
              <w:top w:val="nil"/>
              <w:left w:val="nil"/>
              <w:bottom w:val="nil"/>
              <w:right w:val="nil"/>
            </w:tcBorders>
          </w:tcPr>
          <w:p w14:paraId="1475A935"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CH3CH2CH(CH3) CO(Om)</w:t>
            </w:r>
          </w:p>
        </w:tc>
        <w:tc>
          <w:tcPr>
            <w:tcW w:w="1418" w:type="dxa"/>
            <w:tcBorders>
              <w:top w:val="nil"/>
              <w:left w:val="nil"/>
              <w:bottom w:val="nil"/>
              <w:right w:val="nil"/>
            </w:tcBorders>
          </w:tcPr>
          <w:p w14:paraId="00E916B2"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2.2∙10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0918663C"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0816CECA"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E07C2D5" w14:textId="2551D8BE"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687A34" w:rsidRPr="00887810" w14:paraId="396F1A42" w14:textId="77777777" w:rsidTr="00EC0DE6">
        <w:trPr>
          <w:cantSplit/>
        </w:trPr>
        <w:tc>
          <w:tcPr>
            <w:tcW w:w="3085" w:type="dxa"/>
            <w:tcBorders>
              <w:top w:val="nil"/>
              <w:left w:val="nil"/>
              <w:bottom w:val="nil"/>
              <w:right w:val="nil"/>
            </w:tcBorders>
          </w:tcPr>
          <w:p w14:paraId="7CAD0031"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Pivalic acid</w:t>
            </w:r>
          </w:p>
        </w:tc>
        <w:tc>
          <w:tcPr>
            <w:tcW w:w="3402" w:type="dxa"/>
            <w:gridSpan w:val="2"/>
            <w:tcBorders>
              <w:top w:val="nil"/>
              <w:left w:val="nil"/>
              <w:bottom w:val="nil"/>
              <w:right w:val="nil"/>
            </w:tcBorders>
          </w:tcPr>
          <w:p w14:paraId="13ED4D4B"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CC(C)(C)C(=O)O</w:t>
            </w:r>
          </w:p>
        </w:tc>
        <w:tc>
          <w:tcPr>
            <w:tcW w:w="4536" w:type="dxa"/>
            <w:tcBorders>
              <w:top w:val="nil"/>
              <w:left w:val="nil"/>
              <w:bottom w:val="nil"/>
              <w:right w:val="nil"/>
            </w:tcBorders>
          </w:tcPr>
          <w:p w14:paraId="11BAE288"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CH3C(CH3)(CH3)CO(OH)</w:t>
            </w:r>
          </w:p>
        </w:tc>
        <w:tc>
          <w:tcPr>
            <w:tcW w:w="1418" w:type="dxa"/>
            <w:tcBorders>
              <w:top w:val="nil"/>
              <w:left w:val="nil"/>
              <w:bottom w:val="nil"/>
              <w:right w:val="nil"/>
            </w:tcBorders>
          </w:tcPr>
          <w:p w14:paraId="49913C4B"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6.5∙10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63C2EE9F"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484940BF"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3D45CA4F" w14:textId="7BB2F08C" w:rsidR="00687A34" w:rsidRPr="00887810" w:rsidRDefault="00CD0DAA"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Nauser and Bühler</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00723658" w:rsidRPr="00887810">
              <w:rPr>
                <w:rFonts w:asciiTheme="minorHAnsi" w:hAnsiTheme="minorHAnsi" w:cstheme="minorHAnsi"/>
                <w:bCs/>
                <w:sz w:val="18"/>
                <w:szCs w:val="18"/>
              </w:rPr>
              <w:instrText>ADDIN CSL_CITATION {"citationItems":[{"id":"ITEM-1","itemData":{"DOI":"10.1039/FT9949003651","ISSN":"0956-5000","abstract":"The reactions of cloud water with transition-metal ions may be studies using pivalic acid as buffer and ˙OH scavenger. Commonly used phosphate buffers form strong complexes that may have an important effect on reaction kinetics. Low solubility products limit transition-metal ion concentrations to very low levels (micromolar). With pivalic acid as buffer, we can increase the Cu concentration typically by a factor of 340. At the same time better buffer characteristics and less complex formation is achieved. The scavenger efficiency equals that of -butyl alcohol.The rate data and the spectra of pivalic acid radicals have been measured in NO-saturated solutions of pivalic acid. The acid constant was found to be 4.9 ± 0.1. The rate constants for the reaction of ˙OH with pivalic acid have been re-evaluated: [(CH)CCO+˙OH]=(7 ± 2)× 10 dm mol s and [(CH)CCOH +˙OH]= 6.5 × 10 dm mol s. The importance of including reactions like H˙+˙CH(CH)CCOH in the reaction model is shown. The rate constants for the recombination of pivalic acid radicals are: [2˙CH(CH)CCOH]=(7 ± 1)× 10 dm mol s, [˙CH(CH)CCOH +˙CH(CH)CCO]=(7 ± 3)× 10 dm mol s and [2˙CH(CH)CCO]=(3.7 ± 0.4)× 1","author":[{"dropping-particle":"","family":"Nauser","given":"Thomas","non-dropping-particle":"","parse-names":false,"suffix":""},{"dropping-particle":"","family":"Bühler","given":"Rolf E","non-dropping-particle":"","parse-names":false,"suffix":""}],"container-title":"Journal of the Chemical Society, Faraday Transactions","id":"ITEM-1","issue":"24","issued":{"date-parts":[["1994"]]},"page":"3651-3656","publisher":"The Royal Society of Chemistry","title":"Pivalic acid as combined buffer and scavenger for studies of cloud water chemistry with pulse radiolysis","type":"article-journal","volume":"90"},"label":"note","suppress-author":1,"uris":["http://www.mendeley.com/documents/?uuid=7f886ad8-bbdb-495b-832c-d21f3a4c6d66"]}],"mendeley":{"formattedCitation":"(1994)","plainTextFormattedCitation":"(1994)","previouslyFormattedCitation":"(1994)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(1994)</w:t>
            </w:r>
            <w:r w:rsidRPr="00887810">
              <w:rPr>
                <w:rFonts w:asciiTheme="minorHAnsi" w:hAnsiTheme="minorHAnsi" w:cstheme="minorHAnsi"/>
                <w:bCs/>
                <w:sz w:val="18"/>
                <w:szCs w:val="18"/>
              </w:rPr>
              <w:fldChar w:fldCharType="end"/>
            </w:r>
          </w:p>
        </w:tc>
      </w:tr>
      <w:tr w:rsidR="00687A34" w:rsidRPr="00887810" w14:paraId="39E45264" w14:textId="77777777" w:rsidTr="00EC0DE6">
        <w:trPr>
          <w:cantSplit/>
        </w:trPr>
        <w:tc>
          <w:tcPr>
            <w:tcW w:w="3085" w:type="dxa"/>
            <w:tcBorders>
              <w:top w:val="nil"/>
              <w:left w:val="nil"/>
              <w:bottom w:val="single" w:sz="4" w:space="0" w:color="4F81BD" w:themeColor="accent1"/>
              <w:right w:val="nil"/>
            </w:tcBorders>
          </w:tcPr>
          <w:p w14:paraId="764F1C7B"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Pivalate</w:t>
            </w:r>
          </w:p>
        </w:tc>
        <w:tc>
          <w:tcPr>
            <w:tcW w:w="3402" w:type="dxa"/>
            <w:gridSpan w:val="2"/>
            <w:tcBorders>
              <w:top w:val="nil"/>
              <w:left w:val="nil"/>
              <w:bottom w:val="single" w:sz="4" w:space="0" w:color="4F81BD" w:themeColor="accent1"/>
              <w:right w:val="nil"/>
            </w:tcBorders>
          </w:tcPr>
          <w:p w14:paraId="540497F6"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CC(C)(C)C(=O)[O-]</w:t>
            </w:r>
          </w:p>
        </w:tc>
        <w:tc>
          <w:tcPr>
            <w:tcW w:w="4536" w:type="dxa"/>
            <w:tcBorders>
              <w:top w:val="nil"/>
              <w:left w:val="nil"/>
              <w:bottom w:val="single" w:sz="4" w:space="0" w:color="4F81BD" w:themeColor="accent1"/>
              <w:right w:val="nil"/>
            </w:tcBorders>
          </w:tcPr>
          <w:p w14:paraId="4F46AD2E"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CH3C(CH3)(CH3)CO(Om)</w:t>
            </w:r>
          </w:p>
        </w:tc>
        <w:tc>
          <w:tcPr>
            <w:tcW w:w="1418" w:type="dxa"/>
            <w:tcBorders>
              <w:top w:val="nil"/>
              <w:left w:val="nil"/>
              <w:bottom w:val="single" w:sz="4" w:space="0" w:color="4F81BD" w:themeColor="accent1"/>
              <w:right w:val="nil"/>
            </w:tcBorders>
          </w:tcPr>
          <w:p w14:paraId="656E9E5E" w14:textId="77777777" w:rsidR="00687A34" w:rsidRPr="00887810" w:rsidRDefault="00687A34" w:rsidP="00687A34">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1.1∙10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themeColor="accent1"/>
              <w:right w:val="nil"/>
            </w:tcBorders>
          </w:tcPr>
          <w:p w14:paraId="5FBE6220"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25C747A2"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6913DBCE" w14:textId="0DFCD401"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w:t>
            </w:r>
            <w:r w:rsidR="00CD0DAA" w:rsidRPr="00887810">
              <w:rPr>
                <w:rFonts w:asciiTheme="minorHAnsi" w:hAnsiTheme="minorHAnsi" w:cstheme="minorHAnsi"/>
                <w:bCs/>
                <w:noProof/>
                <w:sz w:val="18"/>
                <w:szCs w:val="18"/>
              </w:rPr>
              <w:t>Nauser and Bühler</w:t>
            </w:r>
            <w:r w:rsidR="00CD0DAA" w:rsidRPr="00887810">
              <w:rPr>
                <w:rFonts w:asciiTheme="minorHAnsi" w:hAnsiTheme="minorHAnsi" w:cstheme="minorHAnsi"/>
                <w:bCs/>
                <w:sz w:val="18"/>
                <w:szCs w:val="18"/>
              </w:rPr>
              <w:t xml:space="preserve"> </w:t>
            </w:r>
            <w:r w:rsidR="00CD0DAA" w:rsidRPr="00887810">
              <w:rPr>
                <w:rFonts w:asciiTheme="minorHAnsi" w:hAnsiTheme="minorHAnsi" w:cstheme="minorHAnsi"/>
                <w:bCs/>
                <w:sz w:val="18"/>
                <w:szCs w:val="18"/>
              </w:rPr>
              <w:fldChar w:fldCharType="begin" w:fldLock="1"/>
            </w:r>
            <w:r w:rsidR="00723658" w:rsidRPr="00887810">
              <w:rPr>
                <w:rFonts w:asciiTheme="minorHAnsi" w:hAnsiTheme="minorHAnsi" w:cstheme="minorHAnsi"/>
                <w:bCs/>
                <w:sz w:val="18"/>
                <w:szCs w:val="18"/>
              </w:rPr>
              <w:instrText>ADDIN CSL_CITATION {"citationItems":[{"id":"ITEM-1","itemData":{"DOI":"10.1039/FT9949003651","ISSN":"0956-5000","abstract":"The reactions of cloud water with transition-metal ions may be studies using pivalic acid as buffer and ˙OH scavenger. Commonly used phosphate buffers form strong complexes that may have an important effect on reaction kinetics. Low solubility products limit transition-metal ion concentrations to very low levels (micromolar). With pivalic acid as buffer, we can increase the Cu concentration typically by a factor of 340. At the same time better buffer characteristics and less complex formation is achieved. The scavenger efficiency equals that of -butyl alcohol.The rate data and the spectra of pivalic acid radicals have been measured in NO-saturated solutions of pivalic acid. The acid constant was found to be 4.9 ± 0.1. The rate constants for the reaction of ˙OH with pivalic acid have been re-evaluated: [(CH)CCO+˙OH]=(7 ± 2)× 10 dm mol s and [(CH)CCOH +˙OH]= 6.5 × 10 dm mol s. The importance of including reactions like H˙+˙CH(CH)CCOH in the reaction model is shown. The rate constants for the recombination of pivalic acid radicals are: [2˙CH(CH)CCOH]=(7 ± 1)× 10 dm mol s, [˙CH(CH)CCOH +˙CH(CH)CCO]=(7 ± 3)× 10 dm mol s and [2˙CH(CH)CCO]=(3.7 ± 0.4)× 1","author":[{"dropping-particle":"","family":"Nauser","given":"Thomas","non-dropping-particle":"","parse-names":false,"suffix":""},{"dropping-particle":"","family":"Bühler","given":"Rolf E","non-dropping-particle":"","parse-names":false,"suffix":""}],"container-title":"Journal of the Chemical Society, Faraday Transactions","id":"ITEM-1","issue":"24","issued":{"date-parts":[["1994"]]},"page":"3651-3656","publisher":"The Royal Society of Chemistry","title":"Pivalic acid as combined buffer and scavenger for studies of cloud water chemistry with pulse radiolysis","type":"article-journal","volume":"90"},"label":"note","suppress-author":1,"uris":["http://www.mendeley.com/documents/?uuid=7f886ad8-bbdb-495b-832c-d21f3a4c6d66"]}],"mendeley":{"formattedCitation":"(1994)","plainTextFormattedCitation":"(1994)","previouslyFormattedCitation":"(1994)"},"properties":{"noteIndex":0},"schema":"https://github.com/citation-style-language/schema/raw/master/csl-citation.json"}</w:instrText>
            </w:r>
            <w:r w:rsidR="00CD0DAA" w:rsidRPr="00887810">
              <w:rPr>
                <w:rFonts w:asciiTheme="minorHAnsi" w:hAnsiTheme="minorHAnsi" w:cstheme="minorHAnsi"/>
                <w:bCs/>
                <w:sz w:val="18"/>
                <w:szCs w:val="18"/>
              </w:rPr>
              <w:fldChar w:fldCharType="separate"/>
            </w:r>
            <w:r w:rsidR="00CD0DAA" w:rsidRPr="00887810">
              <w:rPr>
                <w:rFonts w:asciiTheme="minorHAnsi" w:hAnsiTheme="minorHAnsi" w:cstheme="minorHAnsi"/>
                <w:bCs/>
                <w:noProof/>
                <w:sz w:val="18"/>
                <w:szCs w:val="18"/>
              </w:rPr>
              <w:t>(1994)</w:t>
            </w:r>
            <w:r w:rsidR="00CD0DAA" w:rsidRPr="00887810">
              <w:rPr>
                <w:rFonts w:asciiTheme="minorHAnsi" w:hAnsiTheme="minorHAnsi" w:cstheme="minorHAnsi"/>
                <w:bCs/>
                <w:sz w:val="18"/>
                <w:szCs w:val="18"/>
              </w:rPr>
              <w:fldChar w:fldCharType="end"/>
            </w:r>
            <w:r w:rsidR="00CD0DAA"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t xml:space="preserve">and </w:t>
            </w: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 xml:space="preserve"> </w:t>
            </w:r>
          </w:p>
        </w:tc>
      </w:tr>
      <w:tr w:rsidR="00687A34" w:rsidRPr="00887810" w14:paraId="5B659734" w14:textId="77777777" w:rsidTr="00EC0DE6">
        <w:trPr>
          <w:cantSplit/>
        </w:trPr>
        <w:tc>
          <w:tcPr>
            <w:tcW w:w="3085" w:type="dxa"/>
            <w:tcBorders>
              <w:top w:val="single" w:sz="4" w:space="0" w:color="4F81BD" w:themeColor="accent1"/>
              <w:left w:val="nil"/>
              <w:bottom w:val="single" w:sz="4" w:space="0" w:color="4F81BD"/>
              <w:right w:val="nil"/>
            </w:tcBorders>
          </w:tcPr>
          <w:p w14:paraId="07399708"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2,2-dimethyl butyrate</w:t>
            </w:r>
          </w:p>
        </w:tc>
        <w:tc>
          <w:tcPr>
            <w:tcW w:w="3402" w:type="dxa"/>
            <w:gridSpan w:val="2"/>
            <w:tcBorders>
              <w:top w:val="single" w:sz="4" w:space="0" w:color="4F81BD" w:themeColor="accent1"/>
              <w:left w:val="nil"/>
              <w:bottom w:val="single" w:sz="4" w:space="0" w:color="4F81BD"/>
              <w:right w:val="nil"/>
            </w:tcBorders>
          </w:tcPr>
          <w:p w14:paraId="4763B312"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CC(C)(C)CC(=O)[O-]</w:t>
            </w:r>
          </w:p>
        </w:tc>
        <w:tc>
          <w:tcPr>
            <w:tcW w:w="4536" w:type="dxa"/>
            <w:tcBorders>
              <w:top w:val="single" w:sz="4" w:space="0" w:color="4F81BD" w:themeColor="accent1"/>
              <w:left w:val="nil"/>
              <w:bottom w:val="single" w:sz="4" w:space="0" w:color="4F81BD"/>
              <w:right w:val="nil"/>
            </w:tcBorders>
          </w:tcPr>
          <w:p w14:paraId="56D996F9"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CH3C(CH3)(CH3)CH2CO(Om)</w:t>
            </w:r>
          </w:p>
        </w:tc>
        <w:tc>
          <w:tcPr>
            <w:tcW w:w="1418" w:type="dxa"/>
            <w:tcBorders>
              <w:top w:val="single" w:sz="4" w:space="0" w:color="4F81BD" w:themeColor="accent1"/>
              <w:left w:val="nil"/>
              <w:bottom w:val="single" w:sz="4" w:space="0" w:color="4F81BD"/>
              <w:right w:val="nil"/>
            </w:tcBorders>
          </w:tcPr>
          <w:p w14:paraId="7481BBB3" w14:textId="77777777" w:rsidR="00687A34" w:rsidRPr="00887810" w:rsidRDefault="00687A34" w:rsidP="00687A34">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1.7∙10</w:t>
            </w:r>
            <w:r w:rsidRPr="00887810">
              <w:rPr>
                <w:rFonts w:asciiTheme="minorHAnsi" w:hAnsiTheme="minorHAnsi" w:cstheme="minorHAnsi"/>
                <w:sz w:val="18"/>
                <w:szCs w:val="18"/>
                <w:vertAlign w:val="superscript"/>
              </w:rPr>
              <w:t>8</w:t>
            </w:r>
          </w:p>
        </w:tc>
        <w:tc>
          <w:tcPr>
            <w:tcW w:w="1134" w:type="dxa"/>
            <w:tcBorders>
              <w:top w:val="single" w:sz="4" w:space="0" w:color="4F81BD" w:themeColor="accent1"/>
              <w:left w:val="nil"/>
              <w:bottom w:val="single" w:sz="4" w:space="0" w:color="4F81BD"/>
              <w:right w:val="nil"/>
            </w:tcBorders>
          </w:tcPr>
          <w:p w14:paraId="300ABBCA"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single" w:sz="4" w:space="0" w:color="4F81BD"/>
              <w:right w:val="nil"/>
            </w:tcBorders>
          </w:tcPr>
          <w:p w14:paraId="26D2EE4E"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single" w:sz="4" w:space="0" w:color="4F81BD"/>
              <w:right w:val="nil"/>
            </w:tcBorders>
          </w:tcPr>
          <w:p w14:paraId="050CE97A" w14:textId="1AB704AC"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687A34" w:rsidRPr="00887810" w14:paraId="06ACE655" w14:textId="77777777" w:rsidTr="00EC0DE6">
        <w:trPr>
          <w:cantSplit/>
        </w:trPr>
        <w:tc>
          <w:tcPr>
            <w:tcW w:w="3085" w:type="dxa"/>
            <w:tcBorders>
              <w:top w:val="single" w:sz="4" w:space="0" w:color="4F81BD"/>
              <w:left w:val="nil"/>
              <w:bottom w:val="nil"/>
              <w:right w:val="nil"/>
            </w:tcBorders>
          </w:tcPr>
          <w:p w14:paraId="63669455"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Acrylic acid</w:t>
            </w:r>
          </w:p>
        </w:tc>
        <w:tc>
          <w:tcPr>
            <w:tcW w:w="3402" w:type="dxa"/>
            <w:gridSpan w:val="2"/>
            <w:tcBorders>
              <w:top w:val="single" w:sz="4" w:space="0" w:color="4F81BD"/>
              <w:left w:val="nil"/>
              <w:bottom w:val="nil"/>
              <w:right w:val="nil"/>
            </w:tcBorders>
          </w:tcPr>
          <w:p w14:paraId="7155770A"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C=CC(=O)O</w:t>
            </w:r>
          </w:p>
        </w:tc>
        <w:tc>
          <w:tcPr>
            <w:tcW w:w="4536" w:type="dxa"/>
            <w:tcBorders>
              <w:top w:val="single" w:sz="4" w:space="0" w:color="4F81BD"/>
              <w:left w:val="nil"/>
              <w:bottom w:val="nil"/>
              <w:right w:val="nil"/>
            </w:tcBorders>
          </w:tcPr>
          <w:p w14:paraId="76C4A5A1"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CO(OH)CdH=CdH2</w:t>
            </w:r>
          </w:p>
        </w:tc>
        <w:tc>
          <w:tcPr>
            <w:tcW w:w="1418" w:type="dxa"/>
            <w:tcBorders>
              <w:top w:val="single" w:sz="4" w:space="0" w:color="4F81BD"/>
              <w:left w:val="nil"/>
              <w:bottom w:val="nil"/>
              <w:right w:val="nil"/>
            </w:tcBorders>
          </w:tcPr>
          <w:p w14:paraId="7112FA03" w14:textId="7000E28E" w:rsidR="00687A34" w:rsidRPr="00887810" w:rsidRDefault="00723658"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5.1</w:t>
            </w:r>
            <w:r w:rsidR="00687A34" w:rsidRPr="00887810">
              <w:rPr>
                <w:rFonts w:asciiTheme="minorHAnsi" w:hAnsiTheme="minorHAnsi" w:cstheme="minorHAnsi"/>
                <w:sz w:val="18"/>
                <w:szCs w:val="18"/>
              </w:rPr>
              <w:t>∙10</w:t>
            </w:r>
            <w:r w:rsidR="00687A34"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000E2DEB" w14:textId="3086162C" w:rsidR="00687A34" w:rsidRPr="00887810" w:rsidRDefault="00723658"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9.4∙10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nil"/>
              <w:right w:val="nil"/>
            </w:tcBorders>
          </w:tcPr>
          <w:p w14:paraId="3B044858" w14:textId="0BCE1E42" w:rsidR="00687A34" w:rsidRPr="00887810" w:rsidRDefault="00723658"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842</w:t>
            </w:r>
          </w:p>
        </w:tc>
        <w:tc>
          <w:tcPr>
            <w:tcW w:w="6816" w:type="dxa"/>
            <w:tcBorders>
              <w:top w:val="single" w:sz="4" w:space="0" w:color="4F81BD"/>
              <w:left w:val="nil"/>
              <w:bottom w:val="nil"/>
              <w:right w:val="nil"/>
            </w:tcBorders>
          </w:tcPr>
          <w:p w14:paraId="2E5825BF" w14:textId="1A67B005" w:rsidR="00687A34" w:rsidRPr="00887810" w:rsidRDefault="00723658"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Schöne et al. </w:t>
            </w:r>
            <w:r w:rsidRPr="00887810">
              <w:rPr>
                <w:rFonts w:asciiTheme="minorHAnsi" w:hAnsiTheme="minorHAnsi" w:cstheme="minorHAnsi"/>
                <w:bCs/>
                <w:sz w:val="18"/>
                <w:szCs w:val="18"/>
              </w:rPr>
              <w:fldChar w:fldCharType="begin" w:fldLock="1"/>
            </w:r>
            <w:r w:rsidR="00593215" w:rsidRPr="00887810">
              <w:rPr>
                <w:rFonts w:asciiTheme="minorHAnsi" w:hAnsiTheme="minorHAnsi" w:cstheme="minorHAnsi"/>
                <w:bCs/>
                <w:sz w:val="18"/>
                <w:szCs w:val="18"/>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(2014)</w:t>
            </w:r>
            <w:r w:rsidRPr="00887810">
              <w:rPr>
                <w:rFonts w:asciiTheme="minorHAnsi" w:hAnsiTheme="minorHAnsi" w:cstheme="minorHAnsi"/>
                <w:bCs/>
                <w:sz w:val="18"/>
                <w:szCs w:val="18"/>
              </w:rPr>
              <w:fldChar w:fldCharType="end"/>
            </w:r>
          </w:p>
        </w:tc>
      </w:tr>
      <w:tr w:rsidR="00687A34" w:rsidRPr="00887810" w14:paraId="07B6556B" w14:textId="77777777" w:rsidTr="00EC0DE6">
        <w:trPr>
          <w:cantSplit/>
        </w:trPr>
        <w:tc>
          <w:tcPr>
            <w:tcW w:w="3085" w:type="dxa"/>
            <w:tcBorders>
              <w:top w:val="nil"/>
              <w:left w:val="nil"/>
              <w:bottom w:val="nil"/>
              <w:right w:val="nil"/>
            </w:tcBorders>
          </w:tcPr>
          <w:p w14:paraId="320D0B78"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Acrylate</w:t>
            </w:r>
          </w:p>
        </w:tc>
        <w:tc>
          <w:tcPr>
            <w:tcW w:w="3402" w:type="dxa"/>
            <w:gridSpan w:val="2"/>
            <w:tcBorders>
              <w:top w:val="nil"/>
              <w:left w:val="nil"/>
              <w:bottom w:val="nil"/>
              <w:right w:val="nil"/>
            </w:tcBorders>
          </w:tcPr>
          <w:p w14:paraId="397DC419"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C=CC(=O)[O-]</w:t>
            </w:r>
          </w:p>
        </w:tc>
        <w:tc>
          <w:tcPr>
            <w:tcW w:w="4536" w:type="dxa"/>
            <w:tcBorders>
              <w:top w:val="nil"/>
              <w:left w:val="nil"/>
              <w:bottom w:val="nil"/>
              <w:right w:val="nil"/>
            </w:tcBorders>
          </w:tcPr>
          <w:p w14:paraId="28D8D431"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CO(Om)CdH=CdH2</w:t>
            </w:r>
          </w:p>
        </w:tc>
        <w:tc>
          <w:tcPr>
            <w:tcW w:w="1418" w:type="dxa"/>
            <w:tcBorders>
              <w:top w:val="nil"/>
              <w:left w:val="nil"/>
              <w:bottom w:val="nil"/>
              <w:right w:val="nil"/>
            </w:tcBorders>
          </w:tcPr>
          <w:p w14:paraId="21511EDD" w14:textId="2062352F"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w:t>
            </w:r>
            <w:r w:rsidR="00723658" w:rsidRPr="00887810">
              <w:rPr>
                <w:rFonts w:asciiTheme="minorHAnsi" w:hAnsiTheme="minorHAnsi" w:cstheme="minorHAnsi"/>
                <w:sz w:val="18"/>
                <w:szCs w:val="18"/>
              </w:rPr>
              <w:t>9</w:t>
            </w:r>
            <w:r w:rsidRPr="00887810">
              <w:rPr>
                <w:rFonts w:asciiTheme="minorHAnsi" w:hAnsiTheme="minorHAnsi" w:cstheme="minorHAnsi"/>
                <w:sz w:val="18"/>
                <w:szCs w:val="18"/>
              </w:rPr>
              <w:t>∙10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4019CD91" w14:textId="45C2B8E7" w:rsidR="00687A34" w:rsidRPr="00887810" w:rsidRDefault="00723658"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1.8∙10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38EFFFE1" w14:textId="52F2E197" w:rsidR="00687A34" w:rsidRPr="00887810" w:rsidRDefault="00723658"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360</w:t>
            </w:r>
          </w:p>
        </w:tc>
        <w:tc>
          <w:tcPr>
            <w:tcW w:w="6816" w:type="dxa"/>
            <w:tcBorders>
              <w:top w:val="nil"/>
              <w:left w:val="nil"/>
              <w:bottom w:val="nil"/>
              <w:right w:val="nil"/>
            </w:tcBorders>
          </w:tcPr>
          <w:p w14:paraId="6A382A29" w14:textId="7F46ACD0" w:rsidR="00687A34" w:rsidRPr="00887810" w:rsidRDefault="00723658"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Schöne et al. </w:t>
            </w:r>
            <w:r w:rsidRPr="00887810">
              <w:rPr>
                <w:rFonts w:asciiTheme="minorHAnsi" w:hAnsiTheme="minorHAnsi" w:cstheme="minorHAnsi"/>
                <w:bCs/>
                <w:sz w:val="18"/>
                <w:szCs w:val="18"/>
              </w:rPr>
              <w:fldChar w:fldCharType="begin" w:fldLock="1"/>
            </w:r>
            <w:r w:rsidR="00593215" w:rsidRPr="00887810">
              <w:rPr>
                <w:rFonts w:asciiTheme="minorHAnsi" w:hAnsiTheme="minorHAnsi" w:cstheme="minorHAnsi"/>
                <w:bCs/>
                <w:sz w:val="18"/>
                <w:szCs w:val="18"/>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(2014)</w:t>
            </w:r>
            <w:r w:rsidRPr="00887810">
              <w:rPr>
                <w:rFonts w:asciiTheme="minorHAnsi" w:hAnsiTheme="minorHAnsi" w:cstheme="minorHAnsi"/>
                <w:bCs/>
                <w:sz w:val="18"/>
                <w:szCs w:val="18"/>
              </w:rPr>
              <w:fldChar w:fldCharType="end"/>
            </w:r>
          </w:p>
        </w:tc>
      </w:tr>
      <w:tr w:rsidR="00687A34" w:rsidRPr="00887810" w14:paraId="4E7887A8" w14:textId="77777777" w:rsidTr="00EC0DE6">
        <w:trPr>
          <w:cantSplit/>
        </w:trPr>
        <w:tc>
          <w:tcPr>
            <w:tcW w:w="3085" w:type="dxa"/>
            <w:tcBorders>
              <w:top w:val="nil"/>
              <w:left w:val="nil"/>
              <w:bottom w:val="nil"/>
              <w:right w:val="nil"/>
            </w:tcBorders>
          </w:tcPr>
          <w:p w14:paraId="78F79A46"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Crotonic acid</w:t>
            </w:r>
          </w:p>
        </w:tc>
        <w:tc>
          <w:tcPr>
            <w:tcW w:w="3402" w:type="dxa"/>
            <w:gridSpan w:val="2"/>
            <w:tcBorders>
              <w:top w:val="nil"/>
              <w:left w:val="nil"/>
              <w:bottom w:val="nil"/>
              <w:right w:val="nil"/>
            </w:tcBorders>
          </w:tcPr>
          <w:p w14:paraId="4DE6564E"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CC=CC(=O)O</w:t>
            </w:r>
          </w:p>
        </w:tc>
        <w:tc>
          <w:tcPr>
            <w:tcW w:w="4536" w:type="dxa"/>
            <w:tcBorders>
              <w:top w:val="nil"/>
              <w:left w:val="nil"/>
              <w:bottom w:val="nil"/>
              <w:right w:val="nil"/>
            </w:tcBorders>
          </w:tcPr>
          <w:p w14:paraId="1889D750"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CH3CdH=CdHCO(OH)</w:t>
            </w:r>
          </w:p>
        </w:tc>
        <w:tc>
          <w:tcPr>
            <w:tcW w:w="1418" w:type="dxa"/>
            <w:tcBorders>
              <w:top w:val="nil"/>
              <w:left w:val="nil"/>
              <w:bottom w:val="nil"/>
              <w:right w:val="nil"/>
            </w:tcBorders>
          </w:tcPr>
          <w:p w14:paraId="7B15DDE4"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2.9∙10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0EE7F1F"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288F9584"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2767A6D9" w14:textId="10081289" w:rsidR="00687A34" w:rsidRPr="00887810" w:rsidRDefault="00723658"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Walling and El-Taliawi</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8939E0" w:rsidRPr="00887810">
              <w:rPr>
                <w:rFonts w:asciiTheme="minorHAnsi" w:hAnsiTheme="minorHAnsi" w:cstheme="minorHAnsi"/>
                <w:bCs/>
                <w:sz w:val="18"/>
                <w:szCs w:val="18"/>
                <w:vertAlign w:val="superscript"/>
              </w:rPr>
              <w:instrText>ADDIN CSL_CITATION {"citationItems":[{"id":"ITEM-1","itemData":{"DOI":"10.1021/ja00784a035","ISSN":"0002-7863","author":[{"dropping-particle":"","family":"Walling","given":"Cheves.","non-dropping-particle":"","parse-names":false,"suffix":""},{"dropping-particle":"","family":"El-Taliawi","given":"Gamil M","non-dropping-particle":"","parse-names":false,"suffix":""}],"container-title":"Journal of the American Chemical Society","id":"ITEM-1","issue":"3","issued":{"date-parts":[["1973","2","1"]]},"note":"doi: 10.1021/ja00784a035","page":"844-847","publisher":"American Chemical Society","title":"Fenton's reagent. II. Reactions of carbonyl compounds and .alpha.,.beta.-unsaturated acids","type":"article-journal","volume":"95"},"label":"note","suppress-author":1,"uris":["http://www.mendeley.com/documents/?uuid=a2c10860-cdcf-46e8-a72b-386d4f956487"]}],"mendeley":{"formattedCitation":"(1973b)","plainTextFormattedCitation":"(1973b)","previouslyFormattedCitation":"(1973b)"},"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(1973b)</w:t>
            </w:r>
            <w:r w:rsidRPr="00887810">
              <w:rPr>
                <w:rFonts w:asciiTheme="minorHAnsi" w:hAnsiTheme="minorHAnsi" w:cstheme="minorHAnsi"/>
                <w:bCs/>
                <w:sz w:val="18"/>
                <w:szCs w:val="18"/>
                <w:vertAlign w:val="superscript"/>
              </w:rPr>
              <w:fldChar w:fldCharType="end"/>
            </w:r>
            <w:r w:rsidR="00687A34" w:rsidRPr="00887810">
              <w:rPr>
                <w:rFonts w:asciiTheme="minorHAnsi" w:hAnsiTheme="minorHAnsi" w:cstheme="minorHAnsi"/>
                <w:bCs/>
                <w:sz w:val="18"/>
                <w:szCs w:val="18"/>
                <w:vertAlign w:val="superscript"/>
              </w:rPr>
              <w:t>2</w:t>
            </w:r>
          </w:p>
        </w:tc>
      </w:tr>
      <w:tr w:rsidR="00687A34" w:rsidRPr="00887810" w14:paraId="4B7A4F05" w14:textId="77777777" w:rsidTr="00EC0DE6">
        <w:trPr>
          <w:cantSplit/>
        </w:trPr>
        <w:tc>
          <w:tcPr>
            <w:tcW w:w="3085" w:type="dxa"/>
            <w:tcBorders>
              <w:top w:val="nil"/>
              <w:left w:val="nil"/>
              <w:bottom w:val="single" w:sz="4" w:space="0" w:color="4F81BD" w:themeColor="accent1"/>
              <w:right w:val="nil"/>
            </w:tcBorders>
          </w:tcPr>
          <w:p w14:paraId="00F9140C"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Crotonate</w:t>
            </w:r>
          </w:p>
        </w:tc>
        <w:tc>
          <w:tcPr>
            <w:tcW w:w="3402" w:type="dxa"/>
            <w:gridSpan w:val="2"/>
            <w:tcBorders>
              <w:top w:val="nil"/>
              <w:left w:val="nil"/>
              <w:bottom w:val="single" w:sz="4" w:space="0" w:color="4F81BD" w:themeColor="accent1"/>
              <w:right w:val="nil"/>
            </w:tcBorders>
          </w:tcPr>
          <w:p w14:paraId="6E82C5EE"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CC=CC(=O)[O-]</w:t>
            </w:r>
          </w:p>
        </w:tc>
        <w:tc>
          <w:tcPr>
            <w:tcW w:w="4536" w:type="dxa"/>
            <w:tcBorders>
              <w:top w:val="nil"/>
              <w:left w:val="nil"/>
              <w:bottom w:val="single" w:sz="4" w:space="0" w:color="4F81BD" w:themeColor="accent1"/>
              <w:right w:val="nil"/>
            </w:tcBorders>
          </w:tcPr>
          <w:p w14:paraId="29F036CC"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CH3CdH=CdHCO(Om)</w:t>
            </w:r>
          </w:p>
        </w:tc>
        <w:tc>
          <w:tcPr>
            <w:tcW w:w="1418" w:type="dxa"/>
            <w:tcBorders>
              <w:top w:val="nil"/>
              <w:left w:val="nil"/>
              <w:bottom w:val="single" w:sz="4" w:space="0" w:color="4F81BD" w:themeColor="accent1"/>
              <w:right w:val="nil"/>
            </w:tcBorders>
          </w:tcPr>
          <w:p w14:paraId="7F72EE5F"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5.0∙10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themeColor="accent1"/>
              <w:right w:val="nil"/>
            </w:tcBorders>
          </w:tcPr>
          <w:p w14:paraId="772FB08A"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7B948C0D"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0CCDBA8C" w14:textId="31DEBBC1" w:rsidR="00687A34" w:rsidRPr="00887810" w:rsidRDefault="00687A34" w:rsidP="00687A34">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Lilie and Henglein</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Lilie","given":"J.","non-dropping-particle":"","parse-names":false,"suffix":""},{"dropping-particle":"","family":"Henglein","given":"A.","non-dropping-particle":"","parse-names":false,"suffix":""}],"container-title":"Berichte der Bunsen-Gesellschaft für physikalische Chemie","id":"ITEM-1","issue":"4","issued":{"date-parts":[["1970"]]},"page":"388","title":"Pulse radiolytic studies of oxidation of unsaturated carbonyl compounds in aqueous solution","type":"article-journal","volume":"74"},"label":"note","suppress-author":1,"uris":["http://www.mendeley.com/documents/?uuid=48c8af98-b02b-49ff-b74d-9ad95045c376"]}],"mendeley":{"formattedCitation":"(1970)","plainTextFormattedCitation":"(1970)","previouslyFormattedCitation":"(1970)"},"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(1970)</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rPr>
              <w:t xml:space="preserve">; </w:t>
            </w:r>
            <w:r w:rsidR="008939E0" w:rsidRPr="00887810">
              <w:rPr>
                <w:rFonts w:asciiTheme="minorHAnsi" w:hAnsiTheme="minorHAnsi" w:cstheme="minorHAnsi"/>
                <w:bCs/>
                <w:noProof/>
                <w:sz w:val="18"/>
                <w:szCs w:val="18"/>
              </w:rPr>
              <w:t>Maruthamuthu and Dhandavel</w:t>
            </w:r>
            <w:r w:rsidR="008939E0" w:rsidRPr="00887810">
              <w:rPr>
                <w:rFonts w:asciiTheme="minorHAnsi" w:hAnsiTheme="minorHAnsi" w:cstheme="minorHAnsi"/>
                <w:bCs/>
                <w:sz w:val="18"/>
                <w:szCs w:val="18"/>
              </w:rPr>
              <w:t xml:space="preserve"> </w:t>
            </w:r>
            <w:r w:rsidR="008939E0" w:rsidRPr="00887810">
              <w:rPr>
                <w:rFonts w:asciiTheme="minorHAnsi" w:hAnsiTheme="minorHAnsi" w:cstheme="minorHAnsi"/>
                <w:bCs/>
                <w:sz w:val="18"/>
                <w:szCs w:val="18"/>
              </w:rPr>
              <w:fldChar w:fldCharType="begin" w:fldLock="1"/>
            </w:r>
            <w:r w:rsidR="008939E0" w:rsidRPr="00887810">
              <w:rPr>
                <w:rFonts w:asciiTheme="minorHAnsi" w:hAnsiTheme="minorHAnsi" w:cstheme="minorHAnsi"/>
                <w:bCs/>
                <w:sz w:val="18"/>
                <w:szCs w:val="18"/>
              </w:rPr>
              <w:instrText>ADDIN CSL_CITATION {"citationItems":[{"id":"ITEM-1","itemData":{"author":[{"dropping-particle":"","family":"Maruthamuthu","given":"P.","non-dropping-particle":"","parse-names":false,"suffix":""},{"dropping-particle":"","family":"Dhandavel","given":"R.","non-dropping-particle":"","parse-names":false,"suffix":""}],"container-title":"Makromolekular Chemie – Rapid Communications","id":"ITEM-1","issue":"10","issued":{"date-parts":[["1980"]]},"page":"633 - 636","title":"Binding of bromocresol green onto poly(n-vinyl-2-pyrrolidone)","type":"article-journal","volume":"1"},"label":"note","suppress-author":1,"uris":["http://www.mendeley.com/documents/?uuid=d0b18fb0-527d-429c-a3e6-f2f394fea5c7"]}],"mendeley":{"formattedCitation":"(1980)","plainTextFormattedCitation":"(1980)","previouslyFormattedCitation":"(1980)"},"properties":{"noteIndex":0},"schema":"https://github.com/citation-style-language/schema/raw/master/csl-citation.json"}</w:instrText>
            </w:r>
            <w:r w:rsidR="008939E0" w:rsidRPr="00887810">
              <w:rPr>
                <w:rFonts w:asciiTheme="minorHAnsi" w:hAnsiTheme="minorHAnsi" w:cstheme="minorHAnsi"/>
                <w:bCs/>
                <w:sz w:val="18"/>
                <w:szCs w:val="18"/>
              </w:rPr>
              <w:fldChar w:fldCharType="separate"/>
            </w:r>
            <w:r w:rsidR="008939E0" w:rsidRPr="00887810">
              <w:rPr>
                <w:rFonts w:asciiTheme="minorHAnsi" w:hAnsiTheme="minorHAnsi" w:cstheme="minorHAnsi"/>
                <w:bCs/>
                <w:noProof/>
                <w:sz w:val="18"/>
                <w:szCs w:val="18"/>
              </w:rPr>
              <w:t>(1980)</w:t>
            </w:r>
            <w:r w:rsidR="008939E0"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p>
        </w:tc>
      </w:tr>
      <w:tr w:rsidR="00723658" w:rsidRPr="00887810" w14:paraId="7B3BBAE2" w14:textId="77777777" w:rsidTr="00EC0DE6">
        <w:trPr>
          <w:cantSplit/>
        </w:trPr>
        <w:tc>
          <w:tcPr>
            <w:tcW w:w="3085" w:type="dxa"/>
            <w:tcBorders>
              <w:top w:val="single" w:sz="4" w:space="0" w:color="4F81BD" w:themeColor="accent1"/>
              <w:left w:val="nil"/>
              <w:bottom w:val="nil"/>
              <w:right w:val="nil"/>
            </w:tcBorders>
          </w:tcPr>
          <w:p w14:paraId="2E365B91" w14:textId="77777777" w:rsidR="00723658" w:rsidRPr="00887810" w:rsidRDefault="00723658" w:rsidP="00723658">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Methacrylic acid</w:t>
            </w:r>
          </w:p>
        </w:tc>
        <w:tc>
          <w:tcPr>
            <w:tcW w:w="3402" w:type="dxa"/>
            <w:gridSpan w:val="2"/>
            <w:tcBorders>
              <w:top w:val="single" w:sz="4" w:space="0" w:color="4F81BD" w:themeColor="accent1"/>
              <w:left w:val="nil"/>
              <w:bottom w:val="nil"/>
              <w:right w:val="nil"/>
            </w:tcBorders>
          </w:tcPr>
          <w:p w14:paraId="7663A0F7" w14:textId="77777777" w:rsidR="00723658" w:rsidRPr="00887810" w:rsidRDefault="00723658" w:rsidP="00723658">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C=C(C)C(=O)O</w:t>
            </w:r>
          </w:p>
        </w:tc>
        <w:tc>
          <w:tcPr>
            <w:tcW w:w="4536" w:type="dxa"/>
            <w:tcBorders>
              <w:top w:val="single" w:sz="4" w:space="0" w:color="4F81BD" w:themeColor="accent1"/>
              <w:left w:val="nil"/>
              <w:bottom w:val="nil"/>
              <w:right w:val="nil"/>
            </w:tcBorders>
          </w:tcPr>
          <w:p w14:paraId="67231505" w14:textId="77777777" w:rsidR="00723658" w:rsidRPr="00887810" w:rsidRDefault="00723658" w:rsidP="00723658">
            <w:pPr>
              <w:spacing w:line="240" w:lineRule="auto"/>
              <w:rPr>
                <w:rFonts w:asciiTheme="minorHAnsi" w:hAnsiTheme="minorHAnsi" w:cstheme="minorHAnsi"/>
                <w:sz w:val="18"/>
                <w:szCs w:val="18"/>
              </w:rPr>
            </w:pPr>
            <w:r w:rsidRPr="00887810">
              <w:rPr>
                <w:rFonts w:asciiTheme="minorHAnsi" w:hAnsiTheme="minorHAnsi" w:cstheme="minorHAnsi"/>
                <w:sz w:val="18"/>
                <w:szCs w:val="18"/>
              </w:rPr>
              <w:t>CH3Cd(CO(OH))=CdH2</w:t>
            </w:r>
          </w:p>
        </w:tc>
        <w:tc>
          <w:tcPr>
            <w:tcW w:w="1418" w:type="dxa"/>
            <w:tcBorders>
              <w:top w:val="single" w:sz="4" w:space="0" w:color="4F81BD" w:themeColor="accent1"/>
              <w:left w:val="nil"/>
              <w:bottom w:val="nil"/>
              <w:right w:val="nil"/>
            </w:tcBorders>
          </w:tcPr>
          <w:p w14:paraId="47EA533B" w14:textId="6C815C93" w:rsidR="00723658" w:rsidRPr="00887810" w:rsidRDefault="00723658" w:rsidP="00723658">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1.1∙10</w:t>
            </w:r>
            <w:r w:rsidRPr="00887810">
              <w:rPr>
                <w:rFonts w:asciiTheme="minorHAnsi" w:hAnsiTheme="minorHAnsi" w:cstheme="minorHAnsi"/>
                <w:sz w:val="18"/>
                <w:szCs w:val="18"/>
                <w:vertAlign w:val="superscript"/>
              </w:rPr>
              <w:t>10</w:t>
            </w:r>
          </w:p>
        </w:tc>
        <w:tc>
          <w:tcPr>
            <w:tcW w:w="1134" w:type="dxa"/>
            <w:tcBorders>
              <w:top w:val="single" w:sz="4" w:space="0" w:color="4F81BD" w:themeColor="accent1"/>
              <w:left w:val="nil"/>
              <w:bottom w:val="nil"/>
              <w:right w:val="nil"/>
            </w:tcBorders>
          </w:tcPr>
          <w:p w14:paraId="0387E64A" w14:textId="043843A7" w:rsidR="00723658" w:rsidRPr="00887810" w:rsidRDefault="00723658" w:rsidP="00723658">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12</w:t>
            </w:r>
          </w:p>
        </w:tc>
        <w:tc>
          <w:tcPr>
            <w:tcW w:w="1134" w:type="dxa"/>
            <w:tcBorders>
              <w:top w:val="single" w:sz="4" w:space="0" w:color="4F81BD" w:themeColor="accent1"/>
              <w:left w:val="nil"/>
              <w:bottom w:val="nil"/>
              <w:right w:val="nil"/>
            </w:tcBorders>
          </w:tcPr>
          <w:p w14:paraId="0F9A4EEC" w14:textId="19DCBB5A" w:rsidR="00723658" w:rsidRPr="00887810" w:rsidRDefault="00723658" w:rsidP="00723658">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1320</w:t>
            </w:r>
          </w:p>
        </w:tc>
        <w:tc>
          <w:tcPr>
            <w:tcW w:w="6816" w:type="dxa"/>
            <w:tcBorders>
              <w:top w:val="single" w:sz="4" w:space="0" w:color="4F81BD" w:themeColor="accent1"/>
              <w:left w:val="nil"/>
              <w:bottom w:val="nil"/>
              <w:right w:val="nil"/>
            </w:tcBorders>
          </w:tcPr>
          <w:p w14:paraId="2DD26364" w14:textId="617E157A" w:rsidR="00723658" w:rsidRPr="00887810" w:rsidRDefault="00723658" w:rsidP="00723658">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Schöne et al. </w:t>
            </w:r>
            <w:r w:rsidRPr="00887810">
              <w:rPr>
                <w:rFonts w:asciiTheme="minorHAnsi" w:hAnsiTheme="minorHAnsi" w:cstheme="minorHAnsi"/>
                <w:bCs/>
                <w:sz w:val="18"/>
                <w:szCs w:val="18"/>
              </w:rPr>
              <w:fldChar w:fldCharType="begin" w:fldLock="1"/>
            </w:r>
            <w:r w:rsidR="00593215" w:rsidRPr="00887810">
              <w:rPr>
                <w:rFonts w:asciiTheme="minorHAnsi" w:hAnsiTheme="minorHAnsi" w:cstheme="minorHAnsi"/>
                <w:bCs/>
                <w:sz w:val="18"/>
                <w:szCs w:val="18"/>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(2014)</w:t>
            </w:r>
            <w:r w:rsidRPr="00887810">
              <w:rPr>
                <w:rFonts w:asciiTheme="minorHAnsi" w:hAnsiTheme="minorHAnsi" w:cstheme="minorHAnsi"/>
                <w:bCs/>
                <w:sz w:val="18"/>
                <w:szCs w:val="18"/>
              </w:rPr>
              <w:fldChar w:fldCharType="end"/>
            </w:r>
          </w:p>
        </w:tc>
      </w:tr>
      <w:tr w:rsidR="00723658" w:rsidRPr="00887810" w14:paraId="2DA0DE4F" w14:textId="77777777" w:rsidTr="00EC0DE6">
        <w:trPr>
          <w:cantSplit/>
        </w:trPr>
        <w:tc>
          <w:tcPr>
            <w:tcW w:w="3085" w:type="dxa"/>
            <w:tcBorders>
              <w:top w:val="nil"/>
              <w:left w:val="nil"/>
              <w:bottom w:val="nil"/>
              <w:right w:val="nil"/>
            </w:tcBorders>
          </w:tcPr>
          <w:p w14:paraId="3D7D5BD9" w14:textId="77777777" w:rsidR="00723658" w:rsidRPr="00887810" w:rsidRDefault="00723658" w:rsidP="00723658">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Methacrylate</w:t>
            </w:r>
          </w:p>
        </w:tc>
        <w:tc>
          <w:tcPr>
            <w:tcW w:w="3402" w:type="dxa"/>
            <w:gridSpan w:val="2"/>
            <w:tcBorders>
              <w:top w:val="nil"/>
              <w:left w:val="nil"/>
              <w:bottom w:val="nil"/>
              <w:right w:val="nil"/>
            </w:tcBorders>
          </w:tcPr>
          <w:p w14:paraId="0D397578" w14:textId="77777777" w:rsidR="00723658" w:rsidRPr="00887810" w:rsidRDefault="00723658" w:rsidP="00723658">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C=C(C)C(=O)[O-]</w:t>
            </w:r>
          </w:p>
        </w:tc>
        <w:tc>
          <w:tcPr>
            <w:tcW w:w="4536" w:type="dxa"/>
            <w:tcBorders>
              <w:top w:val="nil"/>
              <w:left w:val="nil"/>
              <w:bottom w:val="nil"/>
              <w:right w:val="nil"/>
            </w:tcBorders>
          </w:tcPr>
          <w:p w14:paraId="705C23B4" w14:textId="77777777" w:rsidR="00723658" w:rsidRPr="00887810" w:rsidRDefault="00723658" w:rsidP="00723658">
            <w:pPr>
              <w:spacing w:line="240" w:lineRule="auto"/>
              <w:rPr>
                <w:rFonts w:asciiTheme="minorHAnsi" w:hAnsiTheme="minorHAnsi" w:cstheme="minorHAnsi"/>
                <w:sz w:val="18"/>
                <w:szCs w:val="18"/>
              </w:rPr>
            </w:pPr>
            <w:r w:rsidRPr="00887810">
              <w:rPr>
                <w:rFonts w:asciiTheme="minorHAnsi" w:hAnsiTheme="minorHAnsi" w:cstheme="minorHAnsi"/>
                <w:sz w:val="18"/>
                <w:szCs w:val="18"/>
              </w:rPr>
              <w:t>CH3Cd(CO(Om))=CdH2</w:t>
            </w:r>
          </w:p>
        </w:tc>
        <w:tc>
          <w:tcPr>
            <w:tcW w:w="1418" w:type="dxa"/>
            <w:tcBorders>
              <w:top w:val="nil"/>
              <w:left w:val="nil"/>
              <w:bottom w:val="nil"/>
              <w:right w:val="nil"/>
            </w:tcBorders>
          </w:tcPr>
          <w:p w14:paraId="19D2A98D" w14:textId="7D11F955" w:rsidR="00723658" w:rsidRPr="00887810" w:rsidRDefault="00723658" w:rsidP="00723658">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1.1∙10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41BF551F" w14:textId="4CB718F2" w:rsidR="00723658" w:rsidRPr="00887810" w:rsidRDefault="00723658" w:rsidP="00723658">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8.0∙10</w:t>
            </w:r>
            <w:r w:rsidRPr="00887810">
              <w:rPr>
                <w:rFonts w:asciiTheme="minorHAnsi" w:hAnsiTheme="minorHAnsi" w:cstheme="minorHAnsi"/>
                <w:sz w:val="18"/>
                <w:szCs w:val="18"/>
                <w:vertAlign w:val="superscript"/>
              </w:rPr>
              <w:t>12</w:t>
            </w:r>
          </w:p>
        </w:tc>
        <w:tc>
          <w:tcPr>
            <w:tcW w:w="1134" w:type="dxa"/>
            <w:tcBorders>
              <w:top w:val="nil"/>
              <w:left w:val="nil"/>
              <w:bottom w:val="nil"/>
              <w:right w:val="nil"/>
            </w:tcBorders>
          </w:tcPr>
          <w:p w14:paraId="64316A5D" w14:textId="04B3626B" w:rsidR="00723658" w:rsidRPr="00887810" w:rsidRDefault="00723658" w:rsidP="00723658">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1924</w:t>
            </w:r>
          </w:p>
        </w:tc>
        <w:tc>
          <w:tcPr>
            <w:tcW w:w="6816" w:type="dxa"/>
            <w:tcBorders>
              <w:top w:val="nil"/>
              <w:left w:val="nil"/>
              <w:bottom w:val="nil"/>
              <w:right w:val="nil"/>
            </w:tcBorders>
          </w:tcPr>
          <w:p w14:paraId="56CA6566" w14:textId="77C273DA" w:rsidR="00723658" w:rsidRPr="00887810" w:rsidRDefault="00723658" w:rsidP="00723658">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Schöne et al. </w:t>
            </w:r>
            <w:r w:rsidRPr="00887810">
              <w:rPr>
                <w:rFonts w:asciiTheme="minorHAnsi" w:hAnsiTheme="minorHAnsi" w:cstheme="minorHAnsi"/>
                <w:bCs/>
                <w:sz w:val="18"/>
                <w:szCs w:val="18"/>
              </w:rPr>
              <w:fldChar w:fldCharType="begin" w:fldLock="1"/>
            </w:r>
            <w:r w:rsidR="00593215" w:rsidRPr="00887810">
              <w:rPr>
                <w:rFonts w:asciiTheme="minorHAnsi" w:hAnsiTheme="minorHAnsi" w:cstheme="minorHAnsi"/>
                <w:bCs/>
                <w:sz w:val="18"/>
                <w:szCs w:val="18"/>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(2014)</w:t>
            </w:r>
            <w:r w:rsidRPr="00887810">
              <w:rPr>
                <w:rFonts w:asciiTheme="minorHAnsi" w:hAnsiTheme="minorHAnsi" w:cstheme="minorHAnsi"/>
                <w:bCs/>
                <w:sz w:val="18"/>
                <w:szCs w:val="18"/>
              </w:rPr>
              <w:fldChar w:fldCharType="end"/>
            </w:r>
          </w:p>
        </w:tc>
      </w:tr>
      <w:tr w:rsidR="00687A34" w:rsidRPr="00887810" w14:paraId="73070557" w14:textId="77777777" w:rsidTr="00EC0DE6">
        <w:trPr>
          <w:cantSplit/>
        </w:trPr>
        <w:tc>
          <w:tcPr>
            <w:tcW w:w="3085" w:type="dxa"/>
            <w:tcBorders>
              <w:top w:val="nil"/>
              <w:left w:val="nil"/>
              <w:bottom w:val="single" w:sz="4" w:space="0" w:color="4F81BD" w:themeColor="accent1"/>
              <w:right w:val="nil"/>
            </w:tcBorders>
          </w:tcPr>
          <w:p w14:paraId="0F7D57E4"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lastRenderedPageBreak/>
              <w:t>Methylcrotonic acid</w:t>
            </w:r>
          </w:p>
        </w:tc>
        <w:tc>
          <w:tcPr>
            <w:tcW w:w="3402" w:type="dxa"/>
            <w:gridSpan w:val="2"/>
            <w:tcBorders>
              <w:top w:val="nil"/>
              <w:left w:val="nil"/>
              <w:bottom w:val="single" w:sz="4" w:space="0" w:color="4F81BD" w:themeColor="accent1"/>
              <w:right w:val="nil"/>
            </w:tcBorders>
          </w:tcPr>
          <w:p w14:paraId="56A17B7A"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CC(C)=CC(=O)O</w:t>
            </w:r>
          </w:p>
        </w:tc>
        <w:tc>
          <w:tcPr>
            <w:tcW w:w="4536" w:type="dxa"/>
            <w:tcBorders>
              <w:top w:val="nil"/>
              <w:left w:val="nil"/>
              <w:bottom w:val="single" w:sz="4" w:space="0" w:color="4F81BD" w:themeColor="accent1"/>
              <w:right w:val="nil"/>
            </w:tcBorders>
          </w:tcPr>
          <w:p w14:paraId="0C0AD343"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CH3Cd(CH3)=CdHCO(OH)</w:t>
            </w:r>
          </w:p>
        </w:tc>
        <w:tc>
          <w:tcPr>
            <w:tcW w:w="1418" w:type="dxa"/>
            <w:tcBorders>
              <w:top w:val="nil"/>
              <w:left w:val="nil"/>
              <w:bottom w:val="single" w:sz="4" w:space="0" w:color="4F81BD" w:themeColor="accent1"/>
              <w:right w:val="nil"/>
            </w:tcBorders>
          </w:tcPr>
          <w:p w14:paraId="16575FF3"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9.0∙10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themeColor="accent1"/>
              <w:right w:val="nil"/>
            </w:tcBorders>
          </w:tcPr>
          <w:p w14:paraId="3108A001"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32EF1F14"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1A881E81" w14:textId="7FEEC167" w:rsidR="00687A34" w:rsidRPr="00887810" w:rsidRDefault="008939E0"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Kumar and Rao</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C57729" w:rsidRPr="00887810">
              <w:rPr>
                <w:rFonts w:asciiTheme="minorHAnsi" w:hAnsiTheme="minorHAnsi" w:cstheme="minorHAnsi"/>
                <w:bCs/>
                <w:sz w:val="18"/>
                <w:szCs w:val="18"/>
                <w:vertAlign w:val="superscript"/>
              </w:rPr>
              <w:instrText>ADDIN CSL_CITATION {"citationItems":[{"id":"ITEM-1","itemData":{"DOI":"10.1080/00222339108052105","ISSN":"0022-233X","author":[{"dropping-particle":"","family":"Kumar","given":"Manmohan","non-dropping-particle":"","parse-names":false,"suffix":""},{"dropping-particle":"","family":"Rao","given":"M H","non-dropping-particle":"","parse-names":false,"suffix":""}],"container-title":"Journal of Macromolecular Science: Part A - Chemistry","id":"ITEM-1","issue":"5-6","issued":{"date-parts":[["1991","5","1"]]},"note":"doi: 10.1080/00222339108052105","page":"531-544","publisher":"Taylor &amp; Francis","title":"Pulse Radiolysis Study of Initiation, Dimerization, and Propagation Steps of 3,3-Dimethylacrylic Acid in Aqueous Medium","type":"article-journal","volume":"28"},"label":"note","suppress-author":1,"uris":["http://www.mendeley.com/documents/?uuid=4150ac23-fc15-438b-a61b-e04c7ee21a40"]}],"mendeley":{"formattedCitation":"(1991)","plainTextFormattedCitation":"(1991)","previouslyFormattedCitation":"(1991)"},"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(1991)</w:t>
            </w:r>
            <w:r w:rsidRPr="00887810">
              <w:rPr>
                <w:rFonts w:asciiTheme="minorHAnsi" w:hAnsiTheme="minorHAnsi" w:cstheme="minorHAnsi"/>
                <w:bCs/>
                <w:sz w:val="18"/>
                <w:szCs w:val="18"/>
                <w:vertAlign w:val="superscript"/>
              </w:rPr>
              <w:fldChar w:fldCharType="end"/>
            </w:r>
            <w:r w:rsidR="00687A34" w:rsidRPr="00887810">
              <w:rPr>
                <w:rFonts w:asciiTheme="minorHAnsi" w:hAnsiTheme="minorHAnsi" w:cstheme="minorHAnsi"/>
                <w:bCs/>
                <w:sz w:val="18"/>
                <w:szCs w:val="18"/>
                <w:vertAlign w:val="superscript"/>
              </w:rPr>
              <w:t>1</w:t>
            </w:r>
          </w:p>
        </w:tc>
      </w:tr>
      <w:tr w:rsidR="00687A34" w:rsidRPr="00887810" w14:paraId="7EA1A821" w14:textId="77777777" w:rsidTr="00EC0DE6">
        <w:trPr>
          <w:cantSplit/>
        </w:trPr>
        <w:tc>
          <w:tcPr>
            <w:tcW w:w="3085" w:type="dxa"/>
            <w:tcBorders>
              <w:top w:val="single" w:sz="4" w:space="0" w:color="4F81BD" w:themeColor="accent1"/>
              <w:left w:val="nil"/>
              <w:bottom w:val="single" w:sz="4" w:space="0" w:color="4F81BD" w:themeColor="accent1"/>
              <w:right w:val="nil"/>
            </w:tcBorders>
          </w:tcPr>
          <w:p w14:paraId="6F64C992"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Methylcrotonate</w:t>
            </w:r>
          </w:p>
        </w:tc>
        <w:tc>
          <w:tcPr>
            <w:tcW w:w="3402" w:type="dxa"/>
            <w:gridSpan w:val="2"/>
            <w:tcBorders>
              <w:top w:val="single" w:sz="4" w:space="0" w:color="4F81BD" w:themeColor="accent1"/>
              <w:left w:val="nil"/>
              <w:bottom w:val="single" w:sz="4" w:space="0" w:color="4F81BD" w:themeColor="accent1"/>
              <w:right w:val="nil"/>
            </w:tcBorders>
          </w:tcPr>
          <w:p w14:paraId="0895E6B2"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CC(C)=CC(=O)[O-]</w:t>
            </w:r>
          </w:p>
        </w:tc>
        <w:tc>
          <w:tcPr>
            <w:tcW w:w="4536" w:type="dxa"/>
            <w:tcBorders>
              <w:top w:val="single" w:sz="4" w:space="0" w:color="4F81BD" w:themeColor="accent1"/>
              <w:left w:val="nil"/>
              <w:bottom w:val="single" w:sz="4" w:space="0" w:color="4F81BD" w:themeColor="accent1"/>
              <w:right w:val="nil"/>
            </w:tcBorders>
          </w:tcPr>
          <w:p w14:paraId="79BFE97E"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CH3Cd(CH3)=CdHCO(Om)</w:t>
            </w:r>
          </w:p>
        </w:tc>
        <w:tc>
          <w:tcPr>
            <w:tcW w:w="1418" w:type="dxa"/>
            <w:tcBorders>
              <w:top w:val="single" w:sz="4" w:space="0" w:color="4F81BD" w:themeColor="accent1"/>
              <w:left w:val="nil"/>
              <w:bottom w:val="single" w:sz="4" w:space="0" w:color="4F81BD" w:themeColor="accent1"/>
              <w:right w:val="nil"/>
            </w:tcBorders>
          </w:tcPr>
          <w:p w14:paraId="526D74C4"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5.9∙10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single" w:sz="4" w:space="0" w:color="4F81BD" w:themeColor="accent1"/>
              <w:right w:val="nil"/>
            </w:tcBorders>
          </w:tcPr>
          <w:p w14:paraId="4C2575EB"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single" w:sz="4" w:space="0" w:color="4F81BD" w:themeColor="accent1"/>
              <w:right w:val="nil"/>
            </w:tcBorders>
          </w:tcPr>
          <w:p w14:paraId="542995BB"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single" w:sz="4" w:space="0" w:color="4F81BD" w:themeColor="accent1"/>
              <w:right w:val="nil"/>
            </w:tcBorders>
          </w:tcPr>
          <w:p w14:paraId="5A620D36" w14:textId="3314B99A"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different measurements of </w:t>
            </w:r>
            <w:r w:rsidR="008939E0" w:rsidRPr="00887810">
              <w:rPr>
                <w:rFonts w:asciiTheme="minorHAnsi" w:hAnsiTheme="minorHAnsi" w:cstheme="minorHAnsi"/>
                <w:bCs/>
                <w:noProof/>
                <w:sz w:val="18"/>
                <w:szCs w:val="18"/>
              </w:rPr>
              <w:t>Kumar and Rao</w:t>
            </w:r>
            <w:r w:rsidR="008939E0" w:rsidRPr="00887810">
              <w:rPr>
                <w:rFonts w:asciiTheme="minorHAnsi" w:hAnsiTheme="minorHAnsi" w:cstheme="minorHAnsi"/>
                <w:bCs/>
                <w:sz w:val="18"/>
                <w:szCs w:val="18"/>
                <w:vertAlign w:val="superscript"/>
              </w:rPr>
              <w:t xml:space="preserve"> </w:t>
            </w:r>
            <w:r w:rsidR="008939E0" w:rsidRPr="00887810">
              <w:rPr>
                <w:rFonts w:asciiTheme="minorHAnsi" w:hAnsiTheme="minorHAnsi" w:cstheme="minorHAnsi"/>
                <w:bCs/>
                <w:sz w:val="18"/>
                <w:szCs w:val="18"/>
                <w:vertAlign w:val="superscript"/>
              </w:rPr>
              <w:fldChar w:fldCharType="begin" w:fldLock="1"/>
            </w:r>
            <w:r w:rsidR="00C57729" w:rsidRPr="00887810">
              <w:rPr>
                <w:rFonts w:asciiTheme="minorHAnsi" w:hAnsiTheme="minorHAnsi" w:cstheme="minorHAnsi"/>
                <w:bCs/>
                <w:sz w:val="18"/>
                <w:szCs w:val="18"/>
                <w:vertAlign w:val="superscript"/>
              </w:rPr>
              <w:instrText>ADDIN CSL_CITATION {"citationItems":[{"id":"ITEM-1","itemData":{"DOI":"10.1080/00222339108052105","ISSN":"0022-233X","author":[{"dropping-particle":"","family":"Kumar","given":"Manmohan","non-dropping-particle":"","parse-names":false,"suffix":""},{"dropping-particle":"","family":"Rao","given":"M H","non-dropping-particle":"","parse-names":false,"suffix":""}],"container-title":"Journal of Macromolecular Science: Part A - Chemistry","id":"ITEM-1","issue":"5-6","issued":{"date-parts":[["1991","5","1"]]},"note":"doi: 10.1080/00222339108052105","page":"531-544","publisher":"Taylor &amp; Francis","title":"Pulse Radiolysis Study of Initiation, Dimerization, and Propagation Steps of 3,3-Dimethylacrylic Acid in Aqueous Medium","type":"article-journal","volume":"28"},"label":"note","suppress-author":1,"uris":["http://www.mendeley.com/documents/?uuid=4150ac23-fc15-438b-a61b-e04c7ee21a40"]}],"mendeley":{"formattedCitation":"(1991)","plainTextFormattedCitation":"(1991)","previouslyFormattedCitation":"(1991)"},"properties":{"noteIndex":0},"schema":"https://github.com/citation-style-language/schema/raw/master/csl-citation.json"}</w:instrText>
            </w:r>
            <w:r w:rsidR="008939E0" w:rsidRPr="00887810">
              <w:rPr>
                <w:rFonts w:asciiTheme="minorHAnsi" w:hAnsiTheme="minorHAnsi" w:cstheme="minorHAnsi"/>
                <w:bCs/>
                <w:sz w:val="18"/>
                <w:szCs w:val="18"/>
                <w:vertAlign w:val="superscript"/>
              </w:rPr>
              <w:fldChar w:fldCharType="separate"/>
            </w:r>
            <w:r w:rsidR="008939E0" w:rsidRPr="00887810">
              <w:rPr>
                <w:rFonts w:asciiTheme="minorHAnsi" w:hAnsiTheme="minorHAnsi" w:cstheme="minorHAnsi"/>
                <w:bCs/>
                <w:noProof/>
                <w:sz w:val="18"/>
                <w:szCs w:val="18"/>
              </w:rPr>
              <w:t>(1991)</w:t>
            </w:r>
            <w:r w:rsidR="008939E0"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1</w:t>
            </w:r>
          </w:p>
        </w:tc>
      </w:tr>
      <w:tr w:rsidR="00687A34" w:rsidRPr="00887810" w14:paraId="2B7CF1FE" w14:textId="77777777" w:rsidTr="00EC0DE6">
        <w:trPr>
          <w:cantSplit/>
        </w:trPr>
        <w:tc>
          <w:tcPr>
            <w:tcW w:w="3085" w:type="dxa"/>
            <w:tcBorders>
              <w:top w:val="single" w:sz="4" w:space="0" w:color="4F81BD" w:themeColor="accent1"/>
              <w:left w:val="nil"/>
              <w:bottom w:val="nil"/>
              <w:right w:val="nil"/>
            </w:tcBorders>
          </w:tcPr>
          <w:p w14:paraId="1ABC0030"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Sorbic acid</w:t>
            </w:r>
          </w:p>
        </w:tc>
        <w:tc>
          <w:tcPr>
            <w:tcW w:w="3402" w:type="dxa"/>
            <w:gridSpan w:val="2"/>
            <w:tcBorders>
              <w:top w:val="single" w:sz="4" w:space="0" w:color="4F81BD" w:themeColor="accent1"/>
              <w:left w:val="nil"/>
              <w:bottom w:val="nil"/>
              <w:right w:val="nil"/>
            </w:tcBorders>
          </w:tcPr>
          <w:p w14:paraId="395FF134"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CC=CC=CC(=O)O</w:t>
            </w:r>
          </w:p>
        </w:tc>
        <w:tc>
          <w:tcPr>
            <w:tcW w:w="4536" w:type="dxa"/>
            <w:tcBorders>
              <w:top w:val="single" w:sz="4" w:space="0" w:color="4F81BD" w:themeColor="accent1"/>
              <w:left w:val="nil"/>
              <w:bottom w:val="nil"/>
              <w:right w:val="nil"/>
            </w:tcBorders>
          </w:tcPr>
          <w:p w14:paraId="30B52179"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CH3CdH=CdHCdH=CdHCO(OH)</w:t>
            </w:r>
          </w:p>
        </w:tc>
        <w:tc>
          <w:tcPr>
            <w:tcW w:w="1418" w:type="dxa"/>
            <w:tcBorders>
              <w:top w:val="single" w:sz="4" w:space="0" w:color="4F81BD" w:themeColor="accent1"/>
              <w:left w:val="nil"/>
              <w:bottom w:val="nil"/>
              <w:right w:val="nil"/>
            </w:tcBorders>
          </w:tcPr>
          <w:p w14:paraId="2FD1E0AC"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9.8∙10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nil"/>
              <w:right w:val="nil"/>
            </w:tcBorders>
          </w:tcPr>
          <w:p w14:paraId="21A4E56D" w14:textId="77777777" w:rsidR="00687A34" w:rsidRPr="00887810" w:rsidRDefault="00687A34" w:rsidP="00687A34">
            <w:pPr>
              <w:spacing w:line="240" w:lineRule="auto"/>
              <w:jc w:val="center"/>
              <w:rPr>
                <w:rFonts w:asciiTheme="minorHAnsi" w:hAnsiTheme="minorHAnsi" w:cstheme="minorHAnsi"/>
                <w:sz w:val="18"/>
                <w:szCs w:val="18"/>
              </w:rPr>
            </w:pPr>
          </w:p>
          <w:p w14:paraId="4E025040"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49CD964B"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6F0B9C6D" w14:textId="67829FEF"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Simic et al. </w:t>
            </w:r>
            <w:r w:rsidRPr="00887810">
              <w:rPr>
                <w:rFonts w:asciiTheme="minorHAnsi" w:hAnsiTheme="minorHAnsi" w:cstheme="minorHAnsi"/>
                <w:bCs/>
                <w:sz w:val="18"/>
                <w:szCs w:val="18"/>
                <w:vertAlign w:val="superscript"/>
              </w:rPr>
              <w:fldChar w:fldCharType="begin" w:fldLock="1"/>
            </w:r>
            <w:r w:rsidR="00B64F55" w:rsidRPr="00887810">
              <w:rPr>
                <w:rFonts w:asciiTheme="minorHAnsi" w:hAnsiTheme="minorHAnsi" w:cstheme="minorHAnsi"/>
                <w:bCs/>
                <w:sz w:val="18"/>
                <w:szCs w:val="18"/>
                <w:vertAlign w:val="superscript"/>
              </w:rPr>
              <w:instrText>ADDIN CSL_CITATION {"citationItems":[{"id":"ITEM-1","itemData":{"DOI":"10.1021/j100640a018","ISSN":"0022-3654","author":[{"dropping-particle":"","family":"Simic","given":"M","non-dropping-particle":"","parse-names":false,"suffix":""},{"dropping-particle":"","family":"Neta","given":"P","non-dropping-particle":"","parse-names":false,"suffix":""},{"dropping-particle":"","family":"Hayon","given":"E","non-dropping-particle":"","parse-names":false,"suffix":""}],"container-title":"The Journal of Physical Chemistry","id":"ITEM-1","issue":"22","issued":{"date-parts":[["1973","10","1"]]},"note":"doi: 10.1021/j100640a018","page":"2662-2667","publisher":"American Chemical Society","title":"Reactions of hydroxyl radicals with unsaturated aliphatic alcohols in aqueous solution. Spectroscopic and electron spin resonance radiolysis study","type":"article-journal","volume":"77"},"label":"note","suppress-author":1,"uris":["http://www.mendeley.com/documents/?uuid=9fe8e387-98df-4701-b4ea-b06d6bae16dc"]}],"mendeley":{"formattedCitation":"(1973b)","plainTextFormattedCitation":"(1973b)","previouslyFormattedCitation":"(1973b)"},"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00B64F55" w:rsidRPr="00887810">
              <w:rPr>
                <w:rFonts w:asciiTheme="minorHAnsi" w:hAnsiTheme="minorHAnsi" w:cstheme="minorHAnsi"/>
                <w:bCs/>
                <w:noProof/>
                <w:sz w:val="18"/>
                <w:szCs w:val="18"/>
              </w:rPr>
              <w:t>(1973b)</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1</w:t>
            </w:r>
          </w:p>
        </w:tc>
      </w:tr>
      <w:tr w:rsidR="00687A34" w:rsidRPr="00887810" w14:paraId="1DC8E5C6" w14:textId="77777777" w:rsidTr="00EC0DE6">
        <w:trPr>
          <w:cantSplit/>
        </w:trPr>
        <w:tc>
          <w:tcPr>
            <w:tcW w:w="3085" w:type="dxa"/>
            <w:tcBorders>
              <w:top w:val="nil"/>
              <w:left w:val="nil"/>
              <w:bottom w:val="single" w:sz="4" w:space="0" w:color="4F81BD" w:themeColor="accent1"/>
              <w:right w:val="nil"/>
            </w:tcBorders>
          </w:tcPr>
          <w:p w14:paraId="735C626E"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Linoleate</w:t>
            </w:r>
          </w:p>
        </w:tc>
        <w:tc>
          <w:tcPr>
            <w:tcW w:w="3402" w:type="dxa"/>
            <w:gridSpan w:val="2"/>
            <w:tcBorders>
              <w:top w:val="nil"/>
              <w:left w:val="nil"/>
              <w:bottom w:val="single" w:sz="4" w:space="0" w:color="4F81BD" w:themeColor="accent1"/>
              <w:right w:val="nil"/>
            </w:tcBorders>
          </w:tcPr>
          <w:p w14:paraId="3A3908E7"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CCCCCC=CCC=CCCCCCCCC(=O)O</w:t>
            </w:r>
          </w:p>
        </w:tc>
        <w:tc>
          <w:tcPr>
            <w:tcW w:w="4536" w:type="dxa"/>
            <w:tcBorders>
              <w:top w:val="nil"/>
              <w:left w:val="nil"/>
              <w:bottom w:val="single" w:sz="4" w:space="0" w:color="4F81BD" w:themeColor="accent1"/>
              <w:right w:val="nil"/>
            </w:tcBorders>
          </w:tcPr>
          <w:p w14:paraId="391751F9"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CH3CH2CH2CH2CH2CdH=CdHCH2CdH=CdH...</w:t>
            </w:r>
          </w:p>
          <w:p w14:paraId="4EB07EF2"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...CH2CH2CH2CH2CH2CH2CH2CO(OH)</w:t>
            </w:r>
          </w:p>
        </w:tc>
        <w:tc>
          <w:tcPr>
            <w:tcW w:w="1418" w:type="dxa"/>
            <w:tcBorders>
              <w:top w:val="nil"/>
              <w:left w:val="nil"/>
              <w:bottom w:val="single" w:sz="4" w:space="0" w:color="4F81BD" w:themeColor="accent1"/>
              <w:right w:val="nil"/>
            </w:tcBorders>
          </w:tcPr>
          <w:p w14:paraId="6402DA4F" w14:textId="77777777" w:rsidR="00687A34" w:rsidRPr="00887810" w:rsidRDefault="00687A34" w:rsidP="00687A34">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10</w:t>
            </w:r>
          </w:p>
        </w:tc>
        <w:tc>
          <w:tcPr>
            <w:tcW w:w="1134" w:type="dxa"/>
            <w:tcBorders>
              <w:top w:val="nil"/>
              <w:left w:val="nil"/>
              <w:bottom w:val="single" w:sz="4" w:space="0" w:color="4F81BD" w:themeColor="accent1"/>
              <w:right w:val="nil"/>
            </w:tcBorders>
          </w:tcPr>
          <w:p w14:paraId="5C7E0514"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6995BE2F"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30ADFCD3" w14:textId="62F17C55" w:rsidR="00687A34" w:rsidRPr="00887810" w:rsidRDefault="00C57729"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Al-Sheikhly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p047738d","ISSN":"1520-6106","author":[{"dropping-particle":"","family":"Al-Sheikhly","given":"Mohamad","non-dropping-particle":"","parse-names":false,"suffix":""},{"dropping-particle":"","family":"Silverman","given":"Joseph","non-dropping-particle":"","parse-names":false,"suffix":""},{"dropping-particle":"","family":"Simic","given":"Michael","non-dropping-particle":"","parse-names":false,"suffix":""},{"dropping-particle":"","family":"Michael","given":"Barry","non-dropping-particle":"","parse-names":false,"suffix":""}],"container-title":"The Journal of Physical Chemistry B","id":"ITEM-1","issue":"45","issued":{"date-parts":[["2004","11","1"]]},"note":"doi: 10.1021/jp047738d","page":"17618-17627","publisher":"American Chemical Society","title":"Formation and Reactions of Alkyl, Allyl, Biallylic, and Peroxyl Radicals from Unsaturated Fatty Acids in Micellar and Monomeric Aqueous Solutions","type":"article-journal","volume":"108"},"label":"note","suppress-author":1,"uris":["http://www.mendeley.com/documents/?uuid=6149c355-f2f2-4efe-850d-701acf11ee07"]}],"mendeley":{"formattedCitation":"(2004)","plainTextFormattedCitation":"(2004)","previouslyFormattedCitation":"(2004)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(2004)</w:t>
            </w:r>
            <w:r w:rsidRPr="00887810">
              <w:rPr>
                <w:rFonts w:asciiTheme="minorHAnsi" w:hAnsiTheme="minorHAnsi" w:cstheme="minorHAnsi"/>
                <w:bCs/>
                <w:sz w:val="18"/>
                <w:szCs w:val="18"/>
              </w:rPr>
              <w:fldChar w:fldCharType="end"/>
            </w:r>
          </w:p>
        </w:tc>
      </w:tr>
      <w:tr w:rsidR="00687A34" w:rsidRPr="00887810" w14:paraId="43D4DB48" w14:textId="77777777" w:rsidTr="00EC0DE6">
        <w:trPr>
          <w:cantSplit/>
        </w:trPr>
        <w:tc>
          <w:tcPr>
            <w:tcW w:w="3085" w:type="dxa"/>
            <w:tcBorders>
              <w:top w:val="single" w:sz="4" w:space="0" w:color="4F81BD" w:themeColor="accent1"/>
              <w:left w:val="nil"/>
              <w:bottom w:val="single" w:sz="4" w:space="0" w:color="4F81BD"/>
              <w:right w:val="nil"/>
            </w:tcBorders>
          </w:tcPr>
          <w:p w14:paraId="3F239C78"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Linolenic acid</w:t>
            </w:r>
          </w:p>
        </w:tc>
        <w:tc>
          <w:tcPr>
            <w:tcW w:w="3402" w:type="dxa"/>
            <w:gridSpan w:val="2"/>
            <w:tcBorders>
              <w:top w:val="single" w:sz="4" w:space="0" w:color="4F81BD" w:themeColor="accent1"/>
              <w:left w:val="nil"/>
              <w:bottom w:val="single" w:sz="4" w:space="0" w:color="4F81BD"/>
              <w:right w:val="nil"/>
            </w:tcBorders>
          </w:tcPr>
          <w:p w14:paraId="543682A1"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CCC=CCC=CCC=CCCCCCCCC(=O)[O-]</w:t>
            </w:r>
          </w:p>
        </w:tc>
        <w:tc>
          <w:tcPr>
            <w:tcW w:w="4536" w:type="dxa"/>
            <w:tcBorders>
              <w:top w:val="single" w:sz="4" w:space="0" w:color="4F81BD" w:themeColor="accent1"/>
              <w:left w:val="nil"/>
              <w:bottom w:val="single" w:sz="4" w:space="0" w:color="4F81BD"/>
              <w:right w:val="nil"/>
            </w:tcBorders>
          </w:tcPr>
          <w:p w14:paraId="4A3E4EED"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CH3CH3CdH=CdHCH2CdH=CdHCH2CdH=CdH...</w:t>
            </w:r>
          </w:p>
          <w:p w14:paraId="5366BE47"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...CH2CH2CH2CH2CH2CH2CH2CO(Om)</w:t>
            </w:r>
          </w:p>
        </w:tc>
        <w:tc>
          <w:tcPr>
            <w:tcW w:w="1418" w:type="dxa"/>
            <w:tcBorders>
              <w:top w:val="single" w:sz="4" w:space="0" w:color="4F81BD" w:themeColor="accent1"/>
              <w:left w:val="nil"/>
              <w:bottom w:val="single" w:sz="4" w:space="0" w:color="4F81BD"/>
              <w:right w:val="nil"/>
            </w:tcBorders>
          </w:tcPr>
          <w:p w14:paraId="279E7E04"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9.9∙10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single" w:sz="4" w:space="0" w:color="4F81BD"/>
              <w:right w:val="nil"/>
            </w:tcBorders>
          </w:tcPr>
          <w:p w14:paraId="0655193A"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single" w:sz="4" w:space="0" w:color="4F81BD"/>
              <w:right w:val="nil"/>
            </w:tcBorders>
          </w:tcPr>
          <w:p w14:paraId="09B57B46"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single" w:sz="4" w:space="0" w:color="4F81BD"/>
              <w:right w:val="nil"/>
            </w:tcBorders>
          </w:tcPr>
          <w:p w14:paraId="1246DE8F" w14:textId="7CB322A6" w:rsidR="00687A34" w:rsidRPr="00887810" w:rsidRDefault="00C57729"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Patterson and Hasegawa</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Patterson","given":"L.K.","non-dropping-particle":"","parse-names":false,"suffix":""},{"dropping-particle":"","family":"Hasegawa","given":"K.","non-dropping-particle":"","parse-names":false,"suffix":""}],"container-title":"Berichte der Bunsen-Gesellschaft für physikalische Chemie","id":"ITEM-1","issue":"9","issued":{"date-parts":[["1978"]]},"page":"951 - 956","title":"Pulse-radiolysis studies in model lipid systems – Influence of aggregation on kinetic behavior of OH induced radicals in aqueous sodium linleate","type":"article-journal","volume":"82"},"label":"note","suppress-author":1,"uris":["http://www.mendeley.com/documents/?uuid=defe79e7-f661-4fe0-9f23-7bcbcf7a5f86"]}],"mendeley":{"formattedCitation":"(1978)","plainTextFormattedCitation":"(1978)","previouslyFormattedCitation":"(1978)"},"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(1978)</w:t>
            </w:r>
            <w:r w:rsidRPr="00887810">
              <w:rPr>
                <w:rFonts w:asciiTheme="minorHAnsi" w:hAnsiTheme="minorHAnsi" w:cstheme="minorHAnsi"/>
                <w:bCs/>
                <w:sz w:val="18"/>
                <w:szCs w:val="18"/>
                <w:vertAlign w:val="superscript"/>
              </w:rPr>
              <w:fldChar w:fldCharType="end"/>
            </w:r>
            <w:r w:rsidR="00687A34" w:rsidRPr="00887810">
              <w:rPr>
                <w:rFonts w:asciiTheme="minorHAnsi" w:hAnsiTheme="minorHAnsi" w:cstheme="minorHAnsi"/>
                <w:bCs/>
                <w:sz w:val="18"/>
                <w:szCs w:val="18"/>
                <w:vertAlign w:val="superscript"/>
              </w:rPr>
              <w:t>2</w:t>
            </w:r>
            <w:r w:rsidR="00687A34" w:rsidRPr="00887810">
              <w:rPr>
                <w:rFonts w:asciiTheme="minorHAnsi" w:hAnsiTheme="minorHAnsi" w:cstheme="minorHAnsi"/>
                <w:bCs/>
                <w:sz w:val="18"/>
                <w:szCs w:val="18"/>
              </w:rPr>
              <w:t>; value scaled by a factor of 1.35 based on the ratio of the values of</w:t>
            </w:r>
            <w:r w:rsidRPr="00887810">
              <w:rPr>
                <w:rFonts w:asciiTheme="minorHAnsi" w:hAnsiTheme="minorHAnsi" w:cstheme="minorHAnsi"/>
                <w:bCs/>
                <w:sz w:val="18"/>
                <w:szCs w:val="18"/>
              </w:rPr>
              <w:t xml:space="preserve"> </w:t>
            </w:r>
            <w:r w:rsidRPr="00887810">
              <w:rPr>
                <w:rFonts w:asciiTheme="minorHAnsi" w:hAnsiTheme="minorHAnsi" w:cstheme="minorHAnsi"/>
                <w:bCs/>
                <w:noProof/>
                <w:sz w:val="18"/>
                <w:szCs w:val="18"/>
              </w:rPr>
              <w:t>Patterson and Hasegawa</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Patterson","given":"L.K.","non-dropping-particle":"","parse-names":false,"suffix":""},{"dropping-particle":"","family":"Hasegawa","given":"K.","non-dropping-particle":"","parse-names":false,"suffix":""}],"container-title":"Berichte der Bunsen-Gesellschaft für physikalische Chemie","id":"ITEM-1","issue":"9","issued":{"date-parts":[["1978"]]},"page":"951 - 956","title":"Pulse-radiolysis studies in model lipid systems – Influence of aggregation on kinetic behavior of OH induced radicals in aqueous sodium linleate","type":"article-journal","volume":"82"},"label":"note","suppress-author":1,"uris":["http://www.mendeley.com/documents/?uuid=defe79e7-f661-4fe0-9f23-7bcbcf7a5f86"]}],"mendeley":{"formattedCitation":"(1978)","plainTextFormattedCitation":"(1978)","previouslyFormattedCitation":"(1978)"},"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(1978)</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 xml:space="preserve"> </w:t>
            </w:r>
            <w:r w:rsidR="00687A34" w:rsidRPr="00887810">
              <w:rPr>
                <w:rFonts w:asciiTheme="minorHAnsi" w:hAnsiTheme="minorHAnsi" w:cstheme="minorHAnsi"/>
                <w:bCs/>
                <w:sz w:val="18"/>
                <w:szCs w:val="18"/>
              </w:rPr>
              <w:t xml:space="preserve">and </w:t>
            </w:r>
            <w:r w:rsidRPr="00887810">
              <w:rPr>
                <w:rFonts w:asciiTheme="minorHAnsi" w:hAnsiTheme="minorHAnsi" w:cstheme="minorHAnsi"/>
                <w:bCs/>
                <w:noProof/>
                <w:sz w:val="18"/>
                <w:szCs w:val="18"/>
              </w:rPr>
              <w:t xml:space="preserve">Al-Sheikhly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p047738d","ISSN":"1520-6106","author":[{"dropping-particle":"","family":"Al-Sheikhly","given":"Mohamad","non-dropping-particle":"","parse-names":false,"suffix":""},{"dropping-particle":"","family":"Silverman","given":"Joseph","non-dropping-particle":"","parse-names":false,"suffix":""},{"dropping-particle":"","family":"Simic","given":"Michael","non-dropping-particle":"","parse-names":false,"suffix":""},{"dropping-particle":"","family":"Michael","given":"Barry","non-dropping-particle":"","parse-names":false,"suffix":""}],"container-title":"The Journal of Physical Chemistry B","id":"ITEM-1","issue":"45","issued":{"date-parts":[["2004","11","1"]]},"note":"doi: 10.1021/jp047738d","page":"17618-17627","publisher":"American Chemical Society","title":"Formation and Reactions of Alkyl, Allyl, Biallylic, and Peroxyl Radicals from Unsaturated Fatty Acids in Micellar and Monomeric Aqueous Solutions","type":"article-journal","volume":"108"},"label":"note","suppress-author":1,"uris":["http://www.mendeley.com/documents/?uuid=6149c355-f2f2-4efe-850d-701acf11ee07"]}],"mendeley":{"formattedCitation":"(2004)","plainTextFormattedCitation":"(2004)","previouslyFormattedCitation":"(2004)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(2004)</w:t>
            </w:r>
            <w:r w:rsidRPr="00887810">
              <w:rPr>
                <w:rFonts w:asciiTheme="minorHAnsi" w:hAnsiTheme="minorHAnsi" w:cstheme="minorHAnsi"/>
                <w:bCs/>
                <w:sz w:val="18"/>
                <w:szCs w:val="18"/>
              </w:rPr>
              <w:fldChar w:fldCharType="end"/>
            </w:r>
            <w:r w:rsidR="00687A34" w:rsidRPr="00887810">
              <w:rPr>
                <w:rFonts w:asciiTheme="minorHAnsi" w:hAnsiTheme="minorHAnsi" w:cstheme="minorHAnsi"/>
                <w:bCs/>
                <w:sz w:val="18"/>
                <w:szCs w:val="18"/>
              </w:rPr>
              <w:t xml:space="preserve"> for linoleate</w:t>
            </w:r>
          </w:p>
        </w:tc>
      </w:tr>
      <w:tr w:rsidR="00687A34" w:rsidRPr="00887810" w14:paraId="5F2F0866" w14:textId="77777777" w:rsidTr="00EC0DE6">
        <w:trPr>
          <w:cantSplit/>
        </w:trPr>
        <w:tc>
          <w:tcPr>
            <w:tcW w:w="3085" w:type="dxa"/>
            <w:tcBorders>
              <w:top w:val="single" w:sz="4" w:space="0" w:color="548DD4"/>
              <w:left w:val="nil"/>
              <w:bottom w:val="single" w:sz="4" w:space="0" w:color="4F81BD"/>
              <w:right w:val="nil"/>
            </w:tcBorders>
          </w:tcPr>
          <w:p w14:paraId="57ED2FFF" w14:textId="77777777" w:rsidR="00687A34" w:rsidRPr="00887810" w:rsidRDefault="00687A34" w:rsidP="00687A34">
            <w:pPr>
              <w:pStyle w:val="Quote"/>
              <w:spacing w:after="0" w:line="240" w:lineRule="auto"/>
              <w:rPr>
                <w:rStyle w:val="IntenseEmphasis"/>
                <w:rFonts w:asciiTheme="minorHAnsi" w:hAnsiTheme="minorHAnsi" w:cstheme="minorHAnsi"/>
                <w:b w:val="0"/>
                <w:bCs w:val="0"/>
                <w:sz w:val="18"/>
                <w:szCs w:val="18"/>
              </w:rPr>
            </w:pPr>
          </w:p>
        </w:tc>
        <w:tc>
          <w:tcPr>
            <w:tcW w:w="3402" w:type="dxa"/>
            <w:gridSpan w:val="2"/>
            <w:tcBorders>
              <w:top w:val="single" w:sz="4" w:space="0" w:color="548DD4"/>
              <w:left w:val="nil"/>
              <w:bottom w:val="single" w:sz="4" w:space="0" w:color="4F81BD"/>
              <w:right w:val="nil"/>
            </w:tcBorders>
          </w:tcPr>
          <w:p w14:paraId="4157377B" w14:textId="77777777" w:rsidR="00687A34" w:rsidRPr="00887810" w:rsidRDefault="00687A34" w:rsidP="00687A34">
            <w:pPr>
              <w:spacing w:line="240" w:lineRule="auto"/>
              <w:rPr>
                <w:rFonts w:asciiTheme="minorHAnsi" w:hAnsiTheme="minorHAnsi" w:cstheme="minorHAnsi"/>
                <w:sz w:val="18"/>
                <w:szCs w:val="18"/>
              </w:rPr>
            </w:pPr>
          </w:p>
        </w:tc>
        <w:tc>
          <w:tcPr>
            <w:tcW w:w="4536" w:type="dxa"/>
            <w:tcBorders>
              <w:top w:val="single" w:sz="4" w:space="0" w:color="548DD4"/>
              <w:left w:val="nil"/>
              <w:bottom w:val="single" w:sz="4" w:space="0" w:color="4F81BD"/>
              <w:right w:val="nil"/>
            </w:tcBorders>
          </w:tcPr>
          <w:p w14:paraId="49F84E76" w14:textId="77777777" w:rsidR="00687A34" w:rsidRPr="00887810" w:rsidRDefault="00687A34" w:rsidP="00687A34">
            <w:pPr>
              <w:spacing w:line="240" w:lineRule="auto"/>
              <w:rPr>
                <w:rFonts w:asciiTheme="minorHAnsi" w:hAnsiTheme="minorHAnsi" w:cstheme="minorHAnsi"/>
                <w:sz w:val="18"/>
                <w:szCs w:val="18"/>
              </w:rPr>
            </w:pPr>
          </w:p>
        </w:tc>
        <w:tc>
          <w:tcPr>
            <w:tcW w:w="1418" w:type="dxa"/>
            <w:tcBorders>
              <w:top w:val="single" w:sz="4" w:space="0" w:color="548DD4"/>
              <w:left w:val="nil"/>
              <w:bottom w:val="single" w:sz="4" w:space="0" w:color="4F81BD"/>
              <w:right w:val="nil"/>
            </w:tcBorders>
          </w:tcPr>
          <w:p w14:paraId="55E6EA78"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single" w:sz="4" w:space="0" w:color="4F81BD"/>
              <w:right w:val="nil"/>
            </w:tcBorders>
          </w:tcPr>
          <w:p w14:paraId="16BDE320"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single" w:sz="4" w:space="0" w:color="4F81BD"/>
              <w:right w:val="nil"/>
            </w:tcBorders>
          </w:tcPr>
          <w:p w14:paraId="0DBEFAD3"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single" w:sz="4" w:space="0" w:color="548DD4"/>
              <w:left w:val="nil"/>
              <w:bottom w:val="single" w:sz="4" w:space="0" w:color="4F81BD"/>
              <w:right w:val="nil"/>
            </w:tcBorders>
          </w:tcPr>
          <w:p w14:paraId="72A92CF8" w14:textId="77777777" w:rsidR="00687A34" w:rsidRPr="00887810" w:rsidRDefault="00687A34" w:rsidP="00687A34">
            <w:pPr>
              <w:spacing w:line="240" w:lineRule="auto"/>
              <w:rPr>
                <w:rFonts w:asciiTheme="minorHAnsi" w:hAnsiTheme="minorHAnsi" w:cstheme="minorHAnsi"/>
                <w:bCs/>
                <w:sz w:val="18"/>
                <w:szCs w:val="18"/>
              </w:rPr>
            </w:pPr>
          </w:p>
        </w:tc>
      </w:tr>
      <w:tr w:rsidR="00687A34" w:rsidRPr="00887810" w14:paraId="0A314153" w14:textId="77777777" w:rsidTr="00EC0DE6">
        <w:trPr>
          <w:cantSplit/>
        </w:trPr>
        <w:tc>
          <w:tcPr>
            <w:tcW w:w="6487" w:type="dxa"/>
            <w:gridSpan w:val="3"/>
            <w:tcBorders>
              <w:top w:val="single" w:sz="4" w:space="0" w:color="4F81BD"/>
              <w:left w:val="nil"/>
              <w:bottom w:val="single" w:sz="4" w:space="0" w:color="4F81BD"/>
              <w:right w:val="nil"/>
            </w:tcBorders>
            <w:shd w:val="clear" w:color="auto" w:fill="8DB3E2"/>
          </w:tcPr>
          <w:p w14:paraId="2A6216E2" w14:textId="77777777" w:rsidR="00687A34" w:rsidRPr="00887810" w:rsidRDefault="00687A34" w:rsidP="00687A34">
            <w:pPr>
              <w:spacing w:line="240" w:lineRule="auto"/>
              <w:rPr>
                <w:rFonts w:asciiTheme="minorHAnsi" w:hAnsiTheme="minorHAnsi" w:cstheme="minorHAnsi"/>
                <w:bCs/>
                <w:color w:val="FFFFFF"/>
                <w:sz w:val="18"/>
                <w:szCs w:val="18"/>
              </w:rPr>
            </w:pPr>
            <w:r w:rsidRPr="00887810">
              <w:rPr>
                <w:rStyle w:val="IntenseEmphasis"/>
                <w:rFonts w:asciiTheme="minorHAnsi" w:hAnsiTheme="minorHAnsi" w:cstheme="minorHAnsi"/>
                <w:b w:val="0"/>
                <w:bCs w:val="0"/>
                <w:i w:val="0"/>
                <w:color w:val="FFFFFF"/>
                <w:sz w:val="18"/>
                <w:szCs w:val="18"/>
              </w:rPr>
              <w:t xml:space="preserve">Dicarboxylic acids </w:t>
            </w:r>
            <w:r w:rsidRPr="00887810">
              <w:rPr>
                <w:rFonts w:asciiTheme="minorHAnsi" w:hAnsiTheme="minorHAnsi" w:cstheme="minorHAnsi"/>
                <w:iCs/>
                <w:color w:val="FFFFFF"/>
                <w:sz w:val="18"/>
                <w:szCs w:val="18"/>
              </w:rPr>
              <w:t>(undissociated and dissociated)</w:t>
            </w:r>
          </w:p>
        </w:tc>
        <w:tc>
          <w:tcPr>
            <w:tcW w:w="4536" w:type="dxa"/>
            <w:tcBorders>
              <w:top w:val="single" w:sz="4" w:space="0" w:color="4F81BD"/>
              <w:left w:val="nil"/>
              <w:bottom w:val="single" w:sz="4" w:space="0" w:color="4F81BD"/>
              <w:right w:val="nil"/>
            </w:tcBorders>
            <w:shd w:val="clear" w:color="auto" w:fill="8DB3E2"/>
          </w:tcPr>
          <w:p w14:paraId="1014B02D" w14:textId="77777777" w:rsidR="00687A34" w:rsidRPr="00887810" w:rsidRDefault="00687A34" w:rsidP="00687A34">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shd w:val="clear" w:color="auto" w:fill="8DB3E2"/>
          </w:tcPr>
          <w:p w14:paraId="04B75A2F"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090B7A85"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1867F1B2"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shd w:val="clear" w:color="auto" w:fill="8DB3E2"/>
          </w:tcPr>
          <w:p w14:paraId="66B00809" w14:textId="77777777" w:rsidR="00687A34" w:rsidRPr="00887810" w:rsidRDefault="00687A34" w:rsidP="00687A34">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26</w:t>
            </w:r>
          </w:p>
        </w:tc>
      </w:tr>
      <w:tr w:rsidR="00687A34" w:rsidRPr="00887810" w14:paraId="1F9A3DEE" w14:textId="77777777" w:rsidTr="00EC0DE6">
        <w:trPr>
          <w:cantSplit/>
        </w:trPr>
        <w:tc>
          <w:tcPr>
            <w:tcW w:w="3085" w:type="dxa"/>
            <w:tcBorders>
              <w:top w:val="single" w:sz="4" w:space="0" w:color="4F81BD"/>
              <w:left w:val="nil"/>
              <w:bottom w:val="nil"/>
              <w:right w:val="nil"/>
            </w:tcBorders>
          </w:tcPr>
          <w:p w14:paraId="1EA3D0E4"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Oxalic acid</w:t>
            </w:r>
          </w:p>
        </w:tc>
        <w:tc>
          <w:tcPr>
            <w:tcW w:w="3402" w:type="dxa"/>
            <w:gridSpan w:val="2"/>
            <w:tcBorders>
              <w:top w:val="single" w:sz="4" w:space="0" w:color="4F81BD"/>
              <w:left w:val="nil"/>
              <w:bottom w:val="nil"/>
              <w:right w:val="nil"/>
            </w:tcBorders>
          </w:tcPr>
          <w:p w14:paraId="0D91761A"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OC(=O)C(=O)O</w:t>
            </w:r>
          </w:p>
        </w:tc>
        <w:tc>
          <w:tcPr>
            <w:tcW w:w="4536" w:type="dxa"/>
            <w:tcBorders>
              <w:top w:val="single" w:sz="4" w:space="0" w:color="4F81BD"/>
              <w:left w:val="nil"/>
              <w:bottom w:val="nil"/>
              <w:right w:val="nil"/>
            </w:tcBorders>
          </w:tcPr>
          <w:p w14:paraId="206C6A8F"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CO(OH)CO(OH)</w:t>
            </w:r>
          </w:p>
        </w:tc>
        <w:tc>
          <w:tcPr>
            <w:tcW w:w="1418" w:type="dxa"/>
            <w:tcBorders>
              <w:top w:val="single" w:sz="4" w:space="0" w:color="4F81BD"/>
              <w:left w:val="nil"/>
              <w:bottom w:val="nil"/>
              <w:right w:val="nil"/>
            </w:tcBorders>
          </w:tcPr>
          <w:p w14:paraId="7A40C2BE"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1.4∙10</w:t>
            </w:r>
            <w:r w:rsidRPr="00887810">
              <w:rPr>
                <w:rFonts w:asciiTheme="minorHAnsi" w:hAnsiTheme="minorHAnsi" w:cstheme="minorHAnsi"/>
                <w:sz w:val="18"/>
                <w:szCs w:val="18"/>
                <w:vertAlign w:val="superscript"/>
              </w:rPr>
              <w:t>6</w:t>
            </w:r>
          </w:p>
        </w:tc>
        <w:tc>
          <w:tcPr>
            <w:tcW w:w="1134" w:type="dxa"/>
            <w:tcBorders>
              <w:top w:val="single" w:sz="4" w:space="0" w:color="4F81BD"/>
              <w:left w:val="nil"/>
              <w:bottom w:val="nil"/>
              <w:right w:val="nil"/>
            </w:tcBorders>
          </w:tcPr>
          <w:p w14:paraId="217BE837"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29883CC1"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6A8F897C" w14:textId="7CB64812" w:rsidR="00687A34" w:rsidRPr="00887810" w:rsidRDefault="00C57729" w:rsidP="00687A34">
            <w:pPr>
              <w:spacing w:line="240" w:lineRule="auto"/>
              <w:rPr>
                <w:rFonts w:asciiTheme="minorHAnsi" w:hAnsiTheme="minorHAnsi" w:cstheme="minorHAnsi"/>
                <w:bCs/>
                <w:i/>
                <w:sz w:val="18"/>
                <w:szCs w:val="18"/>
              </w:rPr>
            </w:pPr>
            <w:r w:rsidRPr="00887810">
              <w:rPr>
                <w:rFonts w:asciiTheme="minorHAnsi" w:hAnsiTheme="minorHAnsi" w:cstheme="minorHAnsi"/>
                <w:bCs/>
                <w:noProof/>
                <w:sz w:val="18"/>
                <w:szCs w:val="18"/>
              </w:rPr>
              <w:t xml:space="preserve">Getoff et al. </w:t>
            </w:r>
            <w:r w:rsidRPr="00887810">
              <w:rPr>
                <w:rFonts w:asciiTheme="minorHAnsi" w:hAnsiTheme="minorHAnsi" w:cstheme="minorHAnsi"/>
                <w:bCs/>
                <w:i/>
                <w:sz w:val="18"/>
                <w:szCs w:val="18"/>
              </w:rPr>
              <w:fldChar w:fldCharType="begin" w:fldLock="1"/>
            </w:r>
            <w:r w:rsidR="00347816" w:rsidRPr="00887810">
              <w:rPr>
                <w:rFonts w:asciiTheme="minorHAnsi" w:hAnsiTheme="minorHAnsi" w:cstheme="minorHAnsi"/>
                <w:bCs/>
                <w:i/>
                <w:sz w:val="18"/>
                <w:szCs w:val="18"/>
              </w:rPr>
              <w:instrText>ADDIN CSL_CITATION {"citationItems":[{"id":"ITEM-1","itemData":{"DOI":"10.1021/j100676a004","author":[{"dropping-particle":"","family":"Getoff","given":"N.","non-dropping-particle":"","parse-names":false,"suffix":""},{"dropping-particle":"","family":"Schwörer","given":"F.","non-dropping-particle":"","parse-names":false,"suffix":""},{"dropping-particle":"","family":"Markovic","given":"V. M.","non-dropping-particle":"","parse-names":false,"suffix":""},{"dropping-particle":"","family":"Sehested","given":"K.","non-dropping-particle":"","parse-names":false,"suffix":""},{"dropping-particle":"","family":"Nielsen","given":"S.O.","non-dropping-particle":"","parse-names":false,"suffix":""}],"container-title":"The Journal of Physical Chemistry","id":"ITEM-1","issue":"6","issued":{"date-parts":[["1971"]]},"note":"UEA/AQUA/X/0072","page":"749 - 755","title":"Pulse radiolysis of oxalic acid and oxalates","type":"article-journal","volume":"75"},"label":"note","suppress-author":1,"uris":["http://www.mendeley.com/documents/?uuid=ded47565-6255-4ee6-ad3c-9f6ce3db0752"]}],"mendeley":{"formattedCitation":"(1971)","plainTextFormattedCitation":"(1971)","previouslyFormattedCitation":"(1971)"},"properties":{"noteIndex":0},"schema":"https://github.com/citation-style-language/schema/raw/master/csl-citation.json"}</w:instrText>
            </w:r>
            <w:r w:rsidRPr="00887810">
              <w:rPr>
                <w:rFonts w:asciiTheme="minorHAnsi" w:hAnsiTheme="minorHAnsi" w:cstheme="minorHAnsi"/>
                <w:bCs/>
                <w:i/>
                <w:sz w:val="18"/>
                <w:szCs w:val="18"/>
              </w:rPr>
              <w:fldChar w:fldCharType="separate"/>
            </w:r>
            <w:r w:rsidRPr="00887810">
              <w:rPr>
                <w:rFonts w:asciiTheme="minorHAnsi" w:hAnsiTheme="minorHAnsi" w:cstheme="minorHAnsi"/>
                <w:bCs/>
                <w:noProof/>
                <w:sz w:val="18"/>
                <w:szCs w:val="18"/>
              </w:rPr>
              <w:t>(1971)</w:t>
            </w:r>
            <w:r w:rsidRPr="00887810">
              <w:rPr>
                <w:rFonts w:asciiTheme="minorHAnsi" w:hAnsiTheme="minorHAnsi" w:cstheme="minorHAnsi"/>
                <w:bCs/>
                <w:i/>
                <w:sz w:val="18"/>
                <w:szCs w:val="18"/>
              </w:rPr>
              <w:fldChar w:fldCharType="end"/>
            </w:r>
          </w:p>
        </w:tc>
      </w:tr>
      <w:tr w:rsidR="00687A34" w:rsidRPr="00887810" w14:paraId="79BE7A00" w14:textId="77777777" w:rsidTr="00EC0DE6">
        <w:trPr>
          <w:cantSplit/>
        </w:trPr>
        <w:tc>
          <w:tcPr>
            <w:tcW w:w="3085" w:type="dxa"/>
            <w:tcBorders>
              <w:top w:val="nil"/>
              <w:left w:val="nil"/>
              <w:bottom w:val="nil"/>
              <w:right w:val="nil"/>
            </w:tcBorders>
          </w:tcPr>
          <w:p w14:paraId="7B468BCE"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Oxalate monoanion</w:t>
            </w:r>
          </w:p>
        </w:tc>
        <w:tc>
          <w:tcPr>
            <w:tcW w:w="3402" w:type="dxa"/>
            <w:gridSpan w:val="2"/>
            <w:tcBorders>
              <w:top w:val="nil"/>
              <w:left w:val="nil"/>
              <w:bottom w:val="nil"/>
              <w:right w:val="nil"/>
            </w:tcBorders>
          </w:tcPr>
          <w:p w14:paraId="5C6E4E74"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OC(=O)C(=O)[O-]</w:t>
            </w:r>
          </w:p>
        </w:tc>
        <w:tc>
          <w:tcPr>
            <w:tcW w:w="4536" w:type="dxa"/>
            <w:tcBorders>
              <w:top w:val="nil"/>
              <w:left w:val="nil"/>
              <w:bottom w:val="nil"/>
              <w:right w:val="nil"/>
            </w:tcBorders>
          </w:tcPr>
          <w:p w14:paraId="0EC49248"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CO(Om)CO(OH)</w:t>
            </w:r>
          </w:p>
        </w:tc>
        <w:tc>
          <w:tcPr>
            <w:tcW w:w="1418" w:type="dxa"/>
            <w:tcBorders>
              <w:top w:val="nil"/>
              <w:left w:val="nil"/>
              <w:bottom w:val="nil"/>
              <w:right w:val="nil"/>
            </w:tcBorders>
          </w:tcPr>
          <w:p w14:paraId="262C9B57"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1.9∙10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18502183"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2.5∙10</w:t>
            </w:r>
            <w:r w:rsidRPr="00887810">
              <w:rPr>
                <w:rFonts w:asciiTheme="minorHAnsi" w:hAnsiTheme="minorHAnsi" w:cstheme="minorHAnsi"/>
                <w:sz w:val="18"/>
                <w:szCs w:val="18"/>
                <w:vertAlign w:val="superscript"/>
              </w:rPr>
              <w:t>12</w:t>
            </w:r>
          </w:p>
        </w:tc>
        <w:tc>
          <w:tcPr>
            <w:tcW w:w="1134" w:type="dxa"/>
            <w:tcBorders>
              <w:top w:val="nil"/>
              <w:left w:val="nil"/>
              <w:bottom w:val="nil"/>
              <w:right w:val="nil"/>
            </w:tcBorders>
          </w:tcPr>
          <w:p w14:paraId="55226E50"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2800</w:t>
            </w:r>
          </w:p>
        </w:tc>
        <w:tc>
          <w:tcPr>
            <w:tcW w:w="6816" w:type="dxa"/>
            <w:tcBorders>
              <w:top w:val="nil"/>
              <w:left w:val="nil"/>
              <w:bottom w:val="nil"/>
              <w:right w:val="nil"/>
            </w:tcBorders>
          </w:tcPr>
          <w:p w14:paraId="24EED718" w14:textId="26CECBDA" w:rsidR="00687A34" w:rsidRPr="00887810" w:rsidRDefault="00687A34" w:rsidP="00687A34">
            <w:pPr>
              <w:tabs>
                <w:tab w:val="left" w:pos="934"/>
              </w:tabs>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Ervens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rPr>
              <w:fldChar w:fldCharType="end"/>
            </w:r>
          </w:p>
        </w:tc>
      </w:tr>
      <w:tr w:rsidR="00687A34" w:rsidRPr="00887810" w14:paraId="7267EA47" w14:textId="77777777" w:rsidTr="00EC0DE6">
        <w:trPr>
          <w:cantSplit/>
        </w:trPr>
        <w:tc>
          <w:tcPr>
            <w:tcW w:w="3085" w:type="dxa"/>
            <w:tcBorders>
              <w:top w:val="nil"/>
              <w:left w:val="nil"/>
              <w:bottom w:val="nil"/>
              <w:right w:val="nil"/>
            </w:tcBorders>
          </w:tcPr>
          <w:p w14:paraId="1B5B3A61"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Oxalate dianion</w:t>
            </w:r>
          </w:p>
        </w:tc>
        <w:tc>
          <w:tcPr>
            <w:tcW w:w="3402" w:type="dxa"/>
            <w:gridSpan w:val="2"/>
            <w:tcBorders>
              <w:top w:val="nil"/>
              <w:left w:val="nil"/>
              <w:bottom w:val="nil"/>
              <w:right w:val="nil"/>
            </w:tcBorders>
          </w:tcPr>
          <w:p w14:paraId="15DB4FC4"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[O-]C(=O)C(=O)[O-]</w:t>
            </w:r>
          </w:p>
        </w:tc>
        <w:tc>
          <w:tcPr>
            <w:tcW w:w="4536" w:type="dxa"/>
            <w:tcBorders>
              <w:top w:val="nil"/>
              <w:left w:val="nil"/>
              <w:bottom w:val="nil"/>
              <w:right w:val="nil"/>
            </w:tcBorders>
          </w:tcPr>
          <w:p w14:paraId="198FD258"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CO(Om)CO(Om)</w:t>
            </w:r>
          </w:p>
        </w:tc>
        <w:tc>
          <w:tcPr>
            <w:tcW w:w="1418" w:type="dxa"/>
            <w:tcBorders>
              <w:top w:val="nil"/>
              <w:left w:val="nil"/>
              <w:bottom w:val="nil"/>
              <w:right w:val="nil"/>
            </w:tcBorders>
          </w:tcPr>
          <w:p w14:paraId="3D854007"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1.6∙10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3BF62003"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4.6∙10</w:t>
            </w:r>
            <w:r w:rsidRPr="00887810">
              <w:rPr>
                <w:rFonts w:asciiTheme="minorHAnsi" w:hAnsiTheme="minorHAnsi" w:cstheme="minorHAnsi"/>
                <w:sz w:val="18"/>
                <w:szCs w:val="18"/>
                <w:vertAlign w:val="superscript"/>
              </w:rPr>
              <w:t>14</w:t>
            </w:r>
          </w:p>
        </w:tc>
        <w:tc>
          <w:tcPr>
            <w:tcW w:w="1134" w:type="dxa"/>
            <w:tcBorders>
              <w:top w:val="nil"/>
              <w:left w:val="nil"/>
              <w:bottom w:val="nil"/>
              <w:right w:val="nil"/>
            </w:tcBorders>
          </w:tcPr>
          <w:p w14:paraId="6C36FA44"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4300</w:t>
            </w:r>
          </w:p>
        </w:tc>
        <w:tc>
          <w:tcPr>
            <w:tcW w:w="6816" w:type="dxa"/>
            <w:tcBorders>
              <w:top w:val="nil"/>
              <w:left w:val="nil"/>
              <w:bottom w:val="nil"/>
              <w:right w:val="nil"/>
            </w:tcBorders>
          </w:tcPr>
          <w:p w14:paraId="142BE11E" w14:textId="34E82905"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Ervens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rPr>
              <w:fldChar w:fldCharType="end"/>
            </w:r>
          </w:p>
        </w:tc>
      </w:tr>
      <w:tr w:rsidR="00687A34" w:rsidRPr="00887810" w14:paraId="6940A5BA" w14:textId="77777777" w:rsidTr="00EC0DE6">
        <w:trPr>
          <w:cantSplit/>
        </w:trPr>
        <w:tc>
          <w:tcPr>
            <w:tcW w:w="3085" w:type="dxa"/>
            <w:tcBorders>
              <w:top w:val="nil"/>
              <w:left w:val="nil"/>
              <w:bottom w:val="nil"/>
              <w:right w:val="nil"/>
            </w:tcBorders>
          </w:tcPr>
          <w:p w14:paraId="17939058"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Malonic acid</w:t>
            </w:r>
          </w:p>
        </w:tc>
        <w:tc>
          <w:tcPr>
            <w:tcW w:w="3402" w:type="dxa"/>
            <w:gridSpan w:val="2"/>
            <w:tcBorders>
              <w:top w:val="nil"/>
              <w:left w:val="nil"/>
              <w:bottom w:val="nil"/>
              <w:right w:val="nil"/>
            </w:tcBorders>
          </w:tcPr>
          <w:p w14:paraId="13153ED6"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OC(=O)CC(=O)O</w:t>
            </w:r>
          </w:p>
        </w:tc>
        <w:tc>
          <w:tcPr>
            <w:tcW w:w="4536" w:type="dxa"/>
            <w:tcBorders>
              <w:top w:val="nil"/>
              <w:left w:val="nil"/>
              <w:bottom w:val="nil"/>
              <w:right w:val="nil"/>
            </w:tcBorders>
          </w:tcPr>
          <w:p w14:paraId="31185A6E"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CO(OH)CH2CO(OH)</w:t>
            </w:r>
          </w:p>
        </w:tc>
        <w:tc>
          <w:tcPr>
            <w:tcW w:w="1418" w:type="dxa"/>
            <w:tcBorders>
              <w:top w:val="nil"/>
              <w:left w:val="nil"/>
              <w:bottom w:val="nil"/>
              <w:right w:val="nil"/>
            </w:tcBorders>
          </w:tcPr>
          <w:p w14:paraId="0E51FAC4"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2.0∙10</w:t>
            </w:r>
            <w:r w:rsidRPr="00887810">
              <w:rPr>
                <w:rFonts w:asciiTheme="minorHAnsi" w:hAnsiTheme="minorHAnsi" w:cstheme="minorHAnsi"/>
                <w:sz w:val="18"/>
                <w:szCs w:val="18"/>
                <w:vertAlign w:val="superscript"/>
              </w:rPr>
              <w:t>7</w:t>
            </w:r>
          </w:p>
        </w:tc>
        <w:tc>
          <w:tcPr>
            <w:tcW w:w="1134" w:type="dxa"/>
            <w:tcBorders>
              <w:top w:val="nil"/>
              <w:left w:val="nil"/>
              <w:bottom w:val="nil"/>
              <w:right w:val="nil"/>
            </w:tcBorders>
          </w:tcPr>
          <w:p w14:paraId="7A0DEBA5"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03160CDC"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7FF80765" w14:textId="6BC1EEFB"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687A34" w:rsidRPr="00887810" w14:paraId="4A98B4BA" w14:textId="77777777" w:rsidTr="00EC0DE6">
        <w:trPr>
          <w:cantSplit/>
        </w:trPr>
        <w:tc>
          <w:tcPr>
            <w:tcW w:w="3085" w:type="dxa"/>
            <w:tcBorders>
              <w:top w:val="nil"/>
              <w:left w:val="nil"/>
              <w:bottom w:val="nil"/>
              <w:right w:val="nil"/>
            </w:tcBorders>
          </w:tcPr>
          <w:p w14:paraId="7022C109"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Malonate monoanion</w:t>
            </w:r>
          </w:p>
        </w:tc>
        <w:tc>
          <w:tcPr>
            <w:tcW w:w="3402" w:type="dxa"/>
            <w:gridSpan w:val="2"/>
            <w:tcBorders>
              <w:top w:val="nil"/>
              <w:left w:val="nil"/>
              <w:bottom w:val="nil"/>
              <w:right w:val="nil"/>
            </w:tcBorders>
          </w:tcPr>
          <w:p w14:paraId="005468C4"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OC(=O)CC(=O)[O-]</w:t>
            </w:r>
          </w:p>
        </w:tc>
        <w:tc>
          <w:tcPr>
            <w:tcW w:w="4536" w:type="dxa"/>
            <w:tcBorders>
              <w:top w:val="nil"/>
              <w:left w:val="nil"/>
              <w:bottom w:val="nil"/>
              <w:right w:val="nil"/>
            </w:tcBorders>
          </w:tcPr>
          <w:p w14:paraId="4143C94C"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CO(Om)CH2CO(OH)</w:t>
            </w:r>
          </w:p>
        </w:tc>
        <w:tc>
          <w:tcPr>
            <w:tcW w:w="1418" w:type="dxa"/>
            <w:tcBorders>
              <w:top w:val="nil"/>
              <w:left w:val="nil"/>
              <w:bottom w:val="nil"/>
              <w:right w:val="nil"/>
            </w:tcBorders>
          </w:tcPr>
          <w:p w14:paraId="608E34E3"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6.0∙10</w:t>
            </w:r>
            <w:r w:rsidRPr="00887810">
              <w:rPr>
                <w:rFonts w:asciiTheme="minorHAnsi" w:hAnsiTheme="minorHAnsi" w:cstheme="minorHAnsi"/>
                <w:sz w:val="18"/>
                <w:szCs w:val="18"/>
                <w:vertAlign w:val="superscript"/>
              </w:rPr>
              <w:t>7</w:t>
            </w:r>
          </w:p>
        </w:tc>
        <w:tc>
          <w:tcPr>
            <w:tcW w:w="1134" w:type="dxa"/>
            <w:tcBorders>
              <w:top w:val="nil"/>
              <w:left w:val="nil"/>
              <w:bottom w:val="nil"/>
              <w:right w:val="nil"/>
            </w:tcBorders>
          </w:tcPr>
          <w:p w14:paraId="4A8FCD3E"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3.2∙10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09C1A921"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1300</w:t>
            </w:r>
          </w:p>
        </w:tc>
        <w:tc>
          <w:tcPr>
            <w:tcW w:w="6816" w:type="dxa"/>
            <w:tcBorders>
              <w:top w:val="nil"/>
              <w:left w:val="nil"/>
              <w:bottom w:val="nil"/>
              <w:right w:val="nil"/>
            </w:tcBorders>
          </w:tcPr>
          <w:p w14:paraId="65821627" w14:textId="42A3977F"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Ervens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rPr>
              <w:fldChar w:fldCharType="end"/>
            </w:r>
          </w:p>
        </w:tc>
      </w:tr>
      <w:tr w:rsidR="00687A34" w:rsidRPr="00887810" w14:paraId="1A21C9F3" w14:textId="77777777" w:rsidTr="00EC0DE6">
        <w:trPr>
          <w:cantSplit/>
        </w:trPr>
        <w:tc>
          <w:tcPr>
            <w:tcW w:w="3085" w:type="dxa"/>
            <w:tcBorders>
              <w:top w:val="nil"/>
              <w:left w:val="nil"/>
              <w:bottom w:val="nil"/>
              <w:right w:val="nil"/>
            </w:tcBorders>
          </w:tcPr>
          <w:p w14:paraId="5F5A2640"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Malonate dianion</w:t>
            </w:r>
          </w:p>
        </w:tc>
        <w:tc>
          <w:tcPr>
            <w:tcW w:w="3402" w:type="dxa"/>
            <w:gridSpan w:val="2"/>
            <w:tcBorders>
              <w:top w:val="nil"/>
              <w:left w:val="nil"/>
              <w:bottom w:val="nil"/>
              <w:right w:val="nil"/>
            </w:tcBorders>
          </w:tcPr>
          <w:p w14:paraId="207A478F"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[O-]C(=O)CC(=O)[O-]</w:t>
            </w:r>
          </w:p>
        </w:tc>
        <w:tc>
          <w:tcPr>
            <w:tcW w:w="4536" w:type="dxa"/>
            <w:tcBorders>
              <w:top w:val="nil"/>
              <w:left w:val="nil"/>
              <w:bottom w:val="nil"/>
              <w:right w:val="nil"/>
            </w:tcBorders>
          </w:tcPr>
          <w:p w14:paraId="0E17F86B"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CO(Om)CH2CO(Om)</w:t>
            </w:r>
          </w:p>
        </w:tc>
        <w:tc>
          <w:tcPr>
            <w:tcW w:w="1418" w:type="dxa"/>
            <w:tcBorders>
              <w:top w:val="nil"/>
              <w:left w:val="nil"/>
              <w:bottom w:val="nil"/>
              <w:right w:val="nil"/>
            </w:tcBorders>
          </w:tcPr>
          <w:p w14:paraId="48A1CE94"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2.7∙10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027ED5F7"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56E3222C" w14:textId="77777777" w:rsidR="00687A34" w:rsidRPr="00887810" w:rsidRDefault="00687A34" w:rsidP="00687A34">
            <w:pPr>
              <w:spacing w:line="240" w:lineRule="auto"/>
              <w:rPr>
                <w:rFonts w:asciiTheme="minorHAnsi" w:hAnsiTheme="minorHAnsi" w:cstheme="minorHAnsi"/>
                <w:sz w:val="18"/>
                <w:szCs w:val="18"/>
              </w:rPr>
            </w:pPr>
          </w:p>
        </w:tc>
        <w:tc>
          <w:tcPr>
            <w:tcW w:w="6816" w:type="dxa"/>
            <w:tcBorders>
              <w:top w:val="nil"/>
              <w:left w:val="nil"/>
              <w:bottom w:val="nil"/>
              <w:right w:val="nil"/>
            </w:tcBorders>
          </w:tcPr>
          <w:p w14:paraId="62A2C9BA" w14:textId="7C832366"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w:t>
            </w:r>
            <w:r w:rsidR="00347816" w:rsidRPr="00887810">
              <w:rPr>
                <w:rFonts w:asciiTheme="minorHAnsi" w:hAnsiTheme="minorHAnsi" w:cstheme="minorHAnsi"/>
                <w:bCs/>
                <w:noProof/>
                <w:sz w:val="18"/>
                <w:szCs w:val="18"/>
              </w:rPr>
              <w:t>Logan</w:t>
            </w:r>
            <w:r w:rsidR="00347816" w:rsidRPr="00887810">
              <w:rPr>
                <w:rFonts w:asciiTheme="minorHAnsi" w:hAnsiTheme="minorHAnsi" w:cstheme="minorHAnsi"/>
                <w:bCs/>
                <w:sz w:val="18"/>
                <w:szCs w:val="18"/>
              </w:rPr>
              <w:t xml:space="preserve"> </w:t>
            </w:r>
            <w:r w:rsidR="00347816" w:rsidRPr="00887810">
              <w:rPr>
                <w:rFonts w:asciiTheme="minorHAnsi" w:hAnsiTheme="minorHAnsi" w:cstheme="minorHAnsi"/>
                <w:bCs/>
                <w:sz w:val="18"/>
                <w:szCs w:val="18"/>
              </w:rPr>
              <w:fldChar w:fldCharType="begin" w:fldLock="1"/>
            </w:r>
            <w:r w:rsidR="00347816" w:rsidRPr="00887810">
              <w:rPr>
                <w:rFonts w:asciiTheme="minorHAnsi" w:hAnsiTheme="minorHAnsi" w:cstheme="minorHAnsi"/>
                <w:bCs/>
                <w:sz w:val="18"/>
                <w:szCs w:val="18"/>
              </w:rPr>
              <w:instrText>ADDIN CSL_CITATION {"citationItems":[{"id":"ITEM-1","itemData":{"DOI":"10.1039/P29890000751","abstract":"An investigation is reported of the diminution of the photochemical yield of the carboxyalkylferricenium zwitterion from 4-ferrocenylbutanoate in aqueous solution at pH 9 containing NO{,} by the addition of small amounts of aliphatic acids. The extent is shown to depend both on the rate constant for the reaction with the anion of the hydroxyl radical generated from the photochemical process{,} and on the redox nature of the resulting radical anion. Both are reported for the anions of nine carboxylic acids{,} some of which have an hydroxy group in the [small alpha]-position.","author":[{"dropping-particle":"","family":"Logan","given":"S. R.","non-dropping-particle":"","parse-names":false,"suffix":""}],"container-title":"Journal of the Chemical Society - Perkin Transactions 2","id":"ITEM-1","issued":{"date-parts":[["1989"]]},"note":"UEA/AQUA/X/0071","page":"751 - 754","title":"Redox reactions of organic radicals with ferrocene/ferricenium species in aqueous solution. Part 1. Radicals derived from carboxylic acids","type":"article-journal","volume":"7"},"label":"note","suppress-author":1,"uris":["http://www.mendeley.com/documents/?uuid=9b44b257-927d-462b-b043-22a389330c0f"]}],"mendeley":{"formattedCitation":"(1989)","plainTextFormattedCitation":"(1989)","previouslyFormattedCitation":"(1989)"},"properties":{"noteIndex":0},"schema":"https://github.com/citation-style-language/schema/raw/master/csl-citation.json"}</w:instrText>
            </w:r>
            <w:r w:rsidR="00347816" w:rsidRPr="00887810">
              <w:rPr>
                <w:rFonts w:asciiTheme="minorHAnsi" w:hAnsiTheme="minorHAnsi" w:cstheme="minorHAnsi"/>
                <w:bCs/>
                <w:sz w:val="18"/>
                <w:szCs w:val="18"/>
              </w:rPr>
              <w:fldChar w:fldCharType="separate"/>
            </w:r>
            <w:r w:rsidR="00347816" w:rsidRPr="00887810">
              <w:rPr>
                <w:rFonts w:asciiTheme="minorHAnsi" w:hAnsiTheme="minorHAnsi" w:cstheme="minorHAnsi"/>
                <w:bCs/>
                <w:noProof/>
                <w:sz w:val="18"/>
                <w:szCs w:val="18"/>
              </w:rPr>
              <w:t>(1989)</w:t>
            </w:r>
            <w:r w:rsidR="00347816" w:rsidRPr="00887810">
              <w:rPr>
                <w:rFonts w:asciiTheme="minorHAnsi" w:hAnsiTheme="minorHAnsi" w:cstheme="minorHAnsi"/>
                <w:bCs/>
                <w:sz w:val="18"/>
                <w:szCs w:val="18"/>
              </w:rPr>
              <w:fldChar w:fldCharType="end"/>
            </w:r>
            <w:r w:rsidR="00347816"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t xml:space="preserve">and </w:t>
            </w:r>
            <w:r w:rsidRPr="00887810">
              <w:rPr>
                <w:rFonts w:asciiTheme="minorHAnsi" w:hAnsiTheme="minorHAnsi" w:cstheme="minorHAnsi"/>
                <w:bCs/>
                <w:noProof/>
                <w:sz w:val="18"/>
                <w:szCs w:val="18"/>
              </w:rPr>
              <w:t>Adams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(1965a)</w:t>
            </w:r>
            <w:r w:rsidRPr="00887810">
              <w:rPr>
                <w:rFonts w:asciiTheme="minorHAnsi" w:hAnsiTheme="minorHAnsi" w:cstheme="minorHAnsi"/>
                <w:bCs/>
                <w:sz w:val="18"/>
                <w:szCs w:val="18"/>
              </w:rPr>
              <w:fldChar w:fldCharType="end"/>
            </w:r>
          </w:p>
        </w:tc>
      </w:tr>
      <w:tr w:rsidR="00687A34" w:rsidRPr="00887810" w14:paraId="67523932" w14:textId="77777777" w:rsidTr="00EC0DE6">
        <w:trPr>
          <w:cantSplit/>
        </w:trPr>
        <w:tc>
          <w:tcPr>
            <w:tcW w:w="3085" w:type="dxa"/>
            <w:tcBorders>
              <w:top w:val="nil"/>
              <w:left w:val="nil"/>
              <w:bottom w:val="nil"/>
              <w:right w:val="nil"/>
            </w:tcBorders>
          </w:tcPr>
          <w:p w14:paraId="1D4D3FE7"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Succinic acid</w:t>
            </w:r>
          </w:p>
        </w:tc>
        <w:tc>
          <w:tcPr>
            <w:tcW w:w="3402" w:type="dxa"/>
            <w:gridSpan w:val="2"/>
            <w:tcBorders>
              <w:top w:val="nil"/>
              <w:left w:val="nil"/>
              <w:bottom w:val="nil"/>
              <w:right w:val="nil"/>
            </w:tcBorders>
          </w:tcPr>
          <w:p w14:paraId="3799457A"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OC(=O)CCC(=O)O</w:t>
            </w:r>
          </w:p>
        </w:tc>
        <w:tc>
          <w:tcPr>
            <w:tcW w:w="4536" w:type="dxa"/>
            <w:tcBorders>
              <w:top w:val="nil"/>
              <w:left w:val="nil"/>
              <w:bottom w:val="nil"/>
              <w:right w:val="nil"/>
            </w:tcBorders>
          </w:tcPr>
          <w:p w14:paraId="0E0B3AE1"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CO(OH)CH2CH2CO(OH)</w:t>
            </w:r>
          </w:p>
        </w:tc>
        <w:tc>
          <w:tcPr>
            <w:tcW w:w="1418" w:type="dxa"/>
            <w:tcBorders>
              <w:top w:val="nil"/>
              <w:left w:val="nil"/>
              <w:bottom w:val="nil"/>
              <w:right w:val="nil"/>
            </w:tcBorders>
          </w:tcPr>
          <w:p w14:paraId="5FDE903F"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1.1∙10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785097CD"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8.1∙10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46DC8849"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1278</w:t>
            </w:r>
          </w:p>
        </w:tc>
        <w:tc>
          <w:tcPr>
            <w:tcW w:w="6816" w:type="dxa"/>
            <w:tcBorders>
              <w:top w:val="nil"/>
              <w:left w:val="nil"/>
              <w:bottom w:val="nil"/>
              <w:right w:val="nil"/>
            </w:tcBorders>
          </w:tcPr>
          <w:p w14:paraId="15653941" w14:textId="1CA3EF61"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Ervens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rPr>
              <w:fldChar w:fldCharType="end"/>
            </w:r>
          </w:p>
        </w:tc>
      </w:tr>
      <w:tr w:rsidR="00687A34" w:rsidRPr="00887810" w14:paraId="04600757" w14:textId="77777777" w:rsidTr="00EC0DE6">
        <w:trPr>
          <w:cantSplit/>
        </w:trPr>
        <w:tc>
          <w:tcPr>
            <w:tcW w:w="3085" w:type="dxa"/>
            <w:tcBorders>
              <w:top w:val="nil"/>
              <w:left w:val="nil"/>
              <w:bottom w:val="nil"/>
              <w:right w:val="nil"/>
            </w:tcBorders>
          </w:tcPr>
          <w:p w14:paraId="5869110C"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Succinate monoanion</w:t>
            </w:r>
          </w:p>
        </w:tc>
        <w:tc>
          <w:tcPr>
            <w:tcW w:w="3402" w:type="dxa"/>
            <w:gridSpan w:val="2"/>
            <w:tcBorders>
              <w:top w:val="nil"/>
              <w:left w:val="nil"/>
              <w:bottom w:val="nil"/>
              <w:right w:val="nil"/>
            </w:tcBorders>
          </w:tcPr>
          <w:p w14:paraId="51BFEA0D"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OC(=O)CCC(=O)[O-]</w:t>
            </w:r>
          </w:p>
        </w:tc>
        <w:tc>
          <w:tcPr>
            <w:tcW w:w="4536" w:type="dxa"/>
            <w:tcBorders>
              <w:top w:val="nil"/>
              <w:left w:val="nil"/>
              <w:bottom w:val="nil"/>
              <w:right w:val="nil"/>
            </w:tcBorders>
          </w:tcPr>
          <w:p w14:paraId="4A82D5C1"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CO(Om)CH2CH2CO(OH)</w:t>
            </w:r>
          </w:p>
        </w:tc>
        <w:tc>
          <w:tcPr>
            <w:tcW w:w="1418" w:type="dxa"/>
            <w:tcBorders>
              <w:top w:val="nil"/>
              <w:left w:val="nil"/>
              <w:bottom w:val="nil"/>
              <w:right w:val="nil"/>
            </w:tcBorders>
          </w:tcPr>
          <w:p w14:paraId="184F2F92"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2.6∙10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30E0C171"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1.2∙10</w:t>
            </w:r>
            <w:r w:rsidRPr="00887810">
              <w:rPr>
                <w:rFonts w:asciiTheme="minorHAnsi" w:hAnsiTheme="minorHAnsi" w:cstheme="minorHAnsi"/>
                <w:sz w:val="18"/>
                <w:szCs w:val="18"/>
                <w:vertAlign w:val="superscript"/>
              </w:rPr>
              <w:t>11</w:t>
            </w:r>
          </w:p>
        </w:tc>
        <w:tc>
          <w:tcPr>
            <w:tcW w:w="1134" w:type="dxa"/>
            <w:tcBorders>
              <w:top w:val="nil"/>
              <w:left w:val="nil"/>
              <w:bottom w:val="nil"/>
              <w:right w:val="nil"/>
            </w:tcBorders>
          </w:tcPr>
          <w:p w14:paraId="3969D7E1"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1808</w:t>
            </w:r>
          </w:p>
        </w:tc>
        <w:tc>
          <w:tcPr>
            <w:tcW w:w="6816" w:type="dxa"/>
            <w:tcBorders>
              <w:top w:val="nil"/>
              <w:left w:val="nil"/>
              <w:bottom w:val="nil"/>
              <w:right w:val="nil"/>
            </w:tcBorders>
          </w:tcPr>
          <w:p w14:paraId="2C8BA5AF" w14:textId="01396305"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sz w:val="18"/>
                <w:szCs w:val="18"/>
              </w:rPr>
              <w:t xml:space="preserve">TROPOS </w:t>
            </w:r>
            <w:r w:rsidRPr="00887810">
              <w:rPr>
                <w:rFonts w:asciiTheme="minorHAnsi" w:hAnsiTheme="minorHAnsi" w:cstheme="minorHAnsi"/>
                <w:bCs/>
                <w:sz w:val="18"/>
                <w:szCs w:val="18"/>
              </w:rPr>
              <w:t>measurements</w:t>
            </w:r>
          </w:p>
        </w:tc>
      </w:tr>
      <w:tr w:rsidR="00687A34" w:rsidRPr="00887810" w14:paraId="4727FD34" w14:textId="77777777" w:rsidTr="00EC0DE6">
        <w:trPr>
          <w:cantSplit/>
        </w:trPr>
        <w:tc>
          <w:tcPr>
            <w:tcW w:w="3085" w:type="dxa"/>
            <w:tcBorders>
              <w:top w:val="nil"/>
              <w:left w:val="nil"/>
              <w:bottom w:val="nil"/>
              <w:right w:val="nil"/>
            </w:tcBorders>
          </w:tcPr>
          <w:p w14:paraId="73064322"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Succinate dianion</w:t>
            </w:r>
          </w:p>
        </w:tc>
        <w:tc>
          <w:tcPr>
            <w:tcW w:w="3402" w:type="dxa"/>
            <w:gridSpan w:val="2"/>
            <w:tcBorders>
              <w:top w:val="nil"/>
              <w:left w:val="nil"/>
              <w:bottom w:val="nil"/>
              <w:right w:val="nil"/>
            </w:tcBorders>
          </w:tcPr>
          <w:p w14:paraId="524A67D6"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[O-]C(=O)CCC(=O)[O-]</w:t>
            </w:r>
          </w:p>
        </w:tc>
        <w:tc>
          <w:tcPr>
            <w:tcW w:w="4536" w:type="dxa"/>
            <w:tcBorders>
              <w:top w:val="nil"/>
              <w:left w:val="nil"/>
              <w:bottom w:val="nil"/>
              <w:right w:val="nil"/>
            </w:tcBorders>
          </w:tcPr>
          <w:p w14:paraId="0B7E5995"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CO(Om)CH2CH2CO(Om)</w:t>
            </w:r>
          </w:p>
        </w:tc>
        <w:tc>
          <w:tcPr>
            <w:tcW w:w="1418" w:type="dxa"/>
            <w:tcBorders>
              <w:top w:val="nil"/>
              <w:left w:val="nil"/>
              <w:bottom w:val="nil"/>
              <w:right w:val="nil"/>
            </w:tcBorders>
          </w:tcPr>
          <w:p w14:paraId="093F5EA2"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5.0∙10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5F1E147D"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5.4∙10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2004DCA0"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1413</w:t>
            </w:r>
          </w:p>
        </w:tc>
        <w:tc>
          <w:tcPr>
            <w:tcW w:w="6816" w:type="dxa"/>
            <w:tcBorders>
              <w:top w:val="nil"/>
              <w:left w:val="nil"/>
              <w:bottom w:val="nil"/>
              <w:right w:val="nil"/>
            </w:tcBorders>
          </w:tcPr>
          <w:p w14:paraId="75909819" w14:textId="71D96084"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Ervens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rPr>
              <w:fldChar w:fldCharType="end"/>
            </w:r>
          </w:p>
        </w:tc>
      </w:tr>
      <w:tr w:rsidR="00687A34" w:rsidRPr="00887810" w14:paraId="50FE2535" w14:textId="77777777" w:rsidTr="00EC0DE6">
        <w:trPr>
          <w:cantSplit/>
        </w:trPr>
        <w:tc>
          <w:tcPr>
            <w:tcW w:w="3085" w:type="dxa"/>
            <w:tcBorders>
              <w:top w:val="nil"/>
              <w:left w:val="nil"/>
              <w:bottom w:val="nil"/>
              <w:right w:val="nil"/>
            </w:tcBorders>
          </w:tcPr>
          <w:p w14:paraId="6429931F"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Glutaric acid</w:t>
            </w:r>
          </w:p>
        </w:tc>
        <w:tc>
          <w:tcPr>
            <w:tcW w:w="3402" w:type="dxa"/>
            <w:gridSpan w:val="2"/>
            <w:tcBorders>
              <w:top w:val="nil"/>
              <w:left w:val="nil"/>
              <w:bottom w:val="nil"/>
              <w:right w:val="nil"/>
            </w:tcBorders>
          </w:tcPr>
          <w:p w14:paraId="29FE074C"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OC(=O)CCCC(=O)O</w:t>
            </w:r>
          </w:p>
        </w:tc>
        <w:tc>
          <w:tcPr>
            <w:tcW w:w="4536" w:type="dxa"/>
            <w:tcBorders>
              <w:top w:val="nil"/>
              <w:left w:val="nil"/>
              <w:bottom w:val="nil"/>
              <w:right w:val="nil"/>
            </w:tcBorders>
          </w:tcPr>
          <w:p w14:paraId="116AABD4"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CO(OH)CH2CH2CH2CO(OH)</w:t>
            </w:r>
          </w:p>
        </w:tc>
        <w:tc>
          <w:tcPr>
            <w:tcW w:w="1418" w:type="dxa"/>
            <w:tcBorders>
              <w:top w:val="nil"/>
              <w:left w:val="nil"/>
              <w:bottom w:val="nil"/>
              <w:right w:val="nil"/>
            </w:tcBorders>
          </w:tcPr>
          <w:p w14:paraId="444EA6DA"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5.1∙10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1863D3F0"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2.5∙10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48C65064"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1164</w:t>
            </w:r>
          </w:p>
        </w:tc>
        <w:tc>
          <w:tcPr>
            <w:tcW w:w="6816" w:type="dxa"/>
            <w:tcBorders>
              <w:top w:val="nil"/>
              <w:left w:val="nil"/>
              <w:bottom w:val="nil"/>
              <w:right w:val="nil"/>
            </w:tcBorders>
          </w:tcPr>
          <w:p w14:paraId="7B06DAA0" w14:textId="216BB751"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sz w:val="18"/>
                <w:szCs w:val="18"/>
              </w:rPr>
              <w:t xml:space="preserve">TROPOS </w:t>
            </w:r>
            <w:r w:rsidRPr="00887810">
              <w:rPr>
                <w:rFonts w:asciiTheme="minorHAnsi" w:hAnsiTheme="minorHAnsi" w:cstheme="minorHAnsi"/>
                <w:bCs/>
                <w:sz w:val="18"/>
                <w:szCs w:val="18"/>
              </w:rPr>
              <w:t>measurements</w:t>
            </w:r>
          </w:p>
        </w:tc>
      </w:tr>
      <w:tr w:rsidR="00687A34" w:rsidRPr="00887810" w14:paraId="5E063E75" w14:textId="77777777" w:rsidTr="00EC0DE6">
        <w:trPr>
          <w:cantSplit/>
        </w:trPr>
        <w:tc>
          <w:tcPr>
            <w:tcW w:w="3085" w:type="dxa"/>
            <w:tcBorders>
              <w:top w:val="nil"/>
              <w:left w:val="nil"/>
              <w:bottom w:val="nil"/>
              <w:right w:val="nil"/>
            </w:tcBorders>
          </w:tcPr>
          <w:p w14:paraId="40E65079"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Glutarate dianion</w:t>
            </w:r>
          </w:p>
        </w:tc>
        <w:tc>
          <w:tcPr>
            <w:tcW w:w="3402" w:type="dxa"/>
            <w:gridSpan w:val="2"/>
            <w:tcBorders>
              <w:top w:val="nil"/>
              <w:left w:val="nil"/>
              <w:bottom w:val="nil"/>
              <w:right w:val="nil"/>
            </w:tcBorders>
          </w:tcPr>
          <w:p w14:paraId="5EAA1336"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[O-]C(=O)CCCC(=O)[O-]</w:t>
            </w:r>
          </w:p>
        </w:tc>
        <w:tc>
          <w:tcPr>
            <w:tcW w:w="4536" w:type="dxa"/>
            <w:tcBorders>
              <w:top w:val="nil"/>
              <w:left w:val="nil"/>
              <w:bottom w:val="nil"/>
              <w:right w:val="nil"/>
            </w:tcBorders>
          </w:tcPr>
          <w:p w14:paraId="3DAFF5FA"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CO(Om)CH2CH2CH2CO(Om)</w:t>
            </w:r>
          </w:p>
        </w:tc>
        <w:tc>
          <w:tcPr>
            <w:tcW w:w="1418" w:type="dxa"/>
            <w:tcBorders>
              <w:top w:val="nil"/>
              <w:left w:val="nil"/>
              <w:bottom w:val="nil"/>
              <w:right w:val="nil"/>
            </w:tcBorders>
          </w:tcPr>
          <w:p w14:paraId="227C5F39"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8.2∙10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185DDAA9"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2.5∙10</w:t>
            </w:r>
            <w:r w:rsidRPr="00887810">
              <w:rPr>
                <w:rFonts w:asciiTheme="minorHAnsi" w:hAnsiTheme="minorHAnsi" w:cstheme="minorHAnsi"/>
                <w:sz w:val="18"/>
                <w:szCs w:val="18"/>
                <w:vertAlign w:val="superscript"/>
              </w:rPr>
              <w:t>12</w:t>
            </w:r>
          </w:p>
        </w:tc>
        <w:tc>
          <w:tcPr>
            <w:tcW w:w="1134" w:type="dxa"/>
            <w:tcBorders>
              <w:top w:val="nil"/>
              <w:left w:val="nil"/>
              <w:bottom w:val="nil"/>
              <w:right w:val="nil"/>
            </w:tcBorders>
          </w:tcPr>
          <w:p w14:paraId="639A4DC6"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2355</w:t>
            </w:r>
          </w:p>
        </w:tc>
        <w:tc>
          <w:tcPr>
            <w:tcW w:w="6816" w:type="dxa"/>
            <w:tcBorders>
              <w:top w:val="nil"/>
              <w:left w:val="nil"/>
              <w:bottom w:val="nil"/>
              <w:right w:val="nil"/>
            </w:tcBorders>
          </w:tcPr>
          <w:p w14:paraId="31A6909A" w14:textId="6FC22B5C"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sz w:val="18"/>
                <w:szCs w:val="18"/>
              </w:rPr>
              <w:t xml:space="preserve">TROPOS </w:t>
            </w:r>
            <w:r w:rsidRPr="00887810">
              <w:rPr>
                <w:rFonts w:asciiTheme="minorHAnsi" w:hAnsiTheme="minorHAnsi" w:cstheme="minorHAnsi"/>
                <w:bCs/>
                <w:sz w:val="18"/>
                <w:szCs w:val="18"/>
              </w:rPr>
              <w:t>measurements</w:t>
            </w:r>
          </w:p>
        </w:tc>
      </w:tr>
      <w:tr w:rsidR="00687A34" w:rsidRPr="00887810" w14:paraId="3FAF4873" w14:textId="77777777" w:rsidTr="00EC0DE6">
        <w:trPr>
          <w:cantSplit/>
        </w:trPr>
        <w:tc>
          <w:tcPr>
            <w:tcW w:w="3085" w:type="dxa"/>
            <w:tcBorders>
              <w:top w:val="nil"/>
              <w:left w:val="nil"/>
              <w:bottom w:val="nil"/>
              <w:right w:val="nil"/>
            </w:tcBorders>
          </w:tcPr>
          <w:p w14:paraId="3096F887"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Adipic acid</w:t>
            </w:r>
          </w:p>
        </w:tc>
        <w:tc>
          <w:tcPr>
            <w:tcW w:w="3402" w:type="dxa"/>
            <w:gridSpan w:val="2"/>
            <w:tcBorders>
              <w:top w:val="nil"/>
              <w:left w:val="nil"/>
              <w:bottom w:val="nil"/>
              <w:right w:val="nil"/>
            </w:tcBorders>
          </w:tcPr>
          <w:p w14:paraId="2AC92DB5"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OC(=O)CCCCC(=O)O</w:t>
            </w:r>
          </w:p>
        </w:tc>
        <w:tc>
          <w:tcPr>
            <w:tcW w:w="4536" w:type="dxa"/>
            <w:tcBorders>
              <w:top w:val="nil"/>
              <w:left w:val="nil"/>
              <w:bottom w:val="nil"/>
              <w:right w:val="nil"/>
            </w:tcBorders>
          </w:tcPr>
          <w:p w14:paraId="02EB4A5B"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CO(OH)CH2CH2CH2CH2CO(OH)</w:t>
            </w:r>
          </w:p>
        </w:tc>
        <w:tc>
          <w:tcPr>
            <w:tcW w:w="1418" w:type="dxa"/>
            <w:tcBorders>
              <w:top w:val="nil"/>
              <w:left w:val="nil"/>
              <w:bottom w:val="nil"/>
              <w:right w:val="nil"/>
            </w:tcBorders>
          </w:tcPr>
          <w:p w14:paraId="1790311F"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1.6∙10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1B91E40"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3.2∙10</w:t>
            </w:r>
            <w:r w:rsidRPr="00887810">
              <w:rPr>
                <w:rFonts w:asciiTheme="minorHAnsi" w:hAnsiTheme="minorHAnsi" w:cstheme="minorHAnsi"/>
                <w:sz w:val="18"/>
                <w:szCs w:val="18"/>
                <w:vertAlign w:val="superscript"/>
              </w:rPr>
              <w:t>11</w:t>
            </w:r>
          </w:p>
        </w:tc>
        <w:tc>
          <w:tcPr>
            <w:tcW w:w="1134" w:type="dxa"/>
            <w:tcBorders>
              <w:top w:val="nil"/>
              <w:left w:val="nil"/>
              <w:bottom w:val="nil"/>
              <w:right w:val="nil"/>
            </w:tcBorders>
          </w:tcPr>
          <w:p w14:paraId="05CA3945"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1479</w:t>
            </w:r>
          </w:p>
        </w:tc>
        <w:tc>
          <w:tcPr>
            <w:tcW w:w="6816" w:type="dxa"/>
            <w:tcBorders>
              <w:top w:val="nil"/>
              <w:left w:val="nil"/>
              <w:bottom w:val="nil"/>
              <w:right w:val="nil"/>
            </w:tcBorders>
          </w:tcPr>
          <w:p w14:paraId="3A03D280" w14:textId="18D7D741"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sz w:val="18"/>
                <w:szCs w:val="18"/>
              </w:rPr>
              <w:t xml:space="preserve">TROPOS </w:t>
            </w:r>
            <w:r w:rsidRPr="00887810">
              <w:rPr>
                <w:rFonts w:asciiTheme="minorHAnsi" w:hAnsiTheme="minorHAnsi" w:cstheme="minorHAnsi"/>
                <w:bCs/>
                <w:sz w:val="18"/>
                <w:szCs w:val="18"/>
              </w:rPr>
              <w:t>measurements</w:t>
            </w:r>
          </w:p>
        </w:tc>
      </w:tr>
      <w:tr w:rsidR="00687A34" w:rsidRPr="00887810" w14:paraId="021F77D4" w14:textId="77777777" w:rsidTr="00EC0DE6">
        <w:trPr>
          <w:cantSplit/>
        </w:trPr>
        <w:tc>
          <w:tcPr>
            <w:tcW w:w="3085" w:type="dxa"/>
            <w:tcBorders>
              <w:top w:val="nil"/>
              <w:left w:val="nil"/>
              <w:bottom w:val="nil"/>
              <w:right w:val="nil"/>
            </w:tcBorders>
          </w:tcPr>
          <w:p w14:paraId="427B3659"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Adipate monoanion</w:t>
            </w:r>
          </w:p>
        </w:tc>
        <w:tc>
          <w:tcPr>
            <w:tcW w:w="3402" w:type="dxa"/>
            <w:gridSpan w:val="2"/>
            <w:tcBorders>
              <w:top w:val="nil"/>
              <w:left w:val="nil"/>
              <w:bottom w:val="nil"/>
              <w:right w:val="nil"/>
            </w:tcBorders>
          </w:tcPr>
          <w:p w14:paraId="0BE0D49E"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OC(=O)CCCCC(=O)[O-]</w:t>
            </w:r>
          </w:p>
        </w:tc>
        <w:tc>
          <w:tcPr>
            <w:tcW w:w="4536" w:type="dxa"/>
            <w:tcBorders>
              <w:top w:val="nil"/>
              <w:left w:val="nil"/>
              <w:bottom w:val="nil"/>
              <w:right w:val="nil"/>
            </w:tcBorders>
          </w:tcPr>
          <w:p w14:paraId="4B497489"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CO(Om)CH2CH2CH2CH2CO(OH)</w:t>
            </w:r>
          </w:p>
        </w:tc>
        <w:tc>
          <w:tcPr>
            <w:tcW w:w="1418" w:type="dxa"/>
            <w:tcBorders>
              <w:top w:val="nil"/>
              <w:left w:val="nil"/>
              <w:bottom w:val="nil"/>
              <w:right w:val="nil"/>
            </w:tcBorders>
          </w:tcPr>
          <w:p w14:paraId="5C087C04"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1.4∙10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4C8A93E6"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9.7∙10</w:t>
            </w:r>
            <w:r w:rsidRPr="00887810">
              <w:rPr>
                <w:rFonts w:asciiTheme="minorHAnsi" w:hAnsiTheme="minorHAnsi" w:cstheme="minorHAnsi"/>
                <w:sz w:val="18"/>
                <w:szCs w:val="18"/>
                <w:vertAlign w:val="superscript"/>
              </w:rPr>
              <w:t>12</w:t>
            </w:r>
          </w:p>
        </w:tc>
        <w:tc>
          <w:tcPr>
            <w:tcW w:w="1134" w:type="dxa"/>
            <w:tcBorders>
              <w:top w:val="nil"/>
              <w:left w:val="nil"/>
              <w:bottom w:val="nil"/>
              <w:right w:val="nil"/>
            </w:tcBorders>
          </w:tcPr>
          <w:p w14:paraId="7B58AE5A"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2641</w:t>
            </w:r>
          </w:p>
        </w:tc>
        <w:tc>
          <w:tcPr>
            <w:tcW w:w="6816" w:type="dxa"/>
            <w:tcBorders>
              <w:top w:val="nil"/>
              <w:left w:val="nil"/>
              <w:bottom w:val="nil"/>
              <w:right w:val="nil"/>
            </w:tcBorders>
          </w:tcPr>
          <w:p w14:paraId="14259DB2" w14:textId="0F159328"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sz w:val="18"/>
                <w:szCs w:val="18"/>
              </w:rPr>
              <w:t xml:space="preserve">TROPOS </w:t>
            </w:r>
            <w:r w:rsidRPr="00887810">
              <w:rPr>
                <w:rFonts w:asciiTheme="minorHAnsi" w:hAnsiTheme="minorHAnsi" w:cstheme="minorHAnsi"/>
                <w:bCs/>
                <w:sz w:val="18"/>
                <w:szCs w:val="18"/>
              </w:rPr>
              <w:t>measurements</w:t>
            </w:r>
          </w:p>
        </w:tc>
      </w:tr>
      <w:tr w:rsidR="00687A34" w:rsidRPr="00887810" w14:paraId="5C3F57AA" w14:textId="77777777" w:rsidTr="00EC0DE6">
        <w:trPr>
          <w:cantSplit/>
        </w:trPr>
        <w:tc>
          <w:tcPr>
            <w:tcW w:w="3085" w:type="dxa"/>
            <w:tcBorders>
              <w:top w:val="nil"/>
              <w:left w:val="nil"/>
              <w:bottom w:val="nil"/>
              <w:right w:val="nil"/>
            </w:tcBorders>
          </w:tcPr>
          <w:p w14:paraId="0C44C268"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Adipate dianion</w:t>
            </w:r>
          </w:p>
        </w:tc>
        <w:tc>
          <w:tcPr>
            <w:tcW w:w="3402" w:type="dxa"/>
            <w:gridSpan w:val="2"/>
            <w:tcBorders>
              <w:top w:val="nil"/>
              <w:left w:val="nil"/>
              <w:bottom w:val="nil"/>
              <w:right w:val="nil"/>
            </w:tcBorders>
          </w:tcPr>
          <w:p w14:paraId="44E2C0B6"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[O-]C(=O)CCCCC(=O)[O-]</w:t>
            </w:r>
          </w:p>
        </w:tc>
        <w:tc>
          <w:tcPr>
            <w:tcW w:w="4536" w:type="dxa"/>
            <w:tcBorders>
              <w:top w:val="nil"/>
              <w:left w:val="nil"/>
              <w:bottom w:val="nil"/>
              <w:right w:val="nil"/>
            </w:tcBorders>
          </w:tcPr>
          <w:p w14:paraId="4A07E80A"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CO(Om)CH2CH2CH2CH2CO(Om)</w:t>
            </w:r>
          </w:p>
        </w:tc>
        <w:tc>
          <w:tcPr>
            <w:tcW w:w="1418" w:type="dxa"/>
            <w:tcBorders>
              <w:top w:val="nil"/>
              <w:left w:val="nil"/>
              <w:bottom w:val="nil"/>
              <w:right w:val="nil"/>
            </w:tcBorders>
          </w:tcPr>
          <w:p w14:paraId="2C5DA1B3"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1.4∙10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F11103E"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1.2∙10</w:t>
            </w:r>
            <w:r w:rsidRPr="00887810">
              <w:rPr>
                <w:rFonts w:asciiTheme="minorHAnsi" w:hAnsiTheme="minorHAnsi" w:cstheme="minorHAnsi"/>
                <w:sz w:val="18"/>
                <w:szCs w:val="18"/>
                <w:vertAlign w:val="superscript"/>
              </w:rPr>
              <w:t>12</w:t>
            </w:r>
          </w:p>
        </w:tc>
        <w:tc>
          <w:tcPr>
            <w:tcW w:w="1134" w:type="dxa"/>
            <w:tcBorders>
              <w:top w:val="nil"/>
              <w:left w:val="nil"/>
              <w:bottom w:val="nil"/>
              <w:right w:val="nil"/>
            </w:tcBorders>
          </w:tcPr>
          <w:p w14:paraId="6CA8E78C"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1985</w:t>
            </w:r>
          </w:p>
        </w:tc>
        <w:tc>
          <w:tcPr>
            <w:tcW w:w="6816" w:type="dxa"/>
            <w:tcBorders>
              <w:top w:val="nil"/>
              <w:left w:val="nil"/>
              <w:bottom w:val="nil"/>
              <w:right w:val="nil"/>
            </w:tcBorders>
          </w:tcPr>
          <w:p w14:paraId="26C7DB93" w14:textId="2814A669"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sz w:val="18"/>
                <w:szCs w:val="18"/>
              </w:rPr>
              <w:t xml:space="preserve">TROPOS </w:t>
            </w:r>
            <w:r w:rsidRPr="00887810">
              <w:rPr>
                <w:rFonts w:asciiTheme="minorHAnsi" w:hAnsiTheme="minorHAnsi" w:cstheme="minorHAnsi"/>
                <w:bCs/>
                <w:sz w:val="18"/>
                <w:szCs w:val="18"/>
              </w:rPr>
              <w:t>measurements</w:t>
            </w:r>
          </w:p>
        </w:tc>
      </w:tr>
      <w:tr w:rsidR="00687A34" w:rsidRPr="00887810" w14:paraId="25B91183" w14:textId="77777777" w:rsidTr="00EC0DE6">
        <w:trPr>
          <w:cantSplit/>
        </w:trPr>
        <w:tc>
          <w:tcPr>
            <w:tcW w:w="3085" w:type="dxa"/>
            <w:tcBorders>
              <w:top w:val="nil"/>
              <w:left w:val="nil"/>
              <w:bottom w:val="nil"/>
              <w:right w:val="nil"/>
            </w:tcBorders>
          </w:tcPr>
          <w:p w14:paraId="0512F69E"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Pimelic acid</w:t>
            </w:r>
          </w:p>
        </w:tc>
        <w:tc>
          <w:tcPr>
            <w:tcW w:w="3402" w:type="dxa"/>
            <w:gridSpan w:val="2"/>
            <w:tcBorders>
              <w:top w:val="nil"/>
              <w:left w:val="nil"/>
              <w:bottom w:val="nil"/>
              <w:right w:val="nil"/>
            </w:tcBorders>
          </w:tcPr>
          <w:p w14:paraId="438BC76B"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OC(=O)CCCCCC(=O)O</w:t>
            </w:r>
          </w:p>
        </w:tc>
        <w:tc>
          <w:tcPr>
            <w:tcW w:w="4536" w:type="dxa"/>
            <w:tcBorders>
              <w:top w:val="nil"/>
              <w:left w:val="nil"/>
              <w:bottom w:val="nil"/>
              <w:right w:val="nil"/>
            </w:tcBorders>
          </w:tcPr>
          <w:p w14:paraId="646E1A4D"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CO(OH)CH2CH2CH2CH2CH2CO(OH)</w:t>
            </w:r>
          </w:p>
        </w:tc>
        <w:tc>
          <w:tcPr>
            <w:tcW w:w="1418" w:type="dxa"/>
            <w:tcBorders>
              <w:top w:val="nil"/>
              <w:left w:val="nil"/>
              <w:bottom w:val="nil"/>
              <w:right w:val="nil"/>
            </w:tcBorders>
          </w:tcPr>
          <w:p w14:paraId="6EF3F248"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3.4∙10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FA2AD18"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3.0∙10</w:t>
            </w:r>
            <w:r w:rsidRPr="00887810">
              <w:rPr>
                <w:rFonts w:asciiTheme="minorHAnsi" w:hAnsiTheme="minorHAnsi" w:cstheme="minorHAnsi"/>
                <w:sz w:val="18"/>
                <w:szCs w:val="18"/>
                <w:vertAlign w:val="superscript"/>
              </w:rPr>
              <w:t>11</w:t>
            </w:r>
          </w:p>
        </w:tc>
        <w:tc>
          <w:tcPr>
            <w:tcW w:w="1134" w:type="dxa"/>
            <w:tcBorders>
              <w:top w:val="nil"/>
              <w:left w:val="nil"/>
              <w:bottom w:val="nil"/>
              <w:right w:val="nil"/>
            </w:tcBorders>
          </w:tcPr>
          <w:p w14:paraId="3ED72BCA"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1335</w:t>
            </w:r>
          </w:p>
        </w:tc>
        <w:tc>
          <w:tcPr>
            <w:tcW w:w="6816" w:type="dxa"/>
            <w:tcBorders>
              <w:top w:val="nil"/>
              <w:left w:val="nil"/>
              <w:bottom w:val="nil"/>
              <w:right w:val="nil"/>
            </w:tcBorders>
          </w:tcPr>
          <w:p w14:paraId="5FB7B574" w14:textId="42323AD5"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sz w:val="18"/>
                <w:szCs w:val="18"/>
              </w:rPr>
              <w:t xml:space="preserve">TROPOS </w:t>
            </w:r>
            <w:r w:rsidRPr="00887810">
              <w:rPr>
                <w:rFonts w:asciiTheme="minorHAnsi" w:hAnsiTheme="minorHAnsi" w:cstheme="minorHAnsi"/>
                <w:bCs/>
                <w:sz w:val="18"/>
                <w:szCs w:val="18"/>
              </w:rPr>
              <w:t>measurements</w:t>
            </w:r>
          </w:p>
        </w:tc>
      </w:tr>
      <w:tr w:rsidR="00687A34" w:rsidRPr="00887810" w14:paraId="28869AE3" w14:textId="77777777" w:rsidTr="00EC0DE6">
        <w:trPr>
          <w:cantSplit/>
        </w:trPr>
        <w:tc>
          <w:tcPr>
            <w:tcW w:w="3085" w:type="dxa"/>
            <w:tcBorders>
              <w:top w:val="nil"/>
              <w:left w:val="nil"/>
              <w:bottom w:val="nil"/>
              <w:right w:val="nil"/>
            </w:tcBorders>
          </w:tcPr>
          <w:p w14:paraId="47E1976C"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Pimelate monoanion</w:t>
            </w:r>
          </w:p>
        </w:tc>
        <w:tc>
          <w:tcPr>
            <w:tcW w:w="3402" w:type="dxa"/>
            <w:gridSpan w:val="2"/>
            <w:tcBorders>
              <w:top w:val="nil"/>
              <w:left w:val="nil"/>
              <w:bottom w:val="nil"/>
              <w:right w:val="nil"/>
            </w:tcBorders>
          </w:tcPr>
          <w:p w14:paraId="347AD2FE"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OC(=O)CCCCCC(=O)[O-]</w:t>
            </w:r>
          </w:p>
        </w:tc>
        <w:tc>
          <w:tcPr>
            <w:tcW w:w="4536" w:type="dxa"/>
            <w:tcBorders>
              <w:top w:val="nil"/>
              <w:left w:val="nil"/>
              <w:bottom w:val="nil"/>
              <w:right w:val="nil"/>
            </w:tcBorders>
          </w:tcPr>
          <w:p w14:paraId="66FD1C0F"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CO(Om)CH2CH2CH2CH2CH2CO(OH)</w:t>
            </w:r>
          </w:p>
        </w:tc>
        <w:tc>
          <w:tcPr>
            <w:tcW w:w="1418" w:type="dxa"/>
            <w:tcBorders>
              <w:top w:val="nil"/>
              <w:left w:val="nil"/>
              <w:bottom w:val="nil"/>
              <w:right w:val="nil"/>
            </w:tcBorders>
          </w:tcPr>
          <w:p w14:paraId="172A57B9"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1.8∙10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4E7419BD"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9.7∙10</w:t>
            </w:r>
            <w:r w:rsidRPr="00887810">
              <w:rPr>
                <w:rFonts w:asciiTheme="minorHAnsi" w:hAnsiTheme="minorHAnsi" w:cstheme="minorHAnsi"/>
                <w:sz w:val="18"/>
                <w:szCs w:val="18"/>
                <w:vertAlign w:val="superscript"/>
              </w:rPr>
              <w:t>12</w:t>
            </w:r>
          </w:p>
        </w:tc>
        <w:tc>
          <w:tcPr>
            <w:tcW w:w="1134" w:type="dxa"/>
            <w:tcBorders>
              <w:top w:val="nil"/>
              <w:left w:val="nil"/>
              <w:bottom w:val="nil"/>
              <w:right w:val="nil"/>
            </w:tcBorders>
          </w:tcPr>
          <w:p w14:paraId="570C5714"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2641</w:t>
            </w:r>
          </w:p>
        </w:tc>
        <w:tc>
          <w:tcPr>
            <w:tcW w:w="6816" w:type="dxa"/>
            <w:tcBorders>
              <w:top w:val="nil"/>
              <w:left w:val="nil"/>
              <w:bottom w:val="nil"/>
              <w:right w:val="nil"/>
            </w:tcBorders>
          </w:tcPr>
          <w:p w14:paraId="0F7577EE" w14:textId="7493289B"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sz w:val="18"/>
                <w:szCs w:val="18"/>
              </w:rPr>
              <w:t xml:space="preserve">TROPOS </w:t>
            </w:r>
            <w:r w:rsidRPr="00887810">
              <w:rPr>
                <w:rFonts w:asciiTheme="minorHAnsi" w:hAnsiTheme="minorHAnsi" w:cstheme="minorHAnsi"/>
                <w:bCs/>
                <w:sz w:val="18"/>
                <w:szCs w:val="18"/>
              </w:rPr>
              <w:t>measurements</w:t>
            </w:r>
          </w:p>
        </w:tc>
      </w:tr>
      <w:tr w:rsidR="00687A34" w:rsidRPr="00887810" w14:paraId="33E71A4F" w14:textId="77777777" w:rsidTr="00EC0DE6">
        <w:trPr>
          <w:cantSplit/>
        </w:trPr>
        <w:tc>
          <w:tcPr>
            <w:tcW w:w="3085" w:type="dxa"/>
            <w:tcBorders>
              <w:top w:val="nil"/>
              <w:left w:val="nil"/>
              <w:bottom w:val="nil"/>
              <w:right w:val="nil"/>
            </w:tcBorders>
          </w:tcPr>
          <w:p w14:paraId="4EF0BD7F"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Pimelate dianion</w:t>
            </w:r>
          </w:p>
        </w:tc>
        <w:tc>
          <w:tcPr>
            <w:tcW w:w="3402" w:type="dxa"/>
            <w:gridSpan w:val="2"/>
            <w:tcBorders>
              <w:top w:val="nil"/>
              <w:left w:val="nil"/>
              <w:bottom w:val="nil"/>
              <w:right w:val="nil"/>
            </w:tcBorders>
          </w:tcPr>
          <w:p w14:paraId="04A29279"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[O-]C(=O)CCCCCC(=O)[O-]</w:t>
            </w:r>
          </w:p>
        </w:tc>
        <w:tc>
          <w:tcPr>
            <w:tcW w:w="4536" w:type="dxa"/>
            <w:tcBorders>
              <w:top w:val="nil"/>
              <w:left w:val="nil"/>
              <w:bottom w:val="nil"/>
              <w:right w:val="nil"/>
            </w:tcBorders>
          </w:tcPr>
          <w:p w14:paraId="6BD9DD8F"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CO(Om)CH2CH2CH2CH2CH2CO(Om)</w:t>
            </w:r>
          </w:p>
        </w:tc>
        <w:tc>
          <w:tcPr>
            <w:tcW w:w="1418" w:type="dxa"/>
            <w:tcBorders>
              <w:top w:val="nil"/>
              <w:left w:val="nil"/>
              <w:bottom w:val="nil"/>
              <w:right w:val="nil"/>
            </w:tcBorders>
          </w:tcPr>
          <w:p w14:paraId="20159A3B"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2.1∙10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77CA96D5"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1.7∙10</w:t>
            </w:r>
            <w:r w:rsidRPr="00887810">
              <w:rPr>
                <w:rFonts w:asciiTheme="minorHAnsi" w:hAnsiTheme="minorHAnsi" w:cstheme="minorHAnsi"/>
                <w:sz w:val="18"/>
                <w:szCs w:val="18"/>
                <w:vertAlign w:val="superscript"/>
              </w:rPr>
              <w:t>13</w:t>
            </w:r>
          </w:p>
        </w:tc>
        <w:tc>
          <w:tcPr>
            <w:tcW w:w="1134" w:type="dxa"/>
            <w:tcBorders>
              <w:top w:val="nil"/>
              <w:left w:val="nil"/>
              <w:bottom w:val="nil"/>
              <w:right w:val="nil"/>
            </w:tcBorders>
          </w:tcPr>
          <w:p w14:paraId="32095B92"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2514</w:t>
            </w:r>
          </w:p>
        </w:tc>
        <w:tc>
          <w:tcPr>
            <w:tcW w:w="6816" w:type="dxa"/>
            <w:tcBorders>
              <w:top w:val="nil"/>
              <w:left w:val="nil"/>
              <w:bottom w:val="nil"/>
              <w:right w:val="nil"/>
            </w:tcBorders>
          </w:tcPr>
          <w:p w14:paraId="2C0AC2FC" w14:textId="5C008D06"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sz w:val="18"/>
                <w:szCs w:val="18"/>
              </w:rPr>
              <w:t xml:space="preserve">TROPOS </w:t>
            </w:r>
            <w:r w:rsidRPr="00887810">
              <w:rPr>
                <w:rFonts w:asciiTheme="minorHAnsi" w:hAnsiTheme="minorHAnsi" w:cstheme="minorHAnsi"/>
                <w:bCs/>
                <w:sz w:val="18"/>
                <w:szCs w:val="18"/>
              </w:rPr>
              <w:t>measurements</w:t>
            </w:r>
          </w:p>
        </w:tc>
      </w:tr>
      <w:tr w:rsidR="00687A34" w:rsidRPr="00887810" w14:paraId="62AE03CD" w14:textId="77777777" w:rsidTr="00EC0DE6">
        <w:trPr>
          <w:cantSplit/>
        </w:trPr>
        <w:tc>
          <w:tcPr>
            <w:tcW w:w="3085" w:type="dxa"/>
            <w:tcBorders>
              <w:top w:val="nil"/>
              <w:left w:val="nil"/>
              <w:bottom w:val="nil"/>
              <w:right w:val="nil"/>
            </w:tcBorders>
          </w:tcPr>
          <w:p w14:paraId="43E91D98"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Suberic acid</w:t>
            </w:r>
          </w:p>
        </w:tc>
        <w:tc>
          <w:tcPr>
            <w:tcW w:w="3402" w:type="dxa"/>
            <w:gridSpan w:val="2"/>
            <w:tcBorders>
              <w:top w:val="nil"/>
              <w:left w:val="nil"/>
              <w:bottom w:val="nil"/>
              <w:right w:val="nil"/>
            </w:tcBorders>
          </w:tcPr>
          <w:p w14:paraId="61212257"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OC(=O)CCCCCCC(=O)O</w:t>
            </w:r>
          </w:p>
        </w:tc>
        <w:tc>
          <w:tcPr>
            <w:tcW w:w="4536" w:type="dxa"/>
            <w:tcBorders>
              <w:top w:val="nil"/>
              <w:left w:val="nil"/>
              <w:bottom w:val="nil"/>
              <w:right w:val="nil"/>
            </w:tcBorders>
          </w:tcPr>
          <w:p w14:paraId="4F2F4071"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CO(OH)CH2CH2CH2CH2CH2CH2CO(OH)</w:t>
            </w:r>
          </w:p>
        </w:tc>
        <w:tc>
          <w:tcPr>
            <w:tcW w:w="1418" w:type="dxa"/>
            <w:tcBorders>
              <w:top w:val="nil"/>
              <w:left w:val="nil"/>
              <w:bottom w:val="nil"/>
              <w:right w:val="nil"/>
            </w:tcBorders>
          </w:tcPr>
          <w:p w14:paraId="62C80AE9"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5.0∙10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2F578102"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4AFD06F0"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7FFFD87" w14:textId="4CC5E381"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Hesper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{"citationItems":[{"id":"ITEM-1","itemData":{"author":[{"dropping-particle":"","family":"Hesper","given":"J.","non-dropping-particle":"","parse-names":false,"suffix":""}],"id":"ITEM-1","issued":{"date-parts":[["2003"]]},"publisher":"University of Leipzig","title":"Spektroskopische und kinetische Untersuchungen von Reaktionen der Radikale O2- und OH in wässriger Phase","type":"thesis"},"label":"note","suppress-author":1,"uris":["http://www.mendeley.com/documents/?uuid=11593255-5dce-4ab6-af50-10595047385d"]}],"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vertAlign w:val="superscript"/>
              </w:rPr>
              <w:fldChar w:fldCharType="end"/>
            </w:r>
          </w:p>
        </w:tc>
      </w:tr>
      <w:tr w:rsidR="00687A34" w:rsidRPr="00887810" w14:paraId="71EB0995" w14:textId="77777777" w:rsidTr="00EC0DE6">
        <w:trPr>
          <w:cantSplit/>
        </w:trPr>
        <w:tc>
          <w:tcPr>
            <w:tcW w:w="3085" w:type="dxa"/>
            <w:tcBorders>
              <w:top w:val="nil"/>
              <w:left w:val="nil"/>
              <w:bottom w:val="nil"/>
              <w:right w:val="nil"/>
            </w:tcBorders>
          </w:tcPr>
          <w:p w14:paraId="48D4AE8E"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Suberate dianion</w:t>
            </w:r>
          </w:p>
        </w:tc>
        <w:tc>
          <w:tcPr>
            <w:tcW w:w="3402" w:type="dxa"/>
            <w:gridSpan w:val="2"/>
            <w:tcBorders>
              <w:top w:val="nil"/>
              <w:left w:val="nil"/>
              <w:bottom w:val="nil"/>
              <w:right w:val="nil"/>
            </w:tcBorders>
          </w:tcPr>
          <w:p w14:paraId="22396AAF"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[O-]C(=O)CCCCCCC(=O)[O-]</w:t>
            </w:r>
          </w:p>
        </w:tc>
        <w:tc>
          <w:tcPr>
            <w:tcW w:w="4536" w:type="dxa"/>
            <w:tcBorders>
              <w:top w:val="nil"/>
              <w:left w:val="nil"/>
              <w:bottom w:val="nil"/>
              <w:right w:val="nil"/>
            </w:tcBorders>
          </w:tcPr>
          <w:p w14:paraId="0FBE8109"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CO(Om)CH2CH2CH2CH2CH2CH2CO(Om)</w:t>
            </w:r>
          </w:p>
        </w:tc>
        <w:tc>
          <w:tcPr>
            <w:tcW w:w="1418" w:type="dxa"/>
            <w:tcBorders>
              <w:top w:val="nil"/>
              <w:left w:val="nil"/>
              <w:bottom w:val="nil"/>
              <w:right w:val="nil"/>
            </w:tcBorders>
          </w:tcPr>
          <w:p w14:paraId="1A68F85C"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5.8∙10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480C9CD7"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26E9BF85"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70651BDE" w14:textId="21BF7C0D"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Hesper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{"citationItems":[{"id":"ITEM-1","itemData":{"author":[{"dropping-particle":"","family":"Hesper","given":"J.","non-dropping-particle":"","parse-names":false,"suffix":""}],"id":"ITEM-1","issued":{"date-parts":[["2003"]]},"publisher":"University of Leipzig","title":"Spektroskopische und kinetische Untersuchungen von Reaktionen der Radikale O2- und OH in wässriger Phase","type":"thesis"},"label":"note","suppress-author":1,"uris":["http://www.mendeley.com/documents/?uuid=11593255-5dce-4ab6-af50-10595047385d"]}],"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vertAlign w:val="superscript"/>
              </w:rPr>
              <w:fldChar w:fldCharType="end"/>
            </w:r>
          </w:p>
        </w:tc>
      </w:tr>
      <w:tr w:rsidR="00687A34" w:rsidRPr="00887810" w14:paraId="3FE95039" w14:textId="77777777" w:rsidTr="00EC0DE6">
        <w:trPr>
          <w:cantSplit/>
        </w:trPr>
        <w:tc>
          <w:tcPr>
            <w:tcW w:w="3085" w:type="dxa"/>
            <w:tcBorders>
              <w:top w:val="nil"/>
              <w:left w:val="nil"/>
              <w:bottom w:val="nil"/>
              <w:right w:val="nil"/>
            </w:tcBorders>
          </w:tcPr>
          <w:p w14:paraId="60DB95BC"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Azelaic acid</w:t>
            </w:r>
          </w:p>
        </w:tc>
        <w:tc>
          <w:tcPr>
            <w:tcW w:w="3402" w:type="dxa"/>
            <w:gridSpan w:val="2"/>
            <w:tcBorders>
              <w:top w:val="nil"/>
              <w:left w:val="nil"/>
              <w:bottom w:val="nil"/>
              <w:right w:val="nil"/>
            </w:tcBorders>
          </w:tcPr>
          <w:p w14:paraId="630C29D5"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OC(=O)CCCCCCCC(=O)O</w:t>
            </w:r>
          </w:p>
        </w:tc>
        <w:tc>
          <w:tcPr>
            <w:tcW w:w="4536" w:type="dxa"/>
            <w:tcBorders>
              <w:top w:val="nil"/>
              <w:left w:val="nil"/>
              <w:bottom w:val="nil"/>
              <w:right w:val="nil"/>
            </w:tcBorders>
          </w:tcPr>
          <w:p w14:paraId="64ADB6BB"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CO(OH)CH2CH2CH2CH2CH2CH2CH2CO(OH)</w:t>
            </w:r>
          </w:p>
        </w:tc>
        <w:tc>
          <w:tcPr>
            <w:tcW w:w="1418" w:type="dxa"/>
            <w:tcBorders>
              <w:top w:val="nil"/>
              <w:left w:val="nil"/>
              <w:bottom w:val="nil"/>
              <w:right w:val="nil"/>
            </w:tcBorders>
          </w:tcPr>
          <w:p w14:paraId="7748026A"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5.4∙10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20919E96"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0D7DA08F"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27854D0A" w14:textId="219633E0" w:rsidR="00687A34" w:rsidRPr="00887810" w:rsidRDefault="00687A34" w:rsidP="00687A34">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Scholes and Willson</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{"citationItems":[{"id":"ITEM-1","itemData":{"DOI":"10.1039/tf9676302983","author":[{"dropping-particle":"","family":"Scholes","given":"G.","non-dropping-particle":"","parse-names":false,"suffix":""},{"dropping-particle":"","family":"Willson","given":"R. L.","non-dropping-particle":"","parse-names":false,"suffix":""}],"container-title":"Transactions of the Faraday Society","id":"ITEM-1","issue":"540P","issued":{"date-parts":[["1967"]]},"page":"2983","title":"γ-Radiolysis of aqueous thymine solutions. Determination of relative reaction rates of OH radicals","type":"article-journal","volume":"63"},"label":"note","suppress-author":1,"uris":["http://www.mendeley.com/documents/?uuid=c9ca3571-cbe6-42b1-8ebc-62f45367fd14"]}],"mendeley":{"formattedCitation":"(1967)","plainTextFormattedCitation":"(1967)","previouslyFormattedCitation":"(1967)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(1967)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687A34" w:rsidRPr="00887810" w14:paraId="3DF20F7E" w14:textId="77777777" w:rsidTr="00EC0DE6">
        <w:trPr>
          <w:cantSplit/>
        </w:trPr>
        <w:tc>
          <w:tcPr>
            <w:tcW w:w="3085" w:type="dxa"/>
            <w:tcBorders>
              <w:top w:val="nil"/>
              <w:left w:val="nil"/>
              <w:bottom w:val="single" w:sz="4" w:space="0" w:color="4F81BD"/>
              <w:right w:val="nil"/>
            </w:tcBorders>
          </w:tcPr>
          <w:p w14:paraId="74B78181"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Sebacic acid</w:t>
            </w:r>
          </w:p>
        </w:tc>
        <w:tc>
          <w:tcPr>
            <w:tcW w:w="3402" w:type="dxa"/>
            <w:gridSpan w:val="2"/>
            <w:tcBorders>
              <w:top w:val="nil"/>
              <w:left w:val="nil"/>
              <w:bottom w:val="single" w:sz="4" w:space="0" w:color="4F81BD"/>
              <w:right w:val="nil"/>
            </w:tcBorders>
          </w:tcPr>
          <w:p w14:paraId="3EF03A29"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OC(=O)CCCCCCCCC(=O)O</w:t>
            </w:r>
          </w:p>
        </w:tc>
        <w:tc>
          <w:tcPr>
            <w:tcW w:w="4536" w:type="dxa"/>
            <w:tcBorders>
              <w:top w:val="nil"/>
              <w:left w:val="nil"/>
              <w:bottom w:val="single" w:sz="4" w:space="0" w:color="4F81BD"/>
              <w:right w:val="nil"/>
            </w:tcBorders>
          </w:tcPr>
          <w:p w14:paraId="20F3F9F5"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CO(OH)CH2CH2CH2CH2CH2CH2CH2CH2CO(OH)</w:t>
            </w:r>
          </w:p>
        </w:tc>
        <w:tc>
          <w:tcPr>
            <w:tcW w:w="1418" w:type="dxa"/>
            <w:tcBorders>
              <w:top w:val="nil"/>
              <w:left w:val="nil"/>
              <w:bottom w:val="single" w:sz="4" w:space="0" w:color="4F81BD"/>
              <w:right w:val="nil"/>
            </w:tcBorders>
          </w:tcPr>
          <w:p w14:paraId="4AC8F549"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6.4∙10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1A76BDB9"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585931A1"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70D1DC01" w14:textId="5EB0D89B"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Scholes and Willson</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{"citationItems":[{"id":"ITEM-1","itemData":{"DOI":"10.1039/tf9676302983","author":[{"dropping-particle":"","family":"Scholes","given":"G.","non-dropping-particle":"","parse-names":false,"suffix":""},{"dropping-particle":"","family":"Willson","given":"R. L.","non-dropping-particle":"","parse-names":false,"suffix":""}],"container-title":"Transactions of the Faraday Society","id":"ITEM-1","issue":"540P","issued":{"date-parts":[["1967"]]},"page":"2983","title":"γ-Radiolysis of aqueous thymine solutions. Determination of relative reaction rates of OH radicals","type":"article-journal","volume":"63"},"label":"note","suppress-author":1,"uris":["http://www.mendeley.com/documents/?uuid=c9ca3571-cbe6-42b1-8ebc-62f45367fd14"]}],"mendeley":{"formattedCitation":"(1967)","plainTextFormattedCitation":"(1967)","previouslyFormattedCitation":"(1967)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(1967)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687A34" w:rsidRPr="00887810" w14:paraId="559A55D3" w14:textId="77777777" w:rsidTr="00EC0DE6">
        <w:trPr>
          <w:cantSplit/>
        </w:trPr>
        <w:tc>
          <w:tcPr>
            <w:tcW w:w="3085" w:type="dxa"/>
            <w:tcBorders>
              <w:top w:val="single" w:sz="4" w:space="0" w:color="4F81BD"/>
              <w:left w:val="nil"/>
              <w:bottom w:val="nil"/>
              <w:right w:val="nil"/>
            </w:tcBorders>
          </w:tcPr>
          <w:p w14:paraId="0A493BCE" w14:textId="77777777" w:rsidR="00687A34" w:rsidRPr="00887810" w:rsidRDefault="00687A34" w:rsidP="00687A3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Fumaric acid</w:t>
            </w:r>
          </w:p>
        </w:tc>
        <w:tc>
          <w:tcPr>
            <w:tcW w:w="3402" w:type="dxa"/>
            <w:gridSpan w:val="2"/>
            <w:tcBorders>
              <w:top w:val="single" w:sz="4" w:space="0" w:color="4F81BD"/>
              <w:left w:val="nil"/>
              <w:bottom w:val="nil"/>
              <w:right w:val="nil"/>
            </w:tcBorders>
          </w:tcPr>
          <w:p w14:paraId="3687F7F2"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OC(=O)/C=C/C(=O)O</w:t>
            </w:r>
          </w:p>
        </w:tc>
        <w:tc>
          <w:tcPr>
            <w:tcW w:w="4536" w:type="dxa"/>
            <w:tcBorders>
              <w:top w:val="single" w:sz="4" w:space="0" w:color="4F81BD"/>
              <w:left w:val="nil"/>
              <w:bottom w:val="nil"/>
              <w:right w:val="nil"/>
            </w:tcBorders>
          </w:tcPr>
          <w:p w14:paraId="193FDBE7" w14:textId="77777777" w:rsidR="00687A34" w:rsidRPr="00887810" w:rsidRDefault="00687A34" w:rsidP="00687A34">
            <w:pPr>
              <w:spacing w:line="240" w:lineRule="auto"/>
              <w:rPr>
                <w:rFonts w:asciiTheme="minorHAnsi" w:hAnsiTheme="minorHAnsi" w:cstheme="minorHAnsi"/>
                <w:sz w:val="18"/>
                <w:szCs w:val="18"/>
              </w:rPr>
            </w:pPr>
            <w:r w:rsidRPr="00887810">
              <w:rPr>
                <w:rFonts w:asciiTheme="minorHAnsi" w:hAnsiTheme="minorHAnsi" w:cstheme="minorHAnsi"/>
                <w:sz w:val="18"/>
                <w:szCs w:val="18"/>
              </w:rPr>
              <w:t>CO(OH)CdH=CdHCO(OH)</w:t>
            </w:r>
          </w:p>
        </w:tc>
        <w:tc>
          <w:tcPr>
            <w:tcW w:w="1418" w:type="dxa"/>
            <w:tcBorders>
              <w:top w:val="single" w:sz="4" w:space="0" w:color="4F81BD"/>
              <w:left w:val="nil"/>
              <w:bottom w:val="nil"/>
              <w:right w:val="nil"/>
            </w:tcBorders>
          </w:tcPr>
          <w:p w14:paraId="41E3F05B" w14:textId="77777777" w:rsidR="00687A34" w:rsidRPr="00887810" w:rsidRDefault="00687A34" w:rsidP="00687A3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6.0∙10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608898D1" w14:textId="77777777" w:rsidR="00687A34" w:rsidRPr="00887810" w:rsidRDefault="00687A34" w:rsidP="00687A34">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735B67E2" w14:textId="77777777" w:rsidR="00687A34" w:rsidRPr="00887810" w:rsidRDefault="00687A34" w:rsidP="00687A34">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14AD40C4" w14:textId="5F81287D" w:rsidR="00687A34" w:rsidRPr="00887810" w:rsidRDefault="00347816" w:rsidP="00687A3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Cabelli and Bielski</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{"citationItems":[{"id":"ITEM-1","itemData":{"DOI":"10.1515/znb-1985-1223","ISBN":"18657117","author":[{"dropping-particle":"","family":"Cabelli","given":"D.E.","non-dropping-particle":"","parse-names":false,"suffix":""},{"dropping-particle":"","family":"Bielski","given":"Benon H. J.","non-dropping-particle":"","parse-names":false,"suffix":""}],"container-title":"Zeitschrift für Naturforschung B","id":"ITEM-1","issued":{"date-parts":[["1985"]]},"page":"1731 - 1737","title":"A Pulse Radiolysis Study of Some Dicarboxylic Acids of the Citric Acid Cycle. The Kinetics and Spectral Properties of the Free Radicals Formed by Reaction with the OH Radical","type":"article","volume":"40"},"label":"note","suppress-author":1,"uris":["http://www.mendeley.com/documents/?uuid=e2ca1a4a-0ef0-4a1a-9ce7-cef205ee3b37"]}],"mendeley":{"formattedCitation":"(1985)","plainTextFormattedCitation":"(1985)","previouslyFormattedCitation":"(1985)"},"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(1985)</w:t>
            </w:r>
            <w:r w:rsidRPr="00887810">
              <w:rPr>
                <w:rFonts w:asciiTheme="minorHAnsi" w:hAnsiTheme="minorHAnsi" w:cstheme="minorHAnsi"/>
                <w:bCs/>
                <w:sz w:val="18"/>
                <w:szCs w:val="18"/>
                <w:vertAlign w:val="superscript"/>
              </w:rPr>
              <w:fldChar w:fldCharType="end"/>
            </w:r>
            <w:r w:rsidR="00687A34" w:rsidRPr="00887810">
              <w:rPr>
                <w:rFonts w:asciiTheme="minorHAnsi" w:hAnsiTheme="minorHAnsi" w:cstheme="minorHAnsi"/>
                <w:bCs/>
                <w:sz w:val="18"/>
                <w:szCs w:val="18"/>
                <w:vertAlign w:val="superscript"/>
              </w:rPr>
              <w:t>2</w:t>
            </w:r>
          </w:p>
        </w:tc>
      </w:tr>
      <w:tr w:rsidR="00347816" w:rsidRPr="00887810" w14:paraId="4997475D" w14:textId="77777777" w:rsidTr="00EC0DE6">
        <w:trPr>
          <w:cantSplit/>
        </w:trPr>
        <w:tc>
          <w:tcPr>
            <w:tcW w:w="3085" w:type="dxa"/>
            <w:tcBorders>
              <w:top w:val="nil"/>
              <w:left w:val="nil"/>
              <w:bottom w:val="nil"/>
              <w:right w:val="nil"/>
            </w:tcBorders>
          </w:tcPr>
          <w:p w14:paraId="1CDB6974" w14:textId="77777777"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Maleic acid</w:t>
            </w:r>
          </w:p>
        </w:tc>
        <w:tc>
          <w:tcPr>
            <w:tcW w:w="3402" w:type="dxa"/>
            <w:gridSpan w:val="2"/>
            <w:tcBorders>
              <w:top w:val="nil"/>
              <w:left w:val="nil"/>
              <w:bottom w:val="nil"/>
              <w:right w:val="nil"/>
            </w:tcBorders>
          </w:tcPr>
          <w:p w14:paraId="28694CE7"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OC(=O)/C=C\C(=O)O</w:t>
            </w:r>
          </w:p>
        </w:tc>
        <w:tc>
          <w:tcPr>
            <w:tcW w:w="4536" w:type="dxa"/>
            <w:tcBorders>
              <w:top w:val="nil"/>
              <w:left w:val="nil"/>
              <w:bottom w:val="nil"/>
              <w:right w:val="nil"/>
            </w:tcBorders>
          </w:tcPr>
          <w:p w14:paraId="6AB7F183"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CO(OH)CdH=CdHCO(OH)</w:t>
            </w:r>
          </w:p>
        </w:tc>
        <w:tc>
          <w:tcPr>
            <w:tcW w:w="1418" w:type="dxa"/>
            <w:tcBorders>
              <w:top w:val="nil"/>
              <w:left w:val="nil"/>
              <w:bottom w:val="nil"/>
              <w:right w:val="nil"/>
            </w:tcBorders>
          </w:tcPr>
          <w:p w14:paraId="2DB92640" w14:textId="77777777" w:rsidR="00347816" w:rsidRPr="00887810" w:rsidRDefault="00347816" w:rsidP="0034781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6.0∙10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2FD422A"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8E001BA" w14:textId="77777777" w:rsidR="00347816" w:rsidRPr="00887810" w:rsidRDefault="00347816" w:rsidP="00347816">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4AF0674" w14:textId="4A8857D0"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Cabelli and Bielski</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{"citationItems":[{"id":"ITEM-1","itemData":{"DOI":"10.1515/znb-1985-1223","ISBN":"18657117","author":[{"dropping-particle":"","family":"Cabelli","given":"D.E.","non-dropping-particle":"","parse-names":false,"suffix":""},{"dropping-particle":"","family":"Bielski","given":"Benon H. J.","non-dropping-particle":"","parse-names":false,"suffix":""}],"container-title":"Zeitschrift für Naturforschung B","id":"ITEM-1","issued":{"date-parts":[["1985"]]},"page":"1731 - 1737","title":"A Pulse Radiolysis Study of Some Dicarboxylic Acids of the Citric Acid Cycle. The Kinetics and Spectral Properties of the Free Radicals Formed by Reaction with the OH Radical","type":"article","volume":"40"},"label":"note","suppress-author":1,"uris":["http://www.mendeley.com/documents/?uuid=e2ca1a4a-0ef0-4a1a-9ce7-cef205ee3b37"]}],"mendeley":{"formattedCitation":"(1985)","plainTextFormattedCitation":"(1985)","previouslyFormattedCitation":"(1985)"},"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(1985)</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347816" w:rsidRPr="00887810" w14:paraId="3D4C7CAF" w14:textId="77777777" w:rsidTr="00EC0DE6">
        <w:trPr>
          <w:cantSplit/>
        </w:trPr>
        <w:tc>
          <w:tcPr>
            <w:tcW w:w="3085" w:type="dxa"/>
            <w:tcBorders>
              <w:top w:val="nil"/>
              <w:left w:val="nil"/>
              <w:bottom w:val="nil"/>
              <w:right w:val="nil"/>
            </w:tcBorders>
          </w:tcPr>
          <w:p w14:paraId="4B998F9B" w14:textId="77777777"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3-hexene-1,6-dioate dianion</w:t>
            </w:r>
          </w:p>
        </w:tc>
        <w:tc>
          <w:tcPr>
            <w:tcW w:w="3402" w:type="dxa"/>
            <w:gridSpan w:val="2"/>
            <w:tcBorders>
              <w:top w:val="nil"/>
              <w:left w:val="nil"/>
              <w:bottom w:val="nil"/>
              <w:right w:val="nil"/>
            </w:tcBorders>
          </w:tcPr>
          <w:p w14:paraId="5D26F876"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[O-]C(=O)CC=CCC(=O)[O-]</w:t>
            </w:r>
          </w:p>
        </w:tc>
        <w:tc>
          <w:tcPr>
            <w:tcW w:w="4536" w:type="dxa"/>
            <w:tcBorders>
              <w:top w:val="nil"/>
              <w:left w:val="nil"/>
              <w:bottom w:val="nil"/>
              <w:right w:val="nil"/>
            </w:tcBorders>
          </w:tcPr>
          <w:p w14:paraId="3B16A7D3" w14:textId="77777777" w:rsidR="00347816" w:rsidRPr="00887810" w:rsidRDefault="00347816" w:rsidP="00347816">
            <w:pPr>
              <w:spacing w:line="240" w:lineRule="auto"/>
              <w:rPr>
                <w:rFonts w:asciiTheme="minorHAnsi" w:hAnsiTheme="minorHAnsi" w:cstheme="minorHAnsi"/>
                <w:sz w:val="18"/>
                <w:szCs w:val="18"/>
              </w:rPr>
            </w:pPr>
          </w:p>
        </w:tc>
        <w:tc>
          <w:tcPr>
            <w:tcW w:w="1418" w:type="dxa"/>
            <w:tcBorders>
              <w:top w:val="nil"/>
              <w:left w:val="nil"/>
              <w:bottom w:val="nil"/>
              <w:right w:val="nil"/>
            </w:tcBorders>
          </w:tcPr>
          <w:p w14:paraId="6F312523" w14:textId="77777777" w:rsidR="00347816" w:rsidRPr="00887810" w:rsidRDefault="00347816" w:rsidP="0034781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5.9∙10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4B6AA79A" w14:textId="77777777" w:rsidR="00347816" w:rsidRPr="00887810" w:rsidRDefault="00347816" w:rsidP="0034781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6.3∙10</w:t>
            </w:r>
            <w:r w:rsidRPr="00887810">
              <w:rPr>
                <w:rFonts w:asciiTheme="minorHAnsi" w:hAnsiTheme="minorHAnsi" w:cstheme="minorHAnsi"/>
                <w:sz w:val="18"/>
                <w:szCs w:val="18"/>
                <w:vertAlign w:val="superscript"/>
              </w:rPr>
              <w:t>11</w:t>
            </w:r>
          </w:p>
        </w:tc>
        <w:tc>
          <w:tcPr>
            <w:tcW w:w="1134" w:type="dxa"/>
            <w:tcBorders>
              <w:top w:val="nil"/>
              <w:left w:val="nil"/>
              <w:bottom w:val="nil"/>
              <w:right w:val="nil"/>
            </w:tcBorders>
          </w:tcPr>
          <w:p w14:paraId="55AC8A66" w14:textId="77777777" w:rsidR="00347816" w:rsidRPr="00887810" w:rsidRDefault="00347816" w:rsidP="0034781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1395</w:t>
            </w:r>
          </w:p>
        </w:tc>
        <w:tc>
          <w:tcPr>
            <w:tcW w:w="6816" w:type="dxa"/>
            <w:tcBorders>
              <w:top w:val="nil"/>
              <w:left w:val="nil"/>
              <w:bottom w:val="nil"/>
              <w:right w:val="nil"/>
            </w:tcBorders>
          </w:tcPr>
          <w:p w14:paraId="57464185" w14:textId="41DF14F9"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Elliot and McCracken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Elliot","given":"A.J.","non-dropping-particle":"","parse-names":false,"suffix":""},{"dropping-particle":"","family":"McCracken","given":"D.R.","non-dropping-particle":"","parse-names":false,"suffix":""}],"container-title":"Radiation Physics and Chemistry","id":"ITEM-1","issue":"1","issued":{"date-parts":[["1989"]]},"page":"69-74","title":"Effect of temperature on O- reactions and equilibria – A pulse radiolysis study","type":"article-journal","volume":"33"},"label":"note","suppress-author":1,"uris":["http://www.mendeley.com/documents/?uuid=25d77ddc-fefc-4dbb-8328-7c00e7421824"]}],"mendeley":{"formattedCitation":"(1989)","plainTextFormattedCitation":"(1989)","previouslyFormattedCitation":"(1989)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(1989)</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1</w:t>
            </w:r>
          </w:p>
        </w:tc>
      </w:tr>
      <w:tr w:rsidR="00347816" w:rsidRPr="00887810" w14:paraId="68688634" w14:textId="77777777" w:rsidTr="00EC0DE6">
        <w:trPr>
          <w:cantSplit/>
        </w:trPr>
        <w:tc>
          <w:tcPr>
            <w:tcW w:w="3085" w:type="dxa"/>
            <w:tcBorders>
              <w:top w:val="nil"/>
              <w:left w:val="nil"/>
              <w:bottom w:val="single" w:sz="4" w:space="0" w:color="4F81BD"/>
              <w:right w:val="nil"/>
            </w:tcBorders>
          </w:tcPr>
          <w:p w14:paraId="3A581898" w14:textId="77777777"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Crocetin</w:t>
            </w:r>
          </w:p>
        </w:tc>
        <w:tc>
          <w:tcPr>
            <w:tcW w:w="3402" w:type="dxa"/>
            <w:gridSpan w:val="2"/>
            <w:tcBorders>
              <w:top w:val="nil"/>
              <w:left w:val="nil"/>
              <w:bottom w:val="single" w:sz="4" w:space="0" w:color="4F81BD"/>
              <w:right w:val="nil"/>
            </w:tcBorders>
          </w:tcPr>
          <w:p w14:paraId="60B462F2" w14:textId="77777777" w:rsidR="00347816" w:rsidRPr="00887810" w:rsidRDefault="00347816" w:rsidP="00347816">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OC(=O)C(C)=CC=CC(C)=CC=C...</w:t>
            </w:r>
          </w:p>
          <w:p w14:paraId="0344D50E" w14:textId="77777777" w:rsidR="00347816" w:rsidRPr="00887810" w:rsidRDefault="00347816" w:rsidP="00347816">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...C=C(C)C=CC=C(C)C(=O)O</w:t>
            </w:r>
          </w:p>
        </w:tc>
        <w:tc>
          <w:tcPr>
            <w:tcW w:w="4536" w:type="dxa"/>
            <w:tcBorders>
              <w:top w:val="nil"/>
              <w:left w:val="nil"/>
              <w:bottom w:val="single" w:sz="4" w:space="0" w:color="4F81BD"/>
              <w:right w:val="nil"/>
            </w:tcBorders>
          </w:tcPr>
          <w:p w14:paraId="02AE2639"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CH3Cd(CO(OH))=CdHCdH=CdHCd(CH3)=CdH...</w:t>
            </w:r>
          </w:p>
          <w:p w14:paraId="6DFD0BA8"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...CdH=CdHCdH=Cd(CH3)CdH=CdH...</w:t>
            </w:r>
          </w:p>
          <w:p w14:paraId="1FB530A7"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...CdH=Cd(CH3)CO(OH)</w:t>
            </w:r>
          </w:p>
        </w:tc>
        <w:tc>
          <w:tcPr>
            <w:tcW w:w="1418" w:type="dxa"/>
            <w:tcBorders>
              <w:top w:val="nil"/>
              <w:left w:val="nil"/>
              <w:bottom w:val="single" w:sz="4" w:space="0" w:color="4F81BD"/>
              <w:right w:val="nil"/>
            </w:tcBorders>
          </w:tcPr>
          <w:p w14:paraId="051835FC" w14:textId="77777777" w:rsidR="00347816" w:rsidRPr="00887810" w:rsidRDefault="00347816" w:rsidP="0034781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2.3∙10</w:t>
            </w:r>
            <w:r w:rsidRPr="00887810">
              <w:rPr>
                <w:rFonts w:asciiTheme="minorHAnsi" w:hAnsiTheme="minorHAnsi" w:cstheme="minorHAnsi"/>
                <w:sz w:val="18"/>
                <w:szCs w:val="18"/>
                <w:vertAlign w:val="superscript"/>
              </w:rPr>
              <w:t>10</w:t>
            </w:r>
          </w:p>
        </w:tc>
        <w:tc>
          <w:tcPr>
            <w:tcW w:w="1134" w:type="dxa"/>
            <w:tcBorders>
              <w:top w:val="nil"/>
              <w:left w:val="nil"/>
              <w:bottom w:val="single" w:sz="4" w:space="0" w:color="4F81BD"/>
              <w:right w:val="nil"/>
            </w:tcBorders>
          </w:tcPr>
          <w:p w14:paraId="0CDBCAAF"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66FB4FA6" w14:textId="77777777" w:rsidR="00347816" w:rsidRPr="00887810" w:rsidRDefault="00347816" w:rsidP="00347816">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522B765C" w14:textId="2A292C21"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Bors et al. </w:t>
            </w:r>
            <w:r w:rsidRPr="00887810">
              <w:rPr>
                <w:rFonts w:asciiTheme="minorHAnsi" w:hAnsiTheme="minorHAnsi" w:cstheme="minorHAnsi"/>
                <w:bCs/>
                <w:sz w:val="18"/>
                <w:szCs w:val="18"/>
                <w:vertAlign w:val="superscript"/>
              </w:rPr>
              <w:fldChar w:fldCharType="begin" w:fldLock="1"/>
            </w:r>
            <w:r w:rsidR="00EE4700" w:rsidRPr="00887810">
              <w:rPr>
                <w:rFonts w:asciiTheme="minorHAnsi" w:hAnsiTheme="minorHAnsi" w:cstheme="minorHAnsi"/>
                <w:bCs/>
                <w:sz w:val="18"/>
                <w:szCs w:val="18"/>
                <w:vertAlign w:val="superscript"/>
              </w:rPr>
              <w:instrText>ADDIN CSL_CITATION {"citationItems":[{"id":"ITEM-1","itemData":{"DOI":"10.1080/09553008214550571","ISSN":"0020-7616","author":[{"dropping-particle":"","family":"Bors","given":"Wolf","non-dropping-particle":"","parse-names":false,"suffix":""},{"dropping-particle":"","family":"Saran","given":"Manfred","non-dropping-particle":"","parse-names":false,"suffix":""},{"dropping-particle":"","family":"Michel","given":"Christa","non-dropping-particle":"","parse-names":false,"suffix":""}],"container-title":"International Journal of Radiation Biology and Related Studies in Physics, Chemistry and Medicine","id":"ITEM-1","issue":"5","issued":{"date-parts":[["1982","1","1"]]},"note":"doi: 10.1080/09553008214550571","page":"493-501","publisher":"Taylor &amp; Francis","title":"Radical Intermediates Involved in the Bleaching of the Carotenoid Crocin. Hydroxyl Radicals, Superoxide Anions and Hydrated Electrons","type":"article-journal","volume":"41"},"label":"note","suppress-author":1,"uris":["http://www.mendeley.com/documents/?uuid=a4969f6d-d593-4d25-9506-b2b5019248ad"]}],"mendeley":{"formattedCitation":"(1982)","plainTextFormattedCitation":"(1982)","previouslyFormattedCitation":"(1982)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(1982)</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347816" w:rsidRPr="00887810" w14:paraId="1A12D638" w14:textId="77777777" w:rsidTr="00EC0DE6">
        <w:trPr>
          <w:cantSplit/>
        </w:trPr>
        <w:tc>
          <w:tcPr>
            <w:tcW w:w="3085" w:type="dxa"/>
            <w:tcBorders>
              <w:top w:val="single" w:sz="4" w:space="0" w:color="4F81BD"/>
              <w:left w:val="nil"/>
              <w:bottom w:val="single" w:sz="4" w:space="0" w:color="4F81BD"/>
              <w:right w:val="nil"/>
            </w:tcBorders>
          </w:tcPr>
          <w:p w14:paraId="0CF1707B" w14:textId="77777777"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Acetylenedicarboxylate dianion</w:t>
            </w:r>
          </w:p>
        </w:tc>
        <w:tc>
          <w:tcPr>
            <w:tcW w:w="3402" w:type="dxa"/>
            <w:gridSpan w:val="2"/>
            <w:tcBorders>
              <w:top w:val="single" w:sz="4" w:space="0" w:color="4F81BD"/>
              <w:left w:val="nil"/>
              <w:bottom w:val="single" w:sz="4" w:space="0" w:color="4F81BD"/>
              <w:right w:val="nil"/>
            </w:tcBorders>
          </w:tcPr>
          <w:p w14:paraId="2574CE44"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[O-]C(=O)C#CC(=O)[O-]</w:t>
            </w:r>
          </w:p>
        </w:tc>
        <w:tc>
          <w:tcPr>
            <w:tcW w:w="4536" w:type="dxa"/>
            <w:tcBorders>
              <w:top w:val="single" w:sz="4" w:space="0" w:color="4F81BD"/>
              <w:left w:val="nil"/>
              <w:bottom w:val="single" w:sz="4" w:space="0" w:color="4F81BD"/>
              <w:right w:val="nil"/>
            </w:tcBorders>
          </w:tcPr>
          <w:p w14:paraId="0D19C74B" w14:textId="77777777" w:rsidR="00347816" w:rsidRPr="00887810" w:rsidRDefault="00347816" w:rsidP="00347816">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tcPr>
          <w:p w14:paraId="30FF51C1" w14:textId="77777777" w:rsidR="00347816" w:rsidRPr="00887810" w:rsidRDefault="00347816" w:rsidP="0034781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2.6∙10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single" w:sz="4" w:space="0" w:color="4F81BD"/>
              <w:right w:val="nil"/>
            </w:tcBorders>
          </w:tcPr>
          <w:p w14:paraId="4DF013DB"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tcPr>
          <w:p w14:paraId="0E36A1FC" w14:textId="77777777" w:rsidR="00347816" w:rsidRPr="00887810" w:rsidRDefault="00347816" w:rsidP="00347816">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tcPr>
          <w:p w14:paraId="60F109D3" w14:textId="62F150E7" w:rsidR="00347816" w:rsidRPr="00887810" w:rsidRDefault="00EE4700" w:rsidP="00347816">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Simhon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10.1016/S0020-1693(00)80645-3","ISSN":"0020-1693","author":[{"dropping-particle":"","family":"Simhon","given":"Eliot","non-dropping-particle":"","parse-names":false,"suffix":""},{"dropping-particle":"","family":"Cohen","given":"Haim","non-dropping-particle":"","parse-names":false,"suffix":""},{"dropping-particle":"","family":"Meyerstein","given":"Dan","non-dropping-particle":"","parse-names":false,"suffix":""}],"container-title":"Inorganica Chimica Acta","id":"ITEM-1","issue":"1","issued":{"date-parts":[["1988","2","1"]]},"page":"5-6","publisher":"Elsevier","title":"Enhancement of the rate of addition of free radicals to dicarboxylacetylene by π acid complexation to ruthenium(II)-pentaamine. A pulse radiolysis study","type":"article-journal","volume":"142"},"label":"note","suppress-author":1,"uris":["http://www.mendeley.com/documents/?uuid=04a263ed-3155-3f39-a4bc-6089c43edef9"]}],"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vertAlign w:val="superscript"/>
              </w:rPr>
              <w:fldChar w:fldCharType="end"/>
            </w:r>
            <w:r w:rsidR="00347816" w:rsidRPr="00887810">
              <w:rPr>
                <w:rFonts w:asciiTheme="minorHAnsi" w:hAnsiTheme="minorHAnsi" w:cstheme="minorHAnsi"/>
                <w:bCs/>
                <w:sz w:val="18"/>
                <w:szCs w:val="18"/>
                <w:vertAlign w:val="superscript"/>
              </w:rPr>
              <w:t>1</w:t>
            </w:r>
          </w:p>
        </w:tc>
      </w:tr>
      <w:tr w:rsidR="00347816" w:rsidRPr="00887810" w14:paraId="2E447A1A" w14:textId="77777777" w:rsidTr="00EC0DE6">
        <w:trPr>
          <w:cantSplit/>
        </w:trPr>
        <w:tc>
          <w:tcPr>
            <w:tcW w:w="3085" w:type="dxa"/>
            <w:tcBorders>
              <w:top w:val="single" w:sz="4" w:space="0" w:color="548DD4"/>
              <w:left w:val="nil"/>
              <w:bottom w:val="single" w:sz="4" w:space="0" w:color="4F81BD"/>
              <w:right w:val="nil"/>
            </w:tcBorders>
          </w:tcPr>
          <w:p w14:paraId="5FB0F1C4" w14:textId="77777777" w:rsidR="00347816" w:rsidRPr="00887810" w:rsidRDefault="00347816" w:rsidP="00347816">
            <w:pPr>
              <w:pStyle w:val="Quote"/>
              <w:spacing w:after="0" w:line="240" w:lineRule="auto"/>
              <w:rPr>
                <w:rStyle w:val="IntenseEmphasis"/>
                <w:rFonts w:asciiTheme="minorHAnsi" w:hAnsiTheme="minorHAnsi" w:cstheme="minorHAnsi"/>
                <w:b w:val="0"/>
                <w:bCs w:val="0"/>
                <w:sz w:val="18"/>
                <w:szCs w:val="18"/>
              </w:rPr>
            </w:pPr>
          </w:p>
        </w:tc>
        <w:tc>
          <w:tcPr>
            <w:tcW w:w="3402" w:type="dxa"/>
            <w:gridSpan w:val="2"/>
            <w:tcBorders>
              <w:top w:val="single" w:sz="4" w:space="0" w:color="548DD4"/>
              <w:left w:val="nil"/>
              <w:bottom w:val="single" w:sz="4" w:space="0" w:color="4F81BD"/>
              <w:right w:val="nil"/>
            </w:tcBorders>
          </w:tcPr>
          <w:p w14:paraId="2237DAB9" w14:textId="77777777" w:rsidR="00347816" w:rsidRPr="00887810" w:rsidRDefault="00347816" w:rsidP="00347816">
            <w:pPr>
              <w:spacing w:line="240" w:lineRule="auto"/>
              <w:rPr>
                <w:rFonts w:asciiTheme="minorHAnsi" w:hAnsiTheme="minorHAnsi" w:cstheme="minorHAnsi"/>
                <w:sz w:val="18"/>
                <w:szCs w:val="18"/>
              </w:rPr>
            </w:pPr>
          </w:p>
        </w:tc>
        <w:tc>
          <w:tcPr>
            <w:tcW w:w="4536" w:type="dxa"/>
            <w:tcBorders>
              <w:top w:val="single" w:sz="4" w:space="0" w:color="548DD4"/>
              <w:left w:val="nil"/>
              <w:bottom w:val="single" w:sz="4" w:space="0" w:color="4F81BD"/>
              <w:right w:val="nil"/>
            </w:tcBorders>
          </w:tcPr>
          <w:p w14:paraId="53CEC1F9" w14:textId="77777777" w:rsidR="00347816" w:rsidRPr="00887810" w:rsidRDefault="00347816" w:rsidP="00347816">
            <w:pPr>
              <w:spacing w:line="240" w:lineRule="auto"/>
              <w:rPr>
                <w:rFonts w:asciiTheme="minorHAnsi" w:hAnsiTheme="minorHAnsi" w:cstheme="minorHAnsi"/>
                <w:sz w:val="18"/>
                <w:szCs w:val="18"/>
              </w:rPr>
            </w:pPr>
          </w:p>
        </w:tc>
        <w:tc>
          <w:tcPr>
            <w:tcW w:w="1418" w:type="dxa"/>
            <w:tcBorders>
              <w:top w:val="single" w:sz="4" w:space="0" w:color="548DD4"/>
              <w:left w:val="nil"/>
              <w:bottom w:val="single" w:sz="4" w:space="0" w:color="4F81BD"/>
              <w:right w:val="nil"/>
            </w:tcBorders>
          </w:tcPr>
          <w:p w14:paraId="3DF45456"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single" w:sz="4" w:space="0" w:color="4F81BD"/>
              <w:right w:val="nil"/>
            </w:tcBorders>
          </w:tcPr>
          <w:p w14:paraId="615429C7"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single" w:sz="4" w:space="0" w:color="4F81BD"/>
              <w:right w:val="nil"/>
            </w:tcBorders>
          </w:tcPr>
          <w:p w14:paraId="74D39C85" w14:textId="77777777" w:rsidR="00347816" w:rsidRPr="00887810" w:rsidRDefault="00347816" w:rsidP="00347816">
            <w:pPr>
              <w:spacing w:line="240" w:lineRule="auto"/>
              <w:jc w:val="center"/>
              <w:rPr>
                <w:rFonts w:asciiTheme="minorHAnsi" w:hAnsiTheme="minorHAnsi" w:cstheme="minorHAnsi"/>
                <w:sz w:val="18"/>
                <w:szCs w:val="18"/>
              </w:rPr>
            </w:pPr>
          </w:p>
        </w:tc>
        <w:tc>
          <w:tcPr>
            <w:tcW w:w="6816" w:type="dxa"/>
            <w:tcBorders>
              <w:top w:val="single" w:sz="4" w:space="0" w:color="548DD4"/>
              <w:left w:val="nil"/>
              <w:bottom w:val="single" w:sz="4" w:space="0" w:color="4F81BD"/>
              <w:right w:val="nil"/>
            </w:tcBorders>
          </w:tcPr>
          <w:p w14:paraId="7528835D" w14:textId="77777777" w:rsidR="00347816" w:rsidRPr="00887810" w:rsidRDefault="00347816" w:rsidP="00347816">
            <w:pPr>
              <w:spacing w:line="240" w:lineRule="auto"/>
              <w:rPr>
                <w:rFonts w:asciiTheme="minorHAnsi" w:hAnsiTheme="minorHAnsi" w:cstheme="minorHAnsi"/>
                <w:bCs/>
                <w:sz w:val="18"/>
                <w:szCs w:val="18"/>
              </w:rPr>
            </w:pPr>
          </w:p>
        </w:tc>
      </w:tr>
      <w:tr w:rsidR="00347816" w:rsidRPr="00887810" w14:paraId="5B43E48A" w14:textId="77777777" w:rsidTr="00EC0DE6">
        <w:trPr>
          <w:cantSplit/>
        </w:trPr>
        <w:tc>
          <w:tcPr>
            <w:tcW w:w="6487" w:type="dxa"/>
            <w:gridSpan w:val="3"/>
            <w:tcBorders>
              <w:top w:val="single" w:sz="4" w:space="0" w:color="4F81BD"/>
              <w:left w:val="nil"/>
              <w:bottom w:val="single" w:sz="4" w:space="0" w:color="4F81BD"/>
              <w:right w:val="nil"/>
            </w:tcBorders>
            <w:shd w:val="clear" w:color="auto" w:fill="8DB3E2"/>
          </w:tcPr>
          <w:p w14:paraId="140CFFE7" w14:textId="77777777" w:rsidR="00347816" w:rsidRPr="00887810" w:rsidRDefault="00347816" w:rsidP="00347816">
            <w:pPr>
              <w:spacing w:line="240" w:lineRule="auto"/>
              <w:rPr>
                <w:rFonts w:asciiTheme="minorHAnsi" w:hAnsiTheme="minorHAnsi" w:cstheme="minorHAnsi"/>
                <w:bCs/>
                <w:color w:val="FFFFFF"/>
                <w:sz w:val="18"/>
                <w:szCs w:val="18"/>
              </w:rPr>
            </w:pPr>
            <w:r w:rsidRPr="00887810">
              <w:rPr>
                <w:rStyle w:val="IntenseEmphasis"/>
                <w:rFonts w:asciiTheme="minorHAnsi" w:hAnsiTheme="minorHAnsi" w:cstheme="minorHAnsi"/>
                <w:b w:val="0"/>
                <w:bCs w:val="0"/>
                <w:i w:val="0"/>
                <w:color w:val="FFFFFF"/>
                <w:sz w:val="18"/>
                <w:szCs w:val="18"/>
              </w:rPr>
              <w:t>Organic peroxides</w:t>
            </w:r>
          </w:p>
        </w:tc>
        <w:tc>
          <w:tcPr>
            <w:tcW w:w="4536" w:type="dxa"/>
            <w:tcBorders>
              <w:top w:val="single" w:sz="4" w:space="0" w:color="4F81BD"/>
              <w:left w:val="nil"/>
              <w:bottom w:val="single" w:sz="4" w:space="0" w:color="4F81BD"/>
              <w:right w:val="nil"/>
            </w:tcBorders>
            <w:shd w:val="clear" w:color="auto" w:fill="8DB3E2"/>
          </w:tcPr>
          <w:p w14:paraId="51C20D32" w14:textId="77777777" w:rsidR="00347816" w:rsidRPr="00887810" w:rsidRDefault="00347816" w:rsidP="00347816">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shd w:val="clear" w:color="auto" w:fill="8DB3E2"/>
          </w:tcPr>
          <w:p w14:paraId="1C810D8F"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1DF1EAFD"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64D09CB0" w14:textId="77777777" w:rsidR="00347816" w:rsidRPr="00887810" w:rsidRDefault="00347816" w:rsidP="00347816">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shd w:val="clear" w:color="auto" w:fill="8DB3E2"/>
          </w:tcPr>
          <w:p w14:paraId="3217EF4B" w14:textId="77777777" w:rsidR="00347816" w:rsidRPr="00887810" w:rsidRDefault="00347816" w:rsidP="00347816">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3</w:t>
            </w:r>
          </w:p>
        </w:tc>
      </w:tr>
      <w:tr w:rsidR="00347816" w:rsidRPr="00887810" w14:paraId="2211FF18" w14:textId="77777777" w:rsidTr="00EC0DE6">
        <w:trPr>
          <w:cantSplit/>
        </w:trPr>
        <w:tc>
          <w:tcPr>
            <w:tcW w:w="3085" w:type="dxa"/>
            <w:tcBorders>
              <w:top w:val="single" w:sz="4" w:space="0" w:color="4F81BD"/>
              <w:left w:val="nil"/>
              <w:bottom w:val="nil"/>
              <w:right w:val="nil"/>
            </w:tcBorders>
          </w:tcPr>
          <w:p w14:paraId="56A3693C" w14:textId="77777777"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 hydrogen peroxide</w:t>
            </w:r>
          </w:p>
        </w:tc>
        <w:tc>
          <w:tcPr>
            <w:tcW w:w="3402" w:type="dxa"/>
            <w:gridSpan w:val="2"/>
            <w:tcBorders>
              <w:top w:val="single" w:sz="4" w:space="0" w:color="4F81BD"/>
              <w:left w:val="nil"/>
              <w:bottom w:val="nil"/>
              <w:right w:val="nil"/>
            </w:tcBorders>
          </w:tcPr>
          <w:p w14:paraId="5608FA3D"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COO</w:t>
            </w:r>
          </w:p>
        </w:tc>
        <w:tc>
          <w:tcPr>
            <w:tcW w:w="4536" w:type="dxa"/>
            <w:tcBorders>
              <w:top w:val="single" w:sz="4" w:space="0" w:color="4F81BD"/>
              <w:left w:val="nil"/>
              <w:bottom w:val="nil"/>
              <w:right w:val="nil"/>
            </w:tcBorders>
          </w:tcPr>
          <w:p w14:paraId="3174CF07"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CH3(OOH)</w:t>
            </w:r>
          </w:p>
        </w:tc>
        <w:tc>
          <w:tcPr>
            <w:tcW w:w="1418" w:type="dxa"/>
            <w:tcBorders>
              <w:top w:val="single" w:sz="4" w:space="0" w:color="4F81BD"/>
              <w:left w:val="nil"/>
              <w:bottom w:val="nil"/>
              <w:right w:val="nil"/>
            </w:tcBorders>
          </w:tcPr>
          <w:p w14:paraId="6937035A" w14:textId="77777777" w:rsidR="00347816" w:rsidRPr="00887810" w:rsidRDefault="00347816" w:rsidP="0034781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3.2∙10</w:t>
            </w:r>
            <w:r w:rsidRPr="00887810">
              <w:rPr>
                <w:rFonts w:asciiTheme="minorHAnsi" w:hAnsiTheme="minorHAnsi" w:cstheme="minorHAnsi"/>
                <w:sz w:val="18"/>
                <w:szCs w:val="18"/>
                <w:vertAlign w:val="superscript"/>
              </w:rPr>
              <w:t>8</w:t>
            </w:r>
          </w:p>
        </w:tc>
        <w:tc>
          <w:tcPr>
            <w:tcW w:w="1134" w:type="dxa"/>
            <w:tcBorders>
              <w:top w:val="single" w:sz="4" w:space="0" w:color="4F81BD"/>
              <w:left w:val="nil"/>
              <w:bottom w:val="nil"/>
              <w:right w:val="nil"/>
            </w:tcBorders>
          </w:tcPr>
          <w:p w14:paraId="7E887C4B"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551538F7" w14:textId="77777777" w:rsidR="00347816" w:rsidRPr="00887810" w:rsidRDefault="00347816" w:rsidP="00347816">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2A372EFA" w14:textId="192168DD"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Average of</w:t>
            </w:r>
            <w:r w:rsidR="00EE4700" w:rsidRPr="00887810">
              <w:rPr>
                <w:rFonts w:asciiTheme="minorHAnsi" w:hAnsiTheme="minorHAnsi" w:cstheme="minorHAnsi"/>
                <w:bCs/>
                <w:sz w:val="18"/>
                <w:szCs w:val="18"/>
              </w:rPr>
              <w:t xml:space="preserve"> </w:t>
            </w:r>
            <w:r w:rsidR="00EE4700" w:rsidRPr="00887810">
              <w:rPr>
                <w:rFonts w:asciiTheme="minorHAnsi" w:hAnsiTheme="minorHAnsi" w:cstheme="minorHAnsi"/>
                <w:bCs/>
                <w:noProof/>
                <w:sz w:val="18"/>
                <w:szCs w:val="18"/>
              </w:rPr>
              <w:t>Graedel and Weschler</w:t>
            </w:r>
            <w:r w:rsidR="00EE4700" w:rsidRPr="00887810">
              <w:rPr>
                <w:rFonts w:asciiTheme="minorHAnsi" w:hAnsiTheme="minorHAnsi" w:cstheme="minorHAnsi"/>
                <w:bCs/>
                <w:sz w:val="18"/>
                <w:szCs w:val="18"/>
              </w:rPr>
              <w:t xml:space="preserve"> </w:t>
            </w:r>
            <w:r w:rsidR="00EE4700" w:rsidRPr="00887810">
              <w:rPr>
                <w:rFonts w:asciiTheme="minorHAnsi" w:hAnsiTheme="minorHAnsi" w:cstheme="minorHAnsi"/>
                <w:bCs/>
                <w:sz w:val="18"/>
                <w:szCs w:val="18"/>
              </w:rPr>
              <w:fldChar w:fldCharType="begin" w:fldLock="1"/>
            </w:r>
            <w:r w:rsidR="00EE4700" w:rsidRPr="00887810">
              <w:rPr>
                <w:rFonts w:asciiTheme="minorHAnsi" w:hAnsiTheme="minorHAnsi" w:cstheme="minorHAnsi"/>
                <w:bCs/>
                <w:sz w:val="18"/>
                <w:szCs w:val="18"/>
              </w:rPr>
              <w:instrText>ADDIN CSL_CITATION {"citationItems":[{"id":"ITEM-1","itemData":{"DOI":"10.1029/RG019i004p00505","ISSN":"1944-9208","abstract":"Hundreds of chemical compounds have been identified as constituents of atmospheric aerosols and raindrops, and there is substantial evidence for chemical transformations occurring among them. Since tropospheric aerosols have a water content of 30--50 wt % at typical relative humidities, aerosols and raindrops may be regarded (at least to a first approximation) as aqueous solutions. In this review, atmospheric measurements and solution chemistry data are combined to examine reactions and physical parameters of potential importance in aerosol and raindrop systems; much of the information is potentially applicable as well to lake and ocean surface waters. Among the conclusions are the following: (1) Solar radiation penetrates aqueous aerosols and raindrops, photodissociating several molecules and ions. H2O2, formed in the gas phase and dissolved in the aerosol, photodissociates to produce OH ·, which is thus a common constituent of aqueous atmospheric systems and appears to play a role in many chemical processes. (2) The decomposition of atmospheric ozone dissolved in aqueous aerosols or raindrops is a second prolific source of HOx · radicals. (3) An analysis of the transition metal chemistry appropriate to these systems indicates that copper, manganese, and vanadium are potentially the most important homogeneous catalysts and that the concentrations of transition metals in aerosols are significant. (4) The oxidations of alkanes to alcohols, of alcohols to aldehydes, and of aldehydes to carboxylic acids result from chemical chains initiated by hydroxyl radicals or perhaps by organic photochemistry. (5) Rate parameters are available for many of the reactions of interest, particularly for the inorganic processes. Tabulations of relevant rate parameters, absorption coefficients, equilibrium constants, and aqueous solubilities are presented. (6) The tropospheric aerosol can be viewed schematically as an aqueous solution surrounding an insoluble core and covered by an organic surface film of varying integrity, thickness, and composition.","author":[{"dropping-particle":"","family":"Graedel","given":"T. E.","non-dropping-particle":"","parse-names":false,"suffix":""},{"dropping-particle":"","family":"Weschler","given":"C. J.","non-dropping-particle":"","parse-names":false,"suffix":""}],"container-title":"Reviews of Geophysics","id":"ITEM-1","issue":"4","issued":{"date-parts":[["1981"]]},"note":"UEA/GEN/X/0004","page":"505 - 539","title":"Chemistry within aqueous atmospheric aerosols and raindrops","type":"article-journal","volume":"19"},"label":"note","suppress-author":1,"uris":["http://www.mendeley.com/documents/?uuid=c5e7660a-70c4-4e5d-b5e4-e2d0abd7481f"]}],"mendeley":{"formattedCitation":"(1981)","plainTextFormattedCitation":"(1981)","previouslyFormattedCitation":"(1981)"},"properties":{"noteIndex":0},"schema":"https://github.com/citation-style-language/schema/raw/master/csl-citation.json"}</w:instrText>
            </w:r>
            <w:r w:rsidR="00EE4700" w:rsidRPr="00887810">
              <w:rPr>
                <w:rFonts w:asciiTheme="minorHAnsi" w:hAnsiTheme="minorHAnsi" w:cstheme="minorHAnsi"/>
                <w:bCs/>
                <w:sz w:val="18"/>
                <w:szCs w:val="18"/>
              </w:rPr>
              <w:fldChar w:fldCharType="separate"/>
            </w:r>
            <w:r w:rsidR="00EE4700" w:rsidRPr="00887810">
              <w:rPr>
                <w:rFonts w:asciiTheme="minorHAnsi" w:hAnsiTheme="minorHAnsi" w:cstheme="minorHAnsi"/>
                <w:bCs/>
                <w:noProof/>
                <w:sz w:val="18"/>
                <w:szCs w:val="18"/>
              </w:rPr>
              <w:t>(1981)</w:t>
            </w:r>
            <w:r w:rsidR="00EE4700"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 xml:space="preserve"> and </w:t>
            </w:r>
            <w:r w:rsidR="00EE4700" w:rsidRPr="00887810">
              <w:rPr>
                <w:rFonts w:asciiTheme="minorHAnsi" w:hAnsiTheme="minorHAnsi" w:cstheme="minorHAnsi"/>
                <w:bCs/>
                <w:noProof/>
                <w:sz w:val="18"/>
                <w:szCs w:val="18"/>
              </w:rPr>
              <w:t xml:space="preserve">Monod et al. </w:t>
            </w:r>
            <w:r w:rsidR="00EE4700" w:rsidRPr="00887810">
              <w:rPr>
                <w:rFonts w:asciiTheme="minorHAnsi" w:hAnsiTheme="minorHAnsi" w:cstheme="minorHAnsi"/>
                <w:bCs/>
                <w:sz w:val="18"/>
                <w:szCs w:val="18"/>
              </w:rPr>
              <w:fldChar w:fldCharType="begin" w:fldLock="1"/>
            </w:r>
            <w:r w:rsidR="007F17B7" w:rsidRPr="00887810">
              <w:rPr>
                <w:rFonts w:asciiTheme="minorHAnsi" w:hAnsiTheme="minorHAnsi" w:cstheme="minorHAnsi"/>
                <w:bCs/>
                <w:sz w:val="18"/>
                <w:szCs w:val="18"/>
              </w:rPr>
              <w:instrText>ADDIN CSL_CITATION {"citationItems":[{"id":"ITEM-1","itemData":{"DOI":"10.1016/J.ATMOSENV.2006.10.006","ISSN":"1352-2310","abstract":"The photooxidation of methylhydroperoxide (MHP) and ethylhydroperoxide (EHP) was studied in the aqueous phase under simulated cloud droplet conditions. The kinetics and the reaction products of direct photolysis and OH-oxidation were studied for both compounds. The photolysis frequencies obtained were JMHP=4.5 (±1.0)×10−5s−1 and JEHP=3.8 (±1.0)×10−5s−1 for MHP and EHP respectively at 6°C. The rate constants of OH-oxidation of MHP at 6°C were 6.3 (±2.6)×108M−1s−1 and 5.8 (±1.9)×108M−1s−1 relative to ethanol and 2-propanol respectively, and the rate constant of OH-oxidation of EHP was 2.1 (±0.6)×109M−1s−1 relative to 2-propanol at 6°C. The reaction products obtained were not only the corresponding aldehydes, but also the corresponding acids, and hydroxyhydroperoxides as primary reaction products. The yields for these products were sensitive to the pH value. The carbon balance was higher than 85% for all experiments, showing that most reaction products were detected. A chemical mechanism was proposed for each reaction, and the atmospheric implications were discussed.","author":[{"dropping-particle":"","family":"Monod","given":"A.","non-dropping-particle":"","parse-names":false,"suffix":""},{"dropping-particle":"","family":"Chevallier","given":"E.","non-dropping-particle":"","parse-names":false,"suffix":""},{"dropping-particle":"","family":"Durand Jolibois","given":"R.","non-dropping-particle":"","parse-names":false,"suffix":""},{"dropping-particle":"","family":"Doussin","given":"J.F.","non-dropping-particle":"","parse-names":false,"suffix":""},{"dropping-particle":"","family":"Picquet-Varrault","given":"B.","non-dropping-particle":"","parse-names":false,"suffix":""},{"dropping-particle":"","family":"Carlier","given":"P.","non-dropping-particle":"","parse-names":false,"suffix":""}],"container-title":"Atmospheric Environment","id":"ITEM-1","issue":"11","issued":{"date-parts":[["2007","4","1"]]},"page":"2412-2426","publisher":"Pergamon","title":"Photooxidation of methylhydroperoxide and ethylhydroperoxide in the aqueous phase under simulated cloud droplet conditions","type":"article-journal","volume":"41"},"label":"note","suppress-author":1,"uris":["http://www.mendeley.com/documents/?uuid=315a123b-b023-395b-af23-7d471732051f"]}],"mendeley":{"formattedCitation":"(2007)","plainTextFormattedCitation":"(2007)","previouslyFormattedCitation":"(2007)"},"properties":{"noteIndex":0},"schema":"https://github.com/citation-style-language/schema/raw/master/csl-citation.json"}</w:instrText>
            </w:r>
            <w:r w:rsidR="00EE4700" w:rsidRPr="00887810">
              <w:rPr>
                <w:rFonts w:asciiTheme="minorHAnsi" w:hAnsiTheme="minorHAnsi" w:cstheme="minorHAnsi"/>
                <w:bCs/>
                <w:sz w:val="18"/>
                <w:szCs w:val="18"/>
              </w:rPr>
              <w:fldChar w:fldCharType="separate"/>
            </w:r>
            <w:r w:rsidR="00EE4700" w:rsidRPr="00887810">
              <w:rPr>
                <w:rFonts w:asciiTheme="minorHAnsi" w:hAnsiTheme="minorHAnsi" w:cstheme="minorHAnsi"/>
                <w:bCs/>
                <w:noProof/>
                <w:sz w:val="18"/>
                <w:szCs w:val="18"/>
              </w:rPr>
              <w:t>(2007)</w:t>
            </w:r>
            <w:r w:rsidR="00EE4700" w:rsidRPr="00887810">
              <w:rPr>
                <w:rFonts w:asciiTheme="minorHAnsi" w:hAnsiTheme="minorHAnsi" w:cstheme="minorHAnsi"/>
                <w:bCs/>
                <w:sz w:val="18"/>
                <w:szCs w:val="18"/>
              </w:rPr>
              <w:fldChar w:fldCharType="end"/>
            </w:r>
          </w:p>
        </w:tc>
      </w:tr>
      <w:tr w:rsidR="00347816" w:rsidRPr="00887810" w14:paraId="3C19E321" w14:textId="77777777" w:rsidTr="00EC0DE6">
        <w:trPr>
          <w:cantSplit/>
        </w:trPr>
        <w:tc>
          <w:tcPr>
            <w:tcW w:w="3085" w:type="dxa"/>
            <w:tcBorders>
              <w:top w:val="nil"/>
              <w:left w:val="nil"/>
              <w:bottom w:val="nil"/>
              <w:right w:val="nil"/>
            </w:tcBorders>
          </w:tcPr>
          <w:p w14:paraId="27740021" w14:textId="77777777"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Ethyl hydrogen peroxide</w:t>
            </w:r>
          </w:p>
        </w:tc>
        <w:tc>
          <w:tcPr>
            <w:tcW w:w="3402" w:type="dxa"/>
            <w:gridSpan w:val="2"/>
            <w:tcBorders>
              <w:top w:val="nil"/>
              <w:left w:val="nil"/>
              <w:bottom w:val="nil"/>
              <w:right w:val="nil"/>
            </w:tcBorders>
          </w:tcPr>
          <w:p w14:paraId="2835C59C"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CCOO</w:t>
            </w:r>
          </w:p>
        </w:tc>
        <w:tc>
          <w:tcPr>
            <w:tcW w:w="4536" w:type="dxa"/>
            <w:tcBorders>
              <w:top w:val="nil"/>
              <w:left w:val="nil"/>
              <w:bottom w:val="nil"/>
              <w:right w:val="nil"/>
            </w:tcBorders>
          </w:tcPr>
          <w:p w14:paraId="31EAC06C"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CH3CH2(OOH)</w:t>
            </w:r>
          </w:p>
        </w:tc>
        <w:tc>
          <w:tcPr>
            <w:tcW w:w="1418" w:type="dxa"/>
            <w:tcBorders>
              <w:top w:val="nil"/>
              <w:left w:val="nil"/>
              <w:bottom w:val="nil"/>
              <w:right w:val="nil"/>
            </w:tcBorders>
          </w:tcPr>
          <w:p w14:paraId="15E4C568" w14:textId="77777777" w:rsidR="00347816" w:rsidRPr="00887810" w:rsidRDefault="00347816" w:rsidP="0034781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5.8∙10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0475D5EA"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79C2F26" w14:textId="77777777" w:rsidR="00347816" w:rsidRPr="00887810" w:rsidRDefault="00347816" w:rsidP="00347816">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7DC9A708" w14:textId="58CAC2BD" w:rsidR="00347816" w:rsidRPr="00887810" w:rsidRDefault="00EE4700" w:rsidP="00347816">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Monod et al. </w:t>
            </w:r>
            <w:r w:rsidRPr="00887810">
              <w:rPr>
                <w:rFonts w:asciiTheme="minorHAnsi" w:hAnsiTheme="minorHAnsi" w:cstheme="minorHAnsi"/>
                <w:bCs/>
                <w:sz w:val="18"/>
                <w:szCs w:val="18"/>
              </w:rPr>
              <w:fldChar w:fldCharType="begin" w:fldLock="1"/>
            </w:r>
            <w:r w:rsidR="007F17B7" w:rsidRPr="00887810">
              <w:rPr>
                <w:rFonts w:asciiTheme="minorHAnsi" w:hAnsiTheme="minorHAnsi" w:cstheme="minorHAnsi"/>
                <w:bCs/>
                <w:sz w:val="18"/>
                <w:szCs w:val="18"/>
              </w:rPr>
              <w:instrText>ADDIN CSL_CITATION {"citationItems":[{"id":"ITEM-1","itemData":{"DOI":"10.1016/J.ATMOSENV.2006.10.006","ISSN":"1352-2310","abstract":"The photooxidation of methylhydroperoxide (MHP) and ethylhydroperoxide (EHP) was studied in the aqueous phase under simulated cloud droplet conditions. The kinetics and the reaction products of direct photolysis and OH-oxidation were studied for both compounds. The photolysis frequencies obtained were JMHP=4.5 (±1.0)×10−5s−1 and JEHP=3.8 (±1.0)×10−5s−1 for MHP and EHP respectively at 6°C. The rate constants of OH-oxidation of MHP at 6°C were 6.3 (±2.6)×108M−1s−1 and 5.8 (±1.9)×108M−1s−1 relative to ethanol and 2-propanol respectively, and the rate constant of OH-oxidation of EHP was 2.1 (±0.6)×109M−1s−1 relative to 2-propanol at 6°C. The reaction products obtained were not only the corresponding aldehydes, but also the corresponding acids, and hydroxyhydroperoxides as primary reaction products. The yields for these products were sensitive to the pH value. The carbon balance was higher than 85% for all experiments, showing that most reaction products were detected. A chemical mechanism was proposed for each reaction, and the atmospheric implications were discussed.","author":[{"dropping-particle":"","family":"Monod","given":"A.","non-dropping-particle":"","parse-names":false,"suffix":""},{"dropping-particle":"","family":"Chevallier","given":"E.","non-dropping-particle":"","parse-names":false,"suffix":""},{"dropping-particle":"","family":"Durand Jolibois","given":"R.","non-dropping-particle":"","parse-names":false,"suffix":""},{"dropping-particle":"","family":"Doussin","given":"J.F.","non-dropping-particle":"","parse-names":false,"suffix":""},{"dropping-particle":"","family":"Picquet-Varrault","given":"B.","non-dropping-particle":"","parse-names":false,"suffix":""},{"dropping-particle":"","family":"Carlier","given":"P.","non-dropping-particle":"","parse-names":false,"suffix":""}],"container-title":"Atmospheric Environment","id":"ITEM-1","issue":"11","issued":{"date-parts":[["2007","4","1"]]},"page":"2412-2426","publisher":"Pergamon","title":"Photooxidation of methylhydroperoxide and ethylhydroperoxide in the aqueous phase under simulated cloud droplet conditions","type":"article-journal","volume":"41"},"label":"note","suppress-author":1,"uris":["http://www.mendeley.com/documents/?uuid=315a123b-b023-395b-af23-7d471732051f"]}],"mendeley":{"formattedCitation":"(2007)","plainTextFormattedCitation":"(2007)","previouslyFormattedCitation":"(2007)"},"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(2007)</w:t>
            </w:r>
            <w:r w:rsidRPr="00887810">
              <w:rPr>
                <w:rFonts w:asciiTheme="minorHAnsi" w:hAnsiTheme="minorHAnsi" w:cstheme="minorHAnsi"/>
                <w:bCs/>
                <w:sz w:val="18"/>
                <w:szCs w:val="18"/>
              </w:rPr>
              <w:fldChar w:fldCharType="end"/>
            </w:r>
          </w:p>
        </w:tc>
      </w:tr>
      <w:tr w:rsidR="00347816" w:rsidRPr="00887810" w14:paraId="1FE29256" w14:textId="77777777" w:rsidTr="00EC0DE6">
        <w:trPr>
          <w:cantSplit/>
        </w:trPr>
        <w:tc>
          <w:tcPr>
            <w:tcW w:w="3085" w:type="dxa"/>
            <w:tcBorders>
              <w:top w:val="nil"/>
              <w:left w:val="nil"/>
              <w:bottom w:val="single" w:sz="4" w:space="0" w:color="4F81BD"/>
              <w:right w:val="nil"/>
            </w:tcBorders>
          </w:tcPr>
          <w:p w14:paraId="482B4154" w14:textId="77777777"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Tert-butyl hydrogen peroxide</w:t>
            </w:r>
          </w:p>
        </w:tc>
        <w:tc>
          <w:tcPr>
            <w:tcW w:w="3402" w:type="dxa"/>
            <w:gridSpan w:val="2"/>
            <w:tcBorders>
              <w:top w:val="nil"/>
              <w:left w:val="nil"/>
              <w:bottom w:val="single" w:sz="4" w:space="0" w:color="4F81BD"/>
              <w:right w:val="nil"/>
            </w:tcBorders>
          </w:tcPr>
          <w:p w14:paraId="3E761346"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CC(C)(C)OO</w:t>
            </w:r>
          </w:p>
        </w:tc>
        <w:tc>
          <w:tcPr>
            <w:tcW w:w="4536" w:type="dxa"/>
            <w:tcBorders>
              <w:top w:val="nil"/>
              <w:left w:val="nil"/>
              <w:bottom w:val="single" w:sz="4" w:space="0" w:color="4F81BD"/>
              <w:right w:val="nil"/>
            </w:tcBorders>
          </w:tcPr>
          <w:p w14:paraId="52CE4383"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CH3C(OOH)(CH3)CH3</w:t>
            </w:r>
          </w:p>
        </w:tc>
        <w:tc>
          <w:tcPr>
            <w:tcW w:w="1418" w:type="dxa"/>
            <w:tcBorders>
              <w:top w:val="nil"/>
              <w:left w:val="nil"/>
              <w:bottom w:val="single" w:sz="4" w:space="0" w:color="4F81BD"/>
              <w:right w:val="nil"/>
            </w:tcBorders>
          </w:tcPr>
          <w:p w14:paraId="4E00E5AF" w14:textId="77777777" w:rsidR="00347816" w:rsidRPr="00887810" w:rsidRDefault="00347816" w:rsidP="0034781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8.0∙10</w:t>
            </w:r>
            <w:r w:rsidRPr="00887810">
              <w:rPr>
                <w:rFonts w:asciiTheme="minorHAnsi" w:hAnsiTheme="minorHAnsi" w:cstheme="minorHAnsi"/>
                <w:sz w:val="18"/>
                <w:szCs w:val="18"/>
                <w:vertAlign w:val="superscript"/>
              </w:rPr>
              <w:t>7</w:t>
            </w:r>
          </w:p>
        </w:tc>
        <w:tc>
          <w:tcPr>
            <w:tcW w:w="1134" w:type="dxa"/>
            <w:tcBorders>
              <w:top w:val="nil"/>
              <w:left w:val="nil"/>
              <w:bottom w:val="single" w:sz="4" w:space="0" w:color="4F81BD"/>
              <w:right w:val="nil"/>
            </w:tcBorders>
          </w:tcPr>
          <w:p w14:paraId="13785666"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0A974925" w14:textId="77777777" w:rsidR="00347816" w:rsidRPr="00887810" w:rsidRDefault="00347816" w:rsidP="00347816">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68DDCBDB" w14:textId="4F7E49F0" w:rsidR="00347816" w:rsidRPr="00887810" w:rsidRDefault="007F17B7" w:rsidP="00347816">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Phulkar et al. </w:t>
            </w:r>
            <w:r w:rsidRPr="00887810">
              <w:rPr>
                <w:rFonts w:asciiTheme="minorHAnsi" w:hAnsiTheme="minorHAnsi" w:cstheme="minorHAnsi"/>
                <w:bCs/>
                <w:sz w:val="18"/>
                <w:szCs w:val="18"/>
                <w:vertAlign w:val="superscript"/>
              </w:rPr>
              <w:fldChar w:fldCharType="begin" w:fldLock="1"/>
            </w:r>
            <w:r w:rsidR="00C42CCC" w:rsidRPr="00887810">
              <w:rPr>
                <w:rFonts w:asciiTheme="minorHAnsi" w:hAnsiTheme="minorHAnsi" w:cstheme="minorHAnsi"/>
                <w:bCs/>
                <w:sz w:val="18"/>
                <w:szCs w:val="18"/>
                <w:vertAlign w:val="superscript"/>
              </w:rPr>
              <w:instrText>ADDIN CSL_CITATION {"citationItems":[{"id":"ITEM-1","itemData":{"author":[{"dropping-particle":"","family":"Phulkar","given":"S.","non-dropping-particle":"","parse-names":false,"suffix":""},{"dropping-particle":"","family":"Rao","given":"B.S.M.","non-dropping-particle":"","parse-names":false,"suffix":""},{"dropping-particle":"","family":"Schuchmann","given":"H.-P.","non-dropping-particle":"","parse-names":false,"suffix":""},{"dropping-particle":"","family":"Sonntag","given":"C.","non-dropping-particle":"von","parse-names":false,"suffix":""}],"container-title":"Zeitschrift für Naturforschung Part B","id":"ITEM-1","issue":"10","issued":{"date-parts":[["1990"]]},"page":"1425 – 1432","title":"Radiolysis of tertiary butyl hydroperoxide in aqueous solution – Reductive cleavage by the solvated electron, the hydrogen atom, and, in particluar, the superoxide radical anion","type":"article-journal","volume":"45"},"label":"note","suppress-author":1,"uris":["http://www.mendeley.com/documents/?uuid=54d91ed4-3b1d-4d37-97f4-3ad42e9eef3f"]}],"mendeley":{"formattedCitation":"(1990)","plainTextFormattedCitation":"(1990)","previouslyFormattedCitation":"(1990)"},"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(1990)</w:t>
            </w:r>
            <w:r w:rsidRPr="00887810">
              <w:rPr>
                <w:rFonts w:asciiTheme="minorHAnsi" w:hAnsiTheme="minorHAnsi" w:cstheme="minorHAnsi"/>
                <w:bCs/>
                <w:sz w:val="18"/>
                <w:szCs w:val="18"/>
                <w:vertAlign w:val="superscript"/>
              </w:rPr>
              <w:fldChar w:fldCharType="end"/>
            </w:r>
            <w:r w:rsidR="00347816" w:rsidRPr="00887810">
              <w:rPr>
                <w:rFonts w:asciiTheme="minorHAnsi" w:hAnsiTheme="minorHAnsi" w:cstheme="minorHAnsi"/>
                <w:bCs/>
                <w:sz w:val="18"/>
                <w:szCs w:val="18"/>
                <w:vertAlign w:val="superscript"/>
              </w:rPr>
              <w:t>1</w:t>
            </w:r>
          </w:p>
        </w:tc>
      </w:tr>
      <w:tr w:rsidR="00347816" w:rsidRPr="00887810" w14:paraId="1CB70856" w14:textId="77777777" w:rsidTr="00EC0DE6">
        <w:trPr>
          <w:cantSplit/>
        </w:trPr>
        <w:tc>
          <w:tcPr>
            <w:tcW w:w="3085" w:type="dxa"/>
            <w:tcBorders>
              <w:top w:val="single" w:sz="4" w:space="0" w:color="548DD4"/>
              <w:left w:val="nil"/>
              <w:bottom w:val="single" w:sz="4" w:space="0" w:color="4F81BD"/>
              <w:right w:val="nil"/>
            </w:tcBorders>
          </w:tcPr>
          <w:p w14:paraId="5214B7CC" w14:textId="77777777" w:rsidR="00347816" w:rsidRPr="00887810" w:rsidRDefault="00347816" w:rsidP="00347816">
            <w:pPr>
              <w:pStyle w:val="Quote"/>
              <w:spacing w:after="0" w:line="240" w:lineRule="auto"/>
              <w:rPr>
                <w:rStyle w:val="IntenseEmphasis"/>
                <w:rFonts w:asciiTheme="minorHAnsi" w:hAnsiTheme="minorHAnsi" w:cstheme="minorHAnsi"/>
                <w:b w:val="0"/>
                <w:bCs w:val="0"/>
                <w:sz w:val="18"/>
                <w:szCs w:val="18"/>
              </w:rPr>
            </w:pPr>
          </w:p>
        </w:tc>
        <w:tc>
          <w:tcPr>
            <w:tcW w:w="3402" w:type="dxa"/>
            <w:gridSpan w:val="2"/>
            <w:tcBorders>
              <w:top w:val="single" w:sz="4" w:space="0" w:color="548DD4"/>
              <w:left w:val="nil"/>
              <w:bottom w:val="single" w:sz="4" w:space="0" w:color="4F81BD"/>
              <w:right w:val="nil"/>
            </w:tcBorders>
          </w:tcPr>
          <w:p w14:paraId="7FDBDCAE" w14:textId="77777777" w:rsidR="00347816" w:rsidRPr="00887810" w:rsidRDefault="00347816" w:rsidP="00347816">
            <w:pPr>
              <w:spacing w:line="240" w:lineRule="auto"/>
              <w:rPr>
                <w:rFonts w:asciiTheme="minorHAnsi" w:hAnsiTheme="minorHAnsi" w:cstheme="minorHAnsi"/>
                <w:sz w:val="18"/>
                <w:szCs w:val="18"/>
              </w:rPr>
            </w:pPr>
          </w:p>
        </w:tc>
        <w:tc>
          <w:tcPr>
            <w:tcW w:w="4536" w:type="dxa"/>
            <w:tcBorders>
              <w:top w:val="single" w:sz="4" w:space="0" w:color="548DD4"/>
              <w:left w:val="nil"/>
              <w:bottom w:val="single" w:sz="4" w:space="0" w:color="4F81BD"/>
              <w:right w:val="nil"/>
            </w:tcBorders>
          </w:tcPr>
          <w:p w14:paraId="30ADFBAB" w14:textId="77777777" w:rsidR="00347816" w:rsidRPr="00887810" w:rsidRDefault="00347816" w:rsidP="00347816">
            <w:pPr>
              <w:spacing w:line="240" w:lineRule="auto"/>
              <w:rPr>
                <w:rFonts w:asciiTheme="minorHAnsi" w:hAnsiTheme="minorHAnsi" w:cstheme="minorHAnsi"/>
                <w:sz w:val="18"/>
                <w:szCs w:val="18"/>
              </w:rPr>
            </w:pPr>
          </w:p>
        </w:tc>
        <w:tc>
          <w:tcPr>
            <w:tcW w:w="1418" w:type="dxa"/>
            <w:tcBorders>
              <w:top w:val="single" w:sz="4" w:space="0" w:color="548DD4"/>
              <w:left w:val="nil"/>
              <w:bottom w:val="single" w:sz="4" w:space="0" w:color="4F81BD"/>
              <w:right w:val="nil"/>
            </w:tcBorders>
          </w:tcPr>
          <w:p w14:paraId="1D9C9DB9"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single" w:sz="4" w:space="0" w:color="4F81BD"/>
              <w:right w:val="nil"/>
            </w:tcBorders>
          </w:tcPr>
          <w:p w14:paraId="1C5B8A71"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single" w:sz="4" w:space="0" w:color="4F81BD"/>
              <w:right w:val="nil"/>
            </w:tcBorders>
          </w:tcPr>
          <w:p w14:paraId="7EDAC86B" w14:textId="77777777" w:rsidR="00347816" w:rsidRPr="00887810" w:rsidRDefault="00347816" w:rsidP="00347816">
            <w:pPr>
              <w:spacing w:line="240" w:lineRule="auto"/>
              <w:jc w:val="center"/>
              <w:rPr>
                <w:rFonts w:asciiTheme="minorHAnsi" w:hAnsiTheme="minorHAnsi" w:cstheme="minorHAnsi"/>
                <w:sz w:val="18"/>
                <w:szCs w:val="18"/>
              </w:rPr>
            </w:pPr>
          </w:p>
        </w:tc>
        <w:tc>
          <w:tcPr>
            <w:tcW w:w="6816" w:type="dxa"/>
            <w:tcBorders>
              <w:top w:val="single" w:sz="4" w:space="0" w:color="548DD4"/>
              <w:left w:val="nil"/>
              <w:bottom w:val="single" w:sz="4" w:space="0" w:color="4F81BD"/>
              <w:right w:val="nil"/>
            </w:tcBorders>
          </w:tcPr>
          <w:p w14:paraId="2A47B9FE" w14:textId="77777777" w:rsidR="00347816" w:rsidRPr="00887810" w:rsidRDefault="00347816" w:rsidP="00347816">
            <w:pPr>
              <w:spacing w:line="240" w:lineRule="auto"/>
              <w:rPr>
                <w:rFonts w:asciiTheme="minorHAnsi" w:hAnsiTheme="minorHAnsi" w:cstheme="minorHAnsi"/>
                <w:bCs/>
                <w:sz w:val="18"/>
                <w:szCs w:val="18"/>
              </w:rPr>
            </w:pPr>
          </w:p>
        </w:tc>
      </w:tr>
      <w:tr w:rsidR="00347816" w:rsidRPr="00887810" w14:paraId="4872553C" w14:textId="77777777" w:rsidTr="00EC0DE6">
        <w:trPr>
          <w:cantSplit/>
        </w:trPr>
        <w:tc>
          <w:tcPr>
            <w:tcW w:w="6487" w:type="dxa"/>
            <w:gridSpan w:val="3"/>
            <w:tcBorders>
              <w:top w:val="single" w:sz="4" w:space="0" w:color="4F81BD"/>
              <w:left w:val="nil"/>
              <w:bottom w:val="single" w:sz="4" w:space="0" w:color="4F81BD"/>
              <w:right w:val="nil"/>
            </w:tcBorders>
            <w:shd w:val="clear" w:color="auto" w:fill="8DB3E2"/>
          </w:tcPr>
          <w:p w14:paraId="34C79486" w14:textId="77777777" w:rsidR="00347816" w:rsidRPr="00887810" w:rsidRDefault="00347816" w:rsidP="00347816">
            <w:pPr>
              <w:spacing w:line="240" w:lineRule="auto"/>
              <w:rPr>
                <w:rFonts w:asciiTheme="minorHAnsi" w:hAnsiTheme="minorHAnsi" w:cstheme="minorHAnsi"/>
                <w:bCs/>
                <w:color w:val="FFFFFF"/>
                <w:sz w:val="18"/>
                <w:szCs w:val="18"/>
              </w:rPr>
            </w:pPr>
            <w:r w:rsidRPr="00887810">
              <w:rPr>
                <w:rStyle w:val="IntenseEmphasis"/>
                <w:rFonts w:asciiTheme="minorHAnsi" w:hAnsiTheme="minorHAnsi" w:cstheme="minorHAnsi"/>
                <w:b w:val="0"/>
                <w:bCs w:val="0"/>
                <w:i w:val="0"/>
                <w:color w:val="FFFFFF"/>
                <w:sz w:val="18"/>
                <w:szCs w:val="18"/>
              </w:rPr>
              <w:t>Ethers</w:t>
            </w:r>
          </w:p>
        </w:tc>
        <w:tc>
          <w:tcPr>
            <w:tcW w:w="4536" w:type="dxa"/>
            <w:tcBorders>
              <w:top w:val="single" w:sz="4" w:space="0" w:color="4F81BD"/>
              <w:left w:val="nil"/>
              <w:bottom w:val="single" w:sz="4" w:space="0" w:color="4F81BD"/>
              <w:right w:val="nil"/>
            </w:tcBorders>
            <w:shd w:val="clear" w:color="auto" w:fill="8DB3E2"/>
          </w:tcPr>
          <w:p w14:paraId="6799A4E1" w14:textId="77777777" w:rsidR="00347816" w:rsidRPr="00887810" w:rsidRDefault="00347816" w:rsidP="00347816">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shd w:val="clear" w:color="auto" w:fill="8DB3E2"/>
          </w:tcPr>
          <w:p w14:paraId="0C574187"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0A79A034"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77039B4B" w14:textId="77777777" w:rsidR="00347816" w:rsidRPr="00887810" w:rsidRDefault="00347816" w:rsidP="00347816">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shd w:val="clear" w:color="auto" w:fill="8DB3E2"/>
          </w:tcPr>
          <w:p w14:paraId="6069731F" w14:textId="77777777" w:rsidR="00347816" w:rsidRPr="00887810" w:rsidRDefault="00347816" w:rsidP="00347816">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17</w:t>
            </w:r>
          </w:p>
        </w:tc>
      </w:tr>
      <w:tr w:rsidR="00347816" w:rsidRPr="00887810" w14:paraId="27661DF0" w14:textId="77777777" w:rsidTr="00EC0DE6">
        <w:trPr>
          <w:cantSplit/>
        </w:trPr>
        <w:tc>
          <w:tcPr>
            <w:tcW w:w="3085" w:type="dxa"/>
            <w:tcBorders>
              <w:top w:val="nil"/>
              <w:left w:val="nil"/>
              <w:bottom w:val="nil"/>
              <w:right w:val="nil"/>
            </w:tcBorders>
          </w:tcPr>
          <w:p w14:paraId="653CCAFE" w14:textId="77777777"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Dimethyl ether</w:t>
            </w:r>
          </w:p>
        </w:tc>
        <w:tc>
          <w:tcPr>
            <w:tcW w:w="3402" w:type="dxa"/>
            <w:gridSpan w:val="2"/>
            <w:tcBorders>
              <w:top w:val="nil"/>
              <w:left w:val="nil"/>
              <w:bottom w:val="nil"/>
              <w:right w:val="nil"/>
            </w:tcBorders>
          </w:tcPr>
          <w:p w14:paraId="68445733"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COC</w:t>
            </w:r>
          </w:p>
        </w:tc>
        <w:tc>
          <w:tcPr>
            <w:tcW w:w="4536" w:type="dxa"/>
            <w:tcBorders>
              <w:top w:val="nil"/>
              <w:left w:val="nil"/>
              <w:bottom w:val="nil"/>
              <w:right w:val="nil"/>
            </w:tcBorders>
          </w:tcPr>
          <w:p w14:paraId="20D23312"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CH3-O-CH3</w:t>
            </w:r>
          </w:p>
        </w:tc>
        <w:tc>
          <w:tcPr>
            <w:tcW w:w="1418" w:type="dxa"/>
            <w:tcBorders>
              <w:top w:val="nil"/>
              <w:left w:val="nil"/>
              <w:bottom w:val="nil"/>
              <w:right w:val="nil"/>
            </w:tcBorders>
          </w:tcPr>
          <w:p w14:paraId="3AFDF076" w14:textId="77777777" w:rsidR="00347816" w:rsidRPr="00887810" w:rsidRDefault="00347816" w:rsidP="0034781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AFEBE2D"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59D29FFC" w14:textId="77777777" w:rsidR="00347816" w:rsidRPr="00887810" w:rsidRDefault="00347816" w:rsidP="00347816">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0506602" w14:textId="20898AFE" w:rsidR="00347816" w:rsidRPr="00887810" w:rsidRDefault="00C42CCC" w:rsidP="00347816">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Eibenberger</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814DE9" w:rsidRPr="00887810">
              <w:rPr>
                <w:rFonts w:asciiTheme="minorHAnsi" w:hAnsiTheme="minorHAnsi" w:cstheme="minorHAnsi"/>
                <w:bCs/>
                <w:sz w:val="18"/>
                <w:szCs w:val="18"/>
                <w:vertAlign w:val="superscript"/>
              </w:rPr>
              <w:instrText>ADDIN CSL_CITATION {"citationItems":[{"id":"ITEM-1","itemData":{"author":[{"dropping-particle":"","family":"Eibenberger","given":"J.","non-dropping-particle":"","parse-names":false,"suffix":""}],"id":"ITEM-1","issued":{"date-parts":[["1980"]]},"publisher":"University of Vienna","title":"Pulse radiolytic investigations concerning the formation and oxidation of organic radicals in aqueous solutions","type":"thesis"},"label":"note","suppress-author":1,"uris":["http://www.mendeley.com/documents/?uuid=b70a4f60-c078-45d6-8fc7-b0d0dc9f835d"]}],"mendeley":{"formattedCitation":"(1980)","plainTextFormattedCitation":"(1980)","previouslyFormattedCitation":"(1980)"},"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(1980)</w:t>
            </w:r>
            <w:r w:rsidRPr="00887810">
              <w:rPr>
                <w:rFonts w:asciiTheme="minorHAnsi" w:hAnsiTheme="minorHAnsi" w:cstheme="minorHAnsi"/>
                <w:bCs/>
                <w:sz w:val="18"/>
                <w:szCs w:val="18"/>
                <w:vertAlign w:val="superscript"/>
              </w:rPr>
              <w:fldChar w:fldCharType="end"/>
            </w:r>
            <w:r w:rsidR="00347816" w:rsidRPr="00887810">
              <w:rPr>
                <w:rFonts w:asciiTheme="minorHAnsi" w:hAnsiTheme="minorHAnsi" w:cstheme="minorHAnsi"/>
                <w:bCs/>
                <w:sz w:val="18"/>
                <w:szCs w:val="18"/>
                <w:vertAlign w:val="superscript"/>
              </w:rPr>
              <w:t>2</w:t>
            </w:r>
          </w:p>
        </w:tc>
      </w:tr>
      <w:tr w:rsidR="00347816" w:rsidRPr="00887810" w14:paraId="590E4954" w14:textId="77777777" w:rsidTr="00EC0DE6">
        <w:trPr>
          <w:cantSplit/>
        </w:trPr>
        <w:tc>
          <w:tcPr>
            <w:tcW w:w="3085" w:type="dxa"/>
            <w:tcBorders>
              <w:top w:val="nil"/>
              <w:left w:val="nil"/>
              <w:bottom w:val="nil"/>
              <w:right w:val="nil"/>
            </w:tcBorders>
          </w:tcPr>
          <w:p w14:paraId="13975769" w14:textId="77777777"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Diethyl ether</w:t>
            </w:r>
          </w:p>
        </w:tc>
        <w:tc>
          <w:tcPr>
            <w:tcW w:w="3402" w:type="dxa"/>
            <w:gridSpan w:val="2"/>
            <w:tcBorders>
              <w:top w:val="nil"/>
              <w:left w:val="nil"/>
              <w:bottom w:val="nil"/>
              <w:right w:val="nil"/>
            </w:tcBorders>
          </w:tcPr>
          <w:p w14:paraId="30010321"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CCOCC</w:t>
            </w:r>
          </w:p>
        </w:tc>
        <w:tc>
          <w:tcPr>
            <w:tcW w:w="4536" w:type="dxa"/>
            <w:tcBorders>
              <w:top w:val="nil"/>
              <w:left w:val="nil"/>
              <w:bottom w:val="nil"/>
              <w:right w:val="nil"/>
            </w:tcBorders>
          </w:tcPr>
          <w:p w14:paraId="31E1D45E"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CH3CH2-O-CH2CH3</w:t>
            </w:r>
          </w:p>
        </w:tc>
        <w:tc>
          <w:tcPr>
            <w:tcW w:w="1418" w:type="dxa"/>
            <w:tcBorders>
              <w:top w:val="nil"/>
              <w:left w:val="nil"/>
              <w:bottom w:val="nil"/>
              <w:right w:val="nil"/>
            </w:tcBorders>
          </w:tcPr>
          <w:p w14:paraId="3F9CE9A6" w14:textId="77777777" w:rsidR="00347816" w:rsidRPr="00887810" w:rsidRDefault="00347816" w:rsidP="0034781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3.6∙10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01BC546F"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0FFD29C" w14:textId="77777777" w:rsidR="00347816" w:rsidRPr="00887810" w:rsidRDefault="00347816" w:rsidP="00347816">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13F6B8F" w14:textId="5E3DB315"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347816" w:rsidRPr="00887810" w14:paraId="70A066B1" w14:textId="77777777" w:rsidTr="00EC0DE6">
        <w:trPr>
          <w:cantSplit/>
        </w:trPr>
        <w:tc>
          <w:tcPr>
            <w:tcW w:w="3085" w:type="dxa"/>
            <w:tcBorders>
              <w:top w:val="nil"/>
              <w:left w:val="nil"/>
              <w:bottom w:val="nil"/>
              <w:right w:val="nil"/>
            </w:tcBorders>
          </w:tcPr>
          <w:p w14:paraId="14200970" w14:textId="77777777"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Methylal</w:t>
            </w:r>
          </w:p>
        </w:tc>
        <w:tc>
          <w:tcPr>
            <w:tcW w:w="3402" w:type="dxa"/>
            <w:gridSpan w:val="2"/>
            <w:tcBorders>
              <w:top w:val="nil"/>
              <w:left w:val="nil"/>
              <w:bottom w:val="nil"/>
              <w:right w:val="nil"/>
            </w:tcBorders>
          </w:tcPr>
          <w:p w14:paraId="2C16D313"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COCOC</w:t>
            </w:r>
          </w:p>
        </w:tc>
        <w:tc>
          <w:tcPr>
            <w:tcW w:w="4536" w:type="dxa"/>
            <w:tcBorders>
              <w:top w:val="nil"/>
              <w:left w:val="nil"/>
              <w:bottom w:val="nil"/>
              <w:right w:val="nil"/>
            </w:tcBorders>
          </w:tcPr>
          <w:p w14:paraId="02AC3B06"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CH3-O-CH2-O-CH3</w:t>
            </w:r>
          </w:p>
        </w:tc>
        <w:tc>
          <w:tcPr>
            <w:tcW w:w="1418" w:type="dxa"/>
            <w:tcBorders>
              <w:top w:val="nil"/>
              <w:left w:val="nil"/>
              <w:bottom w:val="nil"/>
              <w:right w:val="nil"/>
            </w:tcBorders>
          </w:tcPr>
          <w:p w14:paraId="246114B9" w14:textId="77777777" w:rsidR="00347816" w:rsidRPr="00887810" w:rsidRDefault="00347816" w:rsidP="0034781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B64B1E2"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2109102F" w14:textId="77777777" w:rsidR="00347816" w:rsidRPr="00887810" w:rsidRDefault="00347816" w:rsidP="00347816">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73BE8FD2" w14:textId="23394D51" w:rsidR="00347816" w:rsidRPr="00887810" w:rsidRDefault="00C42CCC" w:rsidP="00347816">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Eibenberger</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814DE9" w:rsidRPr="00887810">
              <w:rPr>
                <w:rFonts w:asciiTheme="minorHAnsi" w:hAnsiTheme="minorHAnsi" w:cstheme="minorHAnsi"/>
                <w:bCs/>
                <w:sz w:val="18"/>
                <w:szCs w:val="18"/>
                <w:vertAlign w:val="superscript"/>
              </w:rPr>
              <w:instrText>ADDIN CSL_CITATION {"citationItems":[{"id":"ITEM-1","itemData":{"author":[{"dropping-particle":"","family":"Eibenberger","given":"J.","non-dropping-particle":"","parse-names":false,"suffix":""}],"id":"ITEM-1","issued":{"date-parts":[["1980"]]},"publisher":"University of Vienna","title":"Pulse radiolytic investigations concerning the formation and oxidation of organic radicals in aqueous solutions","type":"thesis"},"label":"note","suppress-author":1,"uris":["http://www.mendeley.com/documents/?uuid=b70a4f60-c078-45d6-8fc7-b0d0dc9f835d"]}],"mendeley":{"formattedCitation":"(1980)","plainTextFormattedCitation":"(1980)","previouslyFormattedCitation":"(1980)"},"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(1980)</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347816" w:rsidRPr="00887810" w14:paraId="70A5F8E2" w14:textId="77777777" w:rsidTr="00EC0DE6">
        <w:trPr>
          <w:cantSplit/>
        </w:trPr>
        <w:tc>
          <w:tcPr>
            <w:tcW w:w="3085" w:type="dxa"/>
            <w:tcBorders>
              <w:top w:val="nil"/>
              <w:left w:val="nil"/>
              <w:bottom w:val="nil"/>
              <w:right w:val="nil"/>
            </w:tcBorders>
          </w:tcPr>
          <w:p w14:paraId="54909ACC" w14:textId="77777777"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Diethoxy methane</w:t>
            </w:r>
          </w:p>
        </w:tc>
        <w:tc>
          <w:tcPr>
            <w:tcW w:w="3402" w:type="dxa"/>
            <w:gridSpan w:val="2"/>
            <w:tcBorders>
              <w:top w:val="nil"/>
              <w:left w:val="nil"/>
              <w:bottom w:val="nil"/>
              <w:right w:val="nil"/>
            </w:tcBorders>
          </w:tcPr>
          <w:p w14:paraId="4A8F5FBF"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CCOCOCC</w:t>
            </w:r>
          </w:p>
        </w:tc>
        <w:tc>
          <w:tcPr>
            <w:tcW w:w="4536" w:type="dxa"/>
            <w:tcBorders>
              <w:top w:val="nil"/>
              <w:left w:val="nil"/>
              <w:bottom w:val="nil"/>
              <w:right w:val="nil"/>
            </w:tcBorders>
          </w:tcPr>
          <w:p w14:paraId="795901D8"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CH3CH2-O-CH2-O-CH2CH3</w:t>
            </w:r>
          </w:p>
        </w:tc>
        <w:tc>
          <w:tcPr>
            <w:tcW w:w="1418" w:type="dxa"/>
            <w:tcBorders>
              <w:top w:val="nil"/>
              <w:left w:val="nil"/>
              <w:bottom w:val="nil"/>
              <w:right w:val="nil"/>
            </w:tcBorders>
          </w:tcPr>
          <w:p w14:paraId="66A8A50A" w14:textId="77777777" w:rsidR="00347816" w:rsidRPr="00887810" w:rsidRDefault="00347816" w:rsidP="0034781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1.6∙10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6ED06E49"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4D23D7D0" w14:textId="77777777" w:rsidR="00347816" w:rsidRPr="00887810" w:rsidRDefault="00347816" w:rsidP="00347816">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731B129D" w14:textId="5B32C985"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347816" w:rsidRPr="00887810" w14:paraId="5351D3E2" w14:textId="77777777" w:rsidTr="00EC0DE6">
        <w:trPr>
          <w:cantSplit/>
        </w:trPr>
        <w:tc>
          <w:tcPr>
            <w:tcW w:w="3085" w:type="dxa"/>
            <w:tcBorders>
              <w:top w:val="nil"/>
              <w:left w:val="nil"/>
              <w:bottom w:val="nil"/>
              <w:right w:val="nil"/>
            </w:tcBorders>
          </w:tcPr>
          <w:p w14:paraId="2A49ED04" w14:textId="77777777"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Ethylene glycol dimethyl ether</w:t>
            </w:r>
          </w:p>
        </w:tc>
        <w:tc>
          <w:tcPr>
            <w:tcW w:w="3402" w:type="dxa"/>
            <w:gridSpan w:val="2"/>
            <w:tcBorders>
              <w:top w:val="nil"/>
              <w:left w:val="nil"/>
              <w:bottom w:val="nil"/>
              <w:right w:val="nil"/>
            </w:tcBorders>
          </w:tcPr>
          <w:p w14:paraId="7116701E"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COCCOC</w:t>
            </w:r>
          </w:p>
        </w:tc>
        <w:tc>
          <w:tcPr>
            <w:tcW w:w="4536" w:type="dxa"/>
            <w:tcBorders>
              <w:top w:val="nil"/>
              <w:left w:val="nil"/>
              <w:bottom w:val="nil"/>
              <w:right w:val="nil"/>
            </w:tcBorders>
          </w:tcPr>
          <w:p w14:paraId="04D81B8C"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CH3-O-CH2CH2-O-CH3</w:t>
            </w:r>
          </w:p>
        </w:tc>
        <w:tc>
          <w:tcPr>
            <w:tcW w:w="1418" w:type="dxa"/>
            <w:tcBorders>
              <w:top w:val="nil"/>
              <w:left w:val="nil"/>
              <w:bottom w:val="nil"/>
              <w:right w:val="nil"/>
            </w:tcBorders>
          </w:tcPr>
          <w:p w14:paraId="71A58C05" w14:textId="77777777" w:rsidR="00347816" w:rsidRPr="00887810" w:rsidRDefault="00347816" w:rsidP="0034781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1.6∙10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76F98490"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5D5F861E" w14:textId="77777777" w:rsidR="00347816" w:rsidRPr="00887810" w:rsidRDefault="00347816" w:rsidP="00347816">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34A905D7" w14:textId="51A4D83C"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347816" w:rsidRPr="00887810" w14:paraId="6D818B17" w14:textId="77777777" w:rsidTr="00EC0DE6">
        <w:trPr>
          <w:cantSplit/>
        </w:trPr>
        <w:tc>
          <w:tcPr>
            <w:tcW w:w="3085" w:type="dxa"/>
            <w:tcBorders>
              <w:top w:val="nil"/>
              <w:left w:val="nil"/>
              <w:bottom w:val="nil"/>
              <w:right w:val="nil"/>
            </w:tcBorders>
          </w:tcPr>
          <w:p w14:paraId="053A6996" w14:textId="77777777"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Ethylene glycol diethyl ether</w:t>
            </w:r>
          </w:p>
        </w:tc>
        <w:tc>
          <w:tcPr>
            <w:tcW w:w="3402" w:type="dxa"/>
            <w:gridSpan w:val="2"/>
            <w:tcBorders>
              <w:top w:val="nil"/>
              <w:left w:val="nil"/>
              <w:bottom w:val="nil"/>
              <w:right w:val="nil"/>
            </w:tcBorders>
          </w:tcPr>
          <w:p w14:paraId="2CF142DC"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CCOCCOCC</w:t>
            </w:r>
          </w:p>
        </w:tc>
        <w:tc>
          <w:tcPr>
            <w:tcW w:w="4536" w:type="dxa"/>
            <w:tcBorders>
              <w:top w:val="nil"/>
              <w:left w:val="nil"/>
              <w:bottom w:val="nil"/>
              <w:right w:val="nil"/>
            </w:tcBorders>
          </w:tcPr>
          <w:p w14:paraId="3E9EC192"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CH3CH2-O-CH2CH2-O-CH2CH3</w:t>
            </w:r>
          </w:p>
        </w:tc>
        <w:tc>
          <w:tcPr>
            <w:tcW w:w="1418" w:type="dxa"/>
            <w:tcBorders>
              <w:top w:val="nil"/>
              <w:left w:val="nil"/>
              <w:bottom w:val="nil"/>
              <w:right w:val="nil"/>
            </w:tcBorders>
          </w:tcPr>
          <w:p w14:paraId="6B74DB19" w14:textId="77777777" w:rsidR="00347816" w:rsidRPr="00887810" w:rsidRDefault="00347816" w:rsidP="0034781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2.3∙10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7D063ED9"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73A5F2E8" w14:textId="77777777" w:rsidR="00347816" w:rsidRPr="00887810" w:rsidRDefault="00347816" w:rsidP="00347816">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406493A9" w14:textId="08AA3B5F"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347816" w:rsidRPr="00887810" w14:paraId="52321AD3" w14:textId="77777777" w:rsidTr="00EC0DE6">
        <w:trPr>
          <w:cantSplit/>
        </w:trPr>
        <w:tc>
          <w:tcPr>
            <w:tcW w:w="3085" w:type="dxa"/>
            <w:tcBorders>
              <w:top w:val="nil"/>
              <w:left w:val="nil"/>
              <w:bottom w:val="single" w:sz="4" w:space="0" w:color="4F81BD"/>
              <w:right w:val="nil"/>
            </w:tcBorders>
          </w:tcPr>
          <w:p w14:paraId="1DC1E340" w14:textId="77777777"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Diethylene glycol diethyl ether</w:t>
            </w:r>
          </w:p>
        </w:tc>
        <w:tc>
          <w:tcPr>
            <w:tcW w:w="3402" w:type="dxa"/>
            <w:gridSpan w:val="2"/>
            <w:tcBorders>
              <w:top w:val="nil"/>
              <w:left w:val="nil"/>
              <w:bottom w:val="single" w:sz="4" w:space="0" w:color="4F81BD"/>
              <w:right w:val="nil"/>
            </w:tcBorders>
          </w:tcPr>
          <w:p w14:paraId="3237C553"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CCOCCOCCOCC</w:t>
            </w:r>
          </w:p>
        </w:tc>
        <w:tc>
          <w:tcPr>
            <w:tcW w:w="4536" w:type="dxa"/>
            <w:tcBorders>
              <w:top w:val="nil"/>
              <w:left w:val="nil"/>
              <w:bottom w:val="single" w:sz="4" w:space="0" w:color="4F81BD"/>
              <w:right w:val="nil"/>
            </w:tcBorders>
          </w:tcPr>
          <w:p w14:paraId="2099C809"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CH3CH2-O-CH2CH2-O-CH2CH2-O-CH2CH3</w:t>
            </w:r>
          </w:p>
        </w:tc>
        <w:tc>
          <w:tcPr>
            <w:tcW w:w="1418" w:type="dxa"/>
            <w:tcBorders>
              <w:top w:val="nil"/>
              <w:left w:val="nil"/>
              <w:bottom w:val="single" w:sz="4" w:space="0" w:color="4F81BD"/>
              <w:right w:val="nil"/>
            </w:tcBorders>
          </w:tcPr>
          <w:p w14:paraId="469BD4AA" w14:textId="77777777" w:rsidR="00347816" w:rsidRPr="00887810" w:rsidRDefault="00347816" w:rsidP="0034781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3.2∙10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633A5DF7"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5133AF43" w14:textId="77777777" w:rsidR="00347816" w:rsidRPr="00887810" w:rsidRDefault="00347816" w:rsidP="00347816">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46D771B6" w14:textId="03AABA8A"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347816" w:rsidRPr="00887810" w14:paraId="4725362B" w14:textId="77777777" w:rsidTr="00EC0DE6">
        <w:trPr>
          <w:cantSplit/>
        </w:trPr>
        <w:tc>
          <w:tcPr>
            <w:tcW w:w="3085" w:type="dxa"/>
            <w:tcBorders>
              <w:top w:val="single" w:sz="4" w:space="0" w:color="4F81BD"/>
              <w:left w:val="nil"/>
              <w:bottom w:val="nil"/>
              <w:right w:val="nil"/>
            </w:tcBorders>
          </w:tcPr>
          <w:p w14:paraId="673BE3F8" w14:textId="77777777"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Hydroxybutyl vinyl ether</w:t>
            </w:r>
          </w:p>
        </w:tc>
        <w:tc>
          <w:tcPr>
            <w:tcW w:w="3402" w:type="dxa"/>
            <w:gridSpan w:val="2"/>
            <w:tcBorders>
              <w:top w:val="single" w:sz="4" w:space="0" w:color="4F81BD"/>
              <w:left w:val="nil"/>
              <w:bottom w:val="nil"/>
              <w:right w:val="nil"/>
            </w:tcBorders>
          </w:tcPr>
          <w:p w14:paraId="7FA5A0B1"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OCCCCOC=C</w:t>
            </w:r>
          </w:p>
        </w:tc>
        <w:tc>
          <w:tcPr>
            <w:tcW w:w="4536" w:type="dxa"/>
            <w:tcBorders>
              <w:top w:val="single" w:sz="4" w:space="0" w:color="4F81BD"/>
              <w:left w:val="nil"/>
              <w:bottom w:val="nil"/>
              <w:right w:val="nil"/>
            </w:tcBorders>
          </w:tcPr>
          <w:p w14:paraId="1012B352"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CH2(OH)CH2CH2CH2-O-CdH=CdH2</w:t>
            </w:r>
          </w:p>
        </w:tc>
        <w:tc>
          <w:tcPr>
            <w:tcW w:w="1418" w:type="dxa"/>
            <w:tcBorders>
              <w:top w:val="single" w:sz="4" w:space="0" w:color="4F81BD"/>
              <w:left w:val="nil"/>
              <w:bottom w:val="nil"/>
              <w:right w:val="nil"/>
            </w:tcBorders>
          </w:tcPr>
          <w:p w14:paraId="3875FE92" w14:textId="77777777" w:rsidR="00347816" w:rsidRPr="00887810" w:rsidRDefault="00347816" w:rsidP="0034781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1.9∙10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21B40035"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1178AA94" w14:textId="77777777" w:rsidR="00347816" w:rsidRPr="00887810" w:rsidRDefault="00347816" w:rsidP="00347816">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5D34A184" w14:textId="364EF1D1"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Moise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es048488h","ISSN":"0013-936X","author":[{"dropping-particle":"","family":"Moise","given":"Tamar","non-dropping-particle":"","parse-names":false,"suffix":""},{"dropping-particle":"","family":"Rudich","given":"Yinon","non-dropping-particle":"","parse-names":false,"suffix":""},{"dropping-particle":"","family":"Rousse","given":"Davy","non-dropping-particle":"","parse-names":false,"suffix":""},{"dropping-particle":"","family":"George","given":"Christian","non-dropping-particle":"","parse-names":false,"suffix":""}],"container-title":"Environmental Science &amp; Technology","id":"ITEM-1","issue":"14","issued":{"date-parts":[["2005","7","1"]]},"note":"doi: 10.1021/es048488h","page":"5203-5208","publisher":"American Chemical Society","title":"Multiphase Decomposition of Novel Oxygenated Organics in Aqueous and Organic Media","type":"article-journal","volume":"39"},"label":"note","suppress-author":1,"uris":["http://www.mendeley.com/documents/?uuid=78256b72-e4cd-47cd-9a24-bcae908c9911"]}],"mendeley":{"formattedCitation":"(2005)","plainTextFormattedCitation":"(2005)","previouslyFormattedCitation":"(2005)"},"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(2005)</w:t>
            </w:r>
            <w:r w:rsidRPr="00887810">
              <w:rPr>
                <w:rFonts w:asciiTheme="minorHAnsi" w:hAnsiTheme="minorHAnsi" w:cstheme="minorHAnsi"/>
                <w:bCs/>
                <w:sz w:val="18"/>
                <w:szCs w:val="18"/>
              </w:rPr>
              <w:fldChar w:fldCharType="end"/>
            </w:r>
          </w:p>
        </w:tc>
      </w:tr>
      <w:tr w:rsidR="00347816" w:rsidRPr="00887810" w14:paraId="48309571" w14:textId="77777777" w:rsidTr="00EC0DE6">
        <w:trPr>
          <w:cantSplit/>
        </w:trPr>
        <w:tc>
          <w:tcPr>
            <w:tcW w:w="3085" w:type="dxa"/>
            <w:tcBorders>
              <w:top w:val="nil"/>
              <w:left w:val="nil"/>
              <w:bottom w:val="single" w:sz="4" w:space="0" w:color="4F81BD" w:themeColor="accent1"/>
              <w:right w:val="nil"/>
            </w:tcBorders>
          </w:tcPr>
          <w:p w14:paraId="799BFB11" w14:textId="77777777"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di(ethylene glycol) divinyl ether</w:t>
            </w:r>
          </w:p>
        </w:tc>
        <w:tc>
          <w:tcPr>
            <w:tcW w:w="3402" w:type="dxa"/>
            <w:gridSpan w:val="2"/>
            <w:tcBorders>
              <w:top w:val="nil"/>
              <w:left w:val="nil"/>
              <w:bottom w:val="single" w:sz="4" w:space="0" w:color="4F81BD" w:themeColor="accent1"/>
              <w:right w:val="nil"/>
            </w:tcBorders>
          </w:tcPr>
          <w:p w14:paraId="6FFBA725"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C=COCCOCCOC=C</w:t>
            </w:r>
          </w:p>
        </w:tc>
        <w:tc>
          <w:tcPr>
            <w:tcW w:w="4536" w:type="dxa"/>
            <w:tcBorders>
              <w:top w:val="nil"/>
              <w:left w:val="nil"/>
              <w:bottom w:val="single" w:sz="4" w:space="0" w:color="4F81BD" w:themeColor="accent1"/>
              <w:right w:val="nil"/>
            </w:tcBorders>
          </w:tcPr>
          <w:p w14:paraId="24482CE8"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CdH2=CdH-O-CH2CH2-O-CH2CH2-O-CdH=CdH2</w:t>
            </w:r>
          </w:p>
        </w:tc>
        <w:tc>
          <w:tcPr>
            <w:tcW w:w="1418" w:type="dxa"/>
            <w:tcBorders>
              <w:top w:val="nil"/>
              <w:left w:val="nil"/>
              <w:bottom w:val="single" w:sz="4" w:space="0" w:color="4F81BD" w:themeColor="accent1"/>
              <w:right w:val="nil"/>
            </w:tcBorders>
          </w:tcPr>
          <w:p w14:paraId="7FEF7A7F" w14:textId="77777777" w:rsidR="00347816" w:rsidRPr="00887810" w:rsidRDefault="00347816" w:rsidP="0034781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2.3∙10</w:t>
            </w:r>
            <w:r w:rsidRPr="00887810">
              <w:rPr>
                <w:rFonts w:asciiTheme="minorHAnsi" w:hAnsiTheme="minorHAnsi" w:cstheme="minorHAnsi"/>
                <w:sz w:val="18"/>
                <w:szCs w:val="18"/>
                <w:vertAlign w:val="superscript"/>
              </w:rPr>
              <w:t>10</w:t>
            </w:r>
          </w:p>
        </w:tc>
        <w:tc>
          <w:tcPr>
            <w:tcW w:w="1134" w:type="dxa"/>
            <w:tcBorders>
              <w:top w:val="nil"/>
              <w:left w:val="nil"/>
              <w:bottom w:val="single" w:sz="4" w:space="0" w:color="4F81BD" w:themeColor="accent1"/>
              <w:right w:val="nil"/>
            </w:tcBorders>
          </w:tcPr>
          <w:p w14:paraId="213B5F83"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7DCBE45A" w14:textId="77777777" w:rsidR="00347816" w:rsidRPr="00887810" w:rsidRDefault="00347816" w:rsidP="00347816">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120440A4" w14:textId="426E38D2"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Moise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es048488h","ISSN":"0013-936X","author":[{"dropping-particle":"","family":"Moise","given":"Tamar","non-dropping-particle":"","parse-names":false,"suffix":""},{"dropping-particle":"","family":"Rudich","given":"Yinon","non-dropping-particle":"","parse-names":false,"suffix":""},{"dropping-particle":"","family":"Rousse","given":"Davy","non-dropping-particle":"","parse-names":false,"suffix":""},{"dropping-particle":"","family":"George","given":"Christian","non-dropping-particle":"","parse-names":false,"suffix":""}],"container-title":"Environmental Science &amp; Technology","id":"ITEM-1","issue":"14","issued":{"date-parts":[["2005","7","1"]]},"note":"doi: 10.1021/es048488h","page":"5203-5208","publisher":"American Chemical Society","title":"Multiphase Decomposition of Novel Oxygenated Organics in Aqueous and Organic Media","type":"article-journal","volume":"39"},"label":"note","suppress-author":1,"uris":["http://www.mendeley.com/documents/?uuid=78256b72-e4cd-47cd-9a24-bcae908c9911"]}],"mendeley":{"formattedCitation":"(2005)","plainTextFormattedCitation":"(2005)","previouslyFormattedCitation":"(2005)"},"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(2005)</w:t>
            </w:r>
            <w:r w:rsidRPr="00887810">
              <w:rPr>
                <w:rFonts w:asciiTheme="minorHAnsi" w:hAnsiTheme="minorHAnsi" w:cstheme="minorHAnsi"/>
                <w:bCs/>
                <w:sz w:val="18"/>
                <w:szCs w:val="18"/>
              </w:rPr>
              <w:fldChar w:fldCharType="end"/>
            </w:r>
          </w:p>
        </w:tc>
      </w:tr>
      <w:tr w:rsidR="00347816" w:rsidRPr="00887810" w14:paraId="473A5BAE" w14:textId="77777777" w:rsidTr="00EC0DE6">
        <w:trPr>
          <w:cantSplit/>
        </w:trPr>
        <w:tc>
          <w:tcPr>
            <w:tcW w:w="3085" w:type="dxa"/>
            <w:tcBorders>
              <w:top w:val="single" w:sz="4" w:space="0" w:color="4F81BD" w:themeColor="accent1"/>
              <w:left w:val="nil"/>
              <w:bottom w:val="single" w:sz="4" w:space="0" w:color="4F81BD"/>
              <w:right w:val="nil"/>
            </w:tcBorders>
          </w:tcPr>
          <w:p w14:paraId="0AE1DCEE" w14:textId="77777777"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tri(ethylene glycol) divinyl ether</w:t>
            </w:r>
          </w:p>
        </w:tc>
        <w:tc>
          <w:tcPr>
            <w:tcW w:w="3402" w:type="dxa"/>
            <w:gridSpan w:val="2"/>
            <w:tcBorders>
              <w:top w:val="single" w:sz="4" w:space="0" w:color="4F81BD" w:themeColor="accent1"/>
              <w:left w:val="nil"/>
              <w:bottom w:val="single" w:sz="4" w:space="0" w:color="4F81BD"/>
              <w:right w:val="nil"/>
            </w:tcBorders>
          </w:tcPr>
          <w:p w14:paraId="15E557E0"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C=COCCOCCOCCOC=C</w:t>
            </w:r>
          </w:p>
        </w:tc>
        <w:tc>
          <w:tcPr>
            <w:tcW w:w="4536" w:type="dxa"/>
            <w:tcBorders>
              <w:top w:val="single" w:sz="4" w:space="0" w:color="4F81BD" w:themeColor="accent1"/>
              <w:left w:val="nil"/>
              <w:bottom w:val="single" w:sz="4" w:space="0" w:color="4F81BD"/>
              <w:right w:val="nil"/>
            </w:tcBorders>
          </w:tcPr>
          <w:p w14:paraId="1A68F5CF"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CdH2=CdH-O-CH2CH2-O-CH2CH2-O-CH2...</w:t>
            </w:r>
          </w:p>
          <w:p w14:paraId="47AAB9F9"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...CH2-O-CdH=CdH2</w:t>
            </w:r>
          </w:p>
        </w:tc>
        <w:tc>
          <w:tcPr>
            <w:tcW w:w="1418" w:type="dxa"/>
            <w:tcBorders>
              <w:top w:val="single" w:sz="4" w:space="0" w:color="4F81BD" w:themeColor="accent1"/>
              <w:left w:val="nil"/>
              <w:bottom w:val="single" w:sz="4" w:space="0" w:color="4F81BD"/>
              <w:right w:val="nil"/>
            </w:tcBorders>
          </w:tcPr>
          <w:p w14:paraId="7BAD7300" w14:textId="77777777" w:rsidR="00347816" w:rsidRPr="00887810" w:rsidRDefault="00347816" w:rsidP="0034781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1.54∙10</w:t>
            </w:r>
            <w:r w:rsidRPr="00887810">
              <w:rPr>
                <w:rFonts w:asciiTheme="minorHAnsi" w:hAnsiTheme="minorHAnsi" w:cstheme="minorHAnsi"/>
                <w:sz w:val="18"/>
                <w:szCs w:val="18"/>
                <w:vertAlign w:val="superscript"/>
              </w:rPr>
              <w:t>10</w:t>
            </w:r>
          </w:p>
        </w:tc>
        <w:tc>
          <w:tcPr>
            <w:tcW w:w="1134" w:type="dxa"/>
            <w:tcBorders>
              <w:top w:val="single" w:sz="4" w:space="0" w:color="4F81BD" w:themeColor="accent1"/>
              <w:left w:val="nil"/>
              <w:bottom w:val="single" w:sz="4" w:space="0" w:color="4F81BD"/>
              <w:right w:val="nil"/>
            </w:tcBorders>
          </w:tcPr>
          <w:p w14:paraId="4821B645" w14:textId="77777777" w:rsidR="00347816" w:rsidRPr="00887810" w:rsidRDefault="00347816" w:rsidP="0034781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2.3∙10</w:t>
            </w:r>
            <w:r w:rsidRPr="00887810">
              <w:rPr>
                <w:rFonts w:asciiTheme="minorHAnsi" w:hAnsiTheme="minorHAnsi" w:cstheme="minorHAnsi"/>
                <w:sz w:val="18"/>
                <w:szCs w:val="18"/>
                <w:vertAlign w:val="superscript"/>
              </w:rPr>
              <w:t>13</w:t>
            </w:r>
          </w:p>
        </w:tc>
        <w:tc>
          <w:tcPr>
            <w:tcW w:w="1134" w:type="dxa"/>
            <w:tcBorders>
              <w:top w:val="single" w:sz="4" w:space="0" w:color="4F81BD" w:themeColor="accent1"/>
              <w:left w:val="nil"/>
              <w:bottom w:val="single" w:sz="4" w:space="0" w:color="4F81BD"/>
              <w:right w:val="nil"/>
            </w:tcBorders>
          </w:tcPr>
          <w:p w14:paraId="505A44DD" w14:textId="77777777" w:rsidR="00347816" w:rsidRPr="00887810" w:rsidRDefault="00347816" w:rsidP="0034781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2179</w:t>
            </w:r>
          </w:p>
        </w:tc>
        <w:tc>
          <w:tcPr>
            <w:tcW w:w="6816" w:type="dxa"/>
            <w:tcBorders>
              <w:top w:val="single" w:sz="4" w:space="0" w:color="4F81BD" w:themeColor="accent1"/>
              <w:left w:val="nil"/>
              <w:bottom w:val="single" w:sz="4" w:space="0" w:color="4F81BD"/>
              <w:right w:val="nil"/>
            </w:tcBorders>
          </w:tcPr>
          <w:p w14:paraId="3210BD49" w14:textId="607816A8" w:rsidR="00347816" w:rsidRPr="00887810" w:rsidRDefault="00814DE9" w:rsidP="00347816">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Gligorovski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{"citationItems":[{"id":"ITEM-1","itemData":{"DOI":"10.1002/kin.20405","ISSN":"0538-8066","abstract":"Abstract The kinetics of the oxidation of functionalized organic compounds of atmospheric relevance by the hydroxyl radical (OH) was measured in the aqueous phase. Competition kinetics, using the thiocyanate anion (SCN?) as competitor, was applied using both a laser flash photolysis long path absorption (LP-LPA) setup and a Teflon AF waveguide photolysis (WP) system. Both experiments were intercompared and validated by measuring the rate coefficients for the reaction between OH and acetone where values of k1 = (1.8 ± 0.4) ? 108 M?1 s?1 were obtained with the WP system, which agrees very well with the rate constant of k1 = (2.1 ± 0.6) ? 108 M?1 s?1 determined before by LP-LPLA [1]. The following temperature dependencies of the rate constants (M?1 s?1) for the reactions of OH with ketones, dicarboxylic acids, and unsaturated compounds were obtained in Arrhenius' form: Reaction of OH with: methylisobutyl ketone (MIBK): k2 = (1.0 ± 0.1) ? 1012 , N-methyl pyrrolidone (NMP): k3 = (1.8 ± 0.2) ? 1011 exp , malic acid (pH = 1): k4 = (7.9 ± 0.8) ? 1010 , maleate monoanion (pH = 4.3): k5 = (2.9 ± 0.4) ? 1011 , maleate dianion (pH = 9): k6 = (1.2 ± 0.2) ? 1011 , mesoxalic acid (pH = 1): k7 = (3.8 ± 0.8) ? 1010 , triethyleneglycol divinyl ether (DVE-3): k9 = (2.3 ± 0.1) ? 1013 methacrolein: k10 = (3.0 ± 0.1) ? 1013 . The Ea/A values are given with full precision to avoid rounding errors. Equations were derived from the regression line of the Evans--Polanyi plot in the form activation energy (Ea) versus bond dissociation energy (BDE) and from the regression line for the region 380 ? BDE ? 412 kJ mol?1 of the Evans?Polanyi plot in the form log kH versus BDE. Both equations can be used as a tool for predicting unknown rate coefficients and activation energy for the reactions of OH with different organics in the aqueous phase. ? 2009 Wiley Periodicals, Inc. Int J Chem Kinet 41: 309?326, 2009","author":[{"dropping-particle":"","family":"Gligorovski","given":"S","non-dropping-particle":"","parse-names":false,"suffix":""},{"dropping-particle":"","family":"Rousse","given":"D","non-dropping-particle":"","parse-names":false,"suffix":""},{"dropping-particle":"","family":"George","given":"C H","non-dropping-particle":"","parse-names":false,"suffix":""},{"dropping-particle":"","family":"Herrmann","given":"H","non-dropping-particle":"","parse-names":false,"suffix":""}],"container-title":"International Journal of Chemical Kinetics","id":"ITEM-1","issue":"5","issued":{"date-parts":[["2009","5","1"]]},"note":"doi: 10.1002/kin.20405","page":"309-326","publisher":"John Wiley &amp; Sons, Ltd","title":"Rate constants for the OH reactions with oxygenated organic compounds in aqueous solution","type":"article-journal","volume":"41"},"label":"note","suppress-author":1,"uris":["http://www.mendeley.com/documents/?uuid=d1296edc-be81-49be-8ee3-b9087094efc1"]}],"mendeley":{"formattedCitation":"(2009)","plainTextFormattedCitation":"(2009)","previouslyFormattedCitation":"(2009)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(2009)</w:t>
            </w:r>
            <w:r w:rsidRPr="00887810">
              <w:rPr>
                <w:rFonts w:asciiTheme="minorHAnsi" w:hAnsiTheme="minorHAnsi" w:cstheme="minorHAnsi"/>
                <w:bCs/>
                <w:sz w:val="18"/>
                <w:szCs w:val="18"/>
              </w:rPr>
              <w:fldChar w:fldCharType="end"/>
            </w:r>
          </w:p>
        </w:tc>
      </w:tr>
      <w:tr w:rsidR="00347816" w:rsidRPr="00887810" w14:paraId="3773492C" w14:textId="77777777" w:rsidTr="00C31BBE">
        <w:trPr>
          <w:cantSplit/>
        </w:trPr>
        <w:tc>
          <w:tcPr>
            <w:tcW w:w="3085" w:type="dxa"/>
            <w:tcBorders>
              <w:top w:val="single" w:sz="4" w:space="0" w:color="4F81BD"/>
              <w:left w:val="nil"/>
              <w:bottom w:val="single" w:sz="4" w:space="0" w:color="4F81BD"/>
              <w:right w:val="nil"/>
            </w:tcBorders>
          </w:tcPr>
          <w:p w14:paraId="24DC0AF6" w14:textId="77777777" w:rsidR="00347816" w:rsidRPr="00887810" w:rsidRDefault="00347816" w:rsidP="00347816">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Dimethyl acetal</w:t>
            </w:r>
          </w:p>
        </w:tc>
        <w:tc>
          <w:tcPr>
            <w:tcW w:w="3402" w:type="dxa"/>
            <w:gridSpan w:val="2"/>
            <w:tcBorders>
              <w:top w:val="single" w:sz="4" w:space="0" w:color="4F81BD"/>
              <w:left w:val="nil"/>
              <w:bottom w:val="single" w:sz="4" w:space="0" w:color="4F81BD"/>
              <w:right w:val="nil"/>
            </w:tcBorders>
          </w:tcPr>
          <w:p w14:paraId="289D56A9"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COC(C)OC</w:t>
            </w:r>
          </w:p>
        </w:tc>
        <w:tc>
          <w:tcPr>
            <w:tcW w:w="4536" w:type="dxa"/>
            <w:tcBorders>
              <w:top w:val="single" w:sz="4" w:space="0" w:color="4F81BD"/>
              <w:left w:val="nil"/>
              <w:bottom w:val="single" w:sz="4" w:space="0" w:color="4F81BD"/>
              <w:right w:val="nil"/>
            </w:tcBorders>
          </w:tcPr>
          <w:p w14:paraId="37125C53" w14:textId="77777777" w:rsidR="00347816" w:rsidRPr="00887810" w:rsidRDefault="00347816" w:rsidP="00347816">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CH3-O-CH(CH3)-O-CH3</w:t>
            </w:r>
          </w:p>
        </w:tc>
        <w:tc>
          <w:tcPr>
            <w:tcW w:w="1418" w:type="dxa"/>
            <w:tcBorders>
              <w:top w:val="single" w:sz="4" w:space="0" w:color="4F81BD"/>
              <w:left w:val="nil"/>
              <w:bottom w:val="single" w:sz="4" w:space="0" w:color="4F81BD"/>
              <w:right w:val="nil"/>
            </w:tcBorders>
          </w:tcPr>
          <w:p w14:paraId="566CA834" w14:textId="77777777" w:rsidR="00347816" w:rsidRPr="00887810" w:rsidRDefault="00347816" w:rsidP="0034781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2.2∙10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single" w:sz="4" w:space="0" w:color="4F81BD"/>
              <w:right w:val="nil"/>
            </w:tcBorders>
          </w:tcPr>
          <w:p w14:paraId="217DBABE" w14:textId="77777777" w:rsidR="00347816" w:rsidRPr="00887810" w:rsidRDefault="00347816" w:rsidP="00347816">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tcPr>
          <w:p w14:paraId="6F71DB6B" w14:textId="77777777" w:rsidR="00347816" w:rsidRPr="00887810" w:rsidRDefault="00347816" w:rsidP="00347816">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tcPr>
          <w:p w14:paraId="7DFB9440" w14:textId="44EAADA0" w:rsidR="00347816" w:rsidRPr="00887810" w:rsidRDefault="00C42CCC" w:rsidP="00347816">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Eibenberger</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814DE9" w:rsidRPr="00887810">
              <w:rPr>
                <w:rFonts w:asciiTheme="minorHAnsi" w:hAnsiTheme="minorHAnsi" w:cstheme="minorHAnsi"/>
                <w:bCs/>
                <w:sz w:val="18"/>
                <w:szCs w:val="18"/>
                <w:vertAlign w:val="superscript"/>
              </w:rPr>
              <w:instrText>ADDIN CSL_CITATION {"citationItems":[{"id":"ITEM-1","itemData":{"author":[{"dropping-particle":"","family":"Eibenberger","given":"J.","non-dropping-particle":"","parse-names":false,"suffix":""}],"id":"ITEM-1","issued":{"date-parts":[["1980"]]},"publisher":"University of Vienna","title":"Pulse radiolytic investigations concerning the formation and oxidation of organic radicals in aqueous solutions","type":"thesis"},"label":"note","suppress-author":1,"uris":["http://www.mendeley.com/documents/?uuid=b70a4f60-c078-45d6-8fc7-b0d0dc9f835d"]}],"mendeley":{"formattedCitation":"(1980)","plainTextFormattedCitation":"(1980)","previouslyFormattedCitation":"(1980)"},"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(1980)</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79F97C0C"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3C4AD3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 tert-butyl ether</w:t>
            </w:r>
          </w:p>
        </w:tc>
        <w:tc>
          <w:tcPr>
            <w:tcW w:w="3402" w:type="dxa"/>
            <w:gridSpan w:val="2"/>
            <w:tcBorders>
              <w:top w:val="nil"/>
              <w:left w:val="nil"/>
              <w:bottom w:val="nil"/>
              <w:right w:val="nil"/>
            </w:tcBorders>
          </w:tcPr>
          <w:p w14:paraId="1B3651D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CC(C)(C)OC</w:t>
            </w:r>
          </w:p>
        </w:tc>
        <w:tc>
          <w:tcPr>
            <w:tcW w:w="4536" w:type="dxa"/>
            <w:tcBorders>
              <w:top w:val="nil"/>
              <w:left w:val="nil"/>
              <w:bottom w:val="nil"/>
              <w:right w:val="nil"/>
            </w:tcBorders>
          </w:tcPr>
          <w:p w14:paraId="0DEEF27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CH3-O-C(CH3)(CH3)CH3</w:t>
            </w:r>
          </w:p>
          <w:p w14:paraId="22D9542B"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nil"/>
              <w:left w:val="nil"/>
              <w:bottom w:val="nil"/>
              <w:right w:val="nil"/>
            </w:tcBorders>
          </w:tcPr>
          <w:p w14:paraId="067EB64A"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2.1∙10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4623DEFE"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92E9342"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3AD434C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w:t>
            </w:r>
            <w:r w:rsidRPr="00887810">
              <w:rPr>
                <w:rFonts w:asciiTheme="minorHAnsi" w:hAnsiTheme="minorHAnsi" w:cstheme="minorHAnsi"/>
                <w:bCs/>
                <w:noProof/>
                <w:sz w:val="18"/>
                <w:szCs w:val="18"/>
              </w:rPr>
              <w:t>Eibenberger</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{"citationItems":[{"id":"ITEM-1","itemData":{"author":[{"dropping-particle":"","family":"Eibenberger","given":"J.","non-dropping-particle":"","parse-names":false,"suffix":""}],"id":"ITEM-1","issued":{"date-parts":[["1980"]]},"publisher":"University of Vienna","title":"Pulse radiolytic investigations concerning the formation and oxidation of organic radicals in aqueous solutions","type":"thesis"},"label":"note","suppress-author":1,"uris":["http://www.mendeley.com/documents/?uuid=b70a4f60-c078-45d6-8fc7-b0d0dc9f835d"]}],"mendeley":{"formattedCitation":"(1980)","plainTextFormattedCitation":"(1980)","previouslyFormattedCitation":"(1980)"},"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(1980)</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2,5</w:t>
            </w:r>
            <w:r w:rsidRPr="00887810">
              <w:rPr>
                <w:rFonts w:asciiTheme="minorHAnsi" w:hAnsiTheme="minorHAnsi" w:cstheme="minorHAnsi"/>
                <w:bCs/>
                <w:sz w:val="18"/>
                <w:szCs w:val="18"/>
              </w:rPr>
              <w:t xml:space="preserve">, </w:t>
            </w:r>
            <w:r w:rsidRPr="00887810">
              <w:rPr>
                <w:rFonts w:asciiTheme="minorHAnsi" w:hAnsiTheme="minorHAnsi" w:cstheme="minorHAnsi"/>
                <w:bCs/>
                <w:noProof/>
                <w:sz w:val="18"/>
                <w:szCs w:val="18"/>
              </w:rPr>
              <w:t>Chang and Young</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{"citationItems":[{"id":"ITEM-1","itemData":{"DOI":"10.1016/S0043-1354(99)00392-9","abstract":"Methyl tert-butyl ether (MTBE) was removed from aqueous solution by exposure to a low-pressure mercury lamp in the presence of hydrogen peroxide in a recirculating batch reactor. Dark and UV-only tests were conducted to separate the effects of MTBE loss to system components and photolytic processes. Experiments were conducted at initial peroxide:MTBE molar ratios of 4:1, 7:1 and 15:1. Benzene was added in some experiments to estimate the hydroxyl radical concentration. The concentrations of MTBE, benzene and by-products were measured over a 120-min period using a purge-and-trap GC-MS method. UV/H2O2 treatment resulted in &gt;99.9% removal of MTBE with the major purgable by-product identified as tert-butyl formate (TBF). The second order rate constant for the degradation of MTBE from the hydroxyl radical was estimated to be 3.9 (±0.73)×109 M−1s−1. The second order rate constant for the reaction of TBF with the hydroxyl radical was estimated to be 1.2 (±0.40)×109 M−1s−1. The yield for the formation of TBF from the reaction of MTBE and the hydroxyl radical was 0.28±0.032. After 1 h of treatment the TBF remaining exceeded the remaining MTBE by as much as a factor of 35; this finding is important given the unknown human health impacts of TBF.","author":[{"dropping-particle":"","family":"Chang","given":"Paulette B.L.","non-dropping-particle":"","parse-names":false,"suffix":""},{"dropping-particle":"","family":"Young","given":"Thomas M.","non-dropping-particle":"","parse-names":false,"suffix":""}],"container-title":"Water Research","id":"ITEM-1","issue":"8","issued":{"date-parts":[["2000","6","1"]]},"page":"2233-2240","publisher":"Pergamon","title":"Kinetics of methyl tert-butyl ether degradation and by-product formation during UV/hydrogen peroxide water treatment","type":"article-journal","volume":"34"},"label":"note","suppress-author":1,"uris":["http://www.mendeley.com/documents/?uuid=f5fb479a-0e2d-312a-86c9-0faa8e5c912e"]}],"mendeley":{"formattedCitation":"(2000)","plainTextFormattedCitation":"(2000)","previouslyFormattedCitation":"(2000)"},"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(2000)</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5</w:t>
            </w:r>
            <w:r w:rsidRPr="00887810">
              <w:rPr>
                <w:rFonts w:asciiTheme="minorHAnsi" w:hAnsiTheme="minorHAnsi" w:cstheme="minorHAnsi"/>
                <w:bCs/>
                <w:sz w:val="18"/>
                <w:szCs w:val="18"/>
              </w:rPr>
              <w:t xml:space="preserve">, </w:t>
            </w:r>
            <w:r w:rsidRPr="00887810">
              <w:rPr>
                <w:rFonts w:asciiTheme="minorHAnsi" w:hAnsiTheme="minorHAnsi" w:cstheme="minorHAnsi"/>
                <w:bCs/>
                <w:noProof/>
                <w:sz w:val="18"/>
                <w:szCs w:val="18"/>
              </w:rPr>
              <w:t>Adams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(1965a)</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5</w:t>
            </w:r>
            <w:r w:rsidRPr="00887810">
              <w:rPr>
                <w:rFonts w:asciiTheme="minorHAnsi" w:hAnsiTheme="minorHAnsi" w:cstheme="minorHAnsi"/>
                <w:bCs/>
                <w:sz w:val="18"/>
                <w:szCs w:val="18"/>
              </w:rPr>
              <w:t xml:space="preserve">, </w:t>
            </w:r>
            <w:r w:rsidRPr="00887810">
              <w:rPr>
                <w:rFonts w:asciiTheme="minorHAnsi" w:hAnsiTheme="minorHAnsi" w:cstheme="minorHAnsi"/>
                <w:bCs/>
                <w:noProof/>
                <w:sz w:val="18"/>
                <w:szCs w:val="18"/>
              </w:rPr>
              <w:t xml:space="preserve">Mitani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{"citationItems":[{"id":"ITEM-1","itemData":{"DOI":"10.1016/S0304-3894(01)00309-0","abstract":"Methyl-t-butyl-ether (MTBE) has become a prevalent groundwater pollutant due to its high volume use as a nationwide gasoline additive. Given its physicochemical properties, it requires new treatment approaches. Both aqueous O3 and a combination of O3/H2O2, which gives OH, can remove MTBE from water, making use of O3 a viable technology for remediation of groundwater from fuel contaminated sites. Rate constants and temperature dependencies for reactions of MTBE with O3 or with OH at pH 7.2, in a range of 21–45°C (294–318K) were measured. The second-order rate constant for reaction of MTBE with O3 is 1.4×1018exp(−95.4/RT) (M−1s−1), and for reaction of MTBE with OH produced by the combination of O3/H2O2 is 8.0×109exp(−4.6/RT) (M−1s−1), with the activation energy (kJmol−1) in both cases. At 25°C, this corresponds to a rate constant of 27M−1s−1 for ozone alone, and 1.2×109M−1s−1 for O3/H2O2. The concentration of OH was determined using benzene trapping. Products of reactions of O3 and O3/H2O2 with MTBE, including t-butyl-formate (TBF), t-butyl alcohol (TBA), methyl acetate, and acetone, were determined after oxidant depletion. A reaction pathway for mineralization of MTBE was also explored. Under continuously stirred flow reactor (CSTR) conditions, addition of H2O2 markedly increases the rate and degree of degradation of MTBE by O3.","author":[{"dropping-particle":"","family":"Mitani","given":"Marie M.","non-dropping-particle":"","parse-names":false,"suffix":""},{"dropping-particle":"","family":"Keller","given":"Arturo A.","non-dropping-particle":"","parse-names":false,"suffix":""},{"dropping-particle":"","family":"Bunton","given":"Clifford A.","non-dropping-particle":"","parse-names":false,"suffix":""},{"dropping-particle":"","family":"Rinker","given":"Robert G.","non-dropping-particle":"","parse-names":false,"suffix":""},{"dropping-particle":"","family":"Sandall","given":"Orville C.","non-dropping-particle":"","parse-names":false,"suffix":""}],"container-title":"Journal of Hazardous Materials","id":"ITEM-1","issue":"2-3","issued":{"date-parts":[["2002","1","28"]]},"page":"197-212","publisher":"Elsevier","title":"Kinetics and products of reactions of MTBE with ozone and ozone/hydrogen peroxide in water","type":"article-journal","volume":"89"},"label":"note","suppress-author":1,"uris":["http://www.mendeley.com/documents/?uuid=30424300-e1c5-39af-b640-1eed5c3522f4"]}],"mendeley":{"formattedCitation":"(2002)","plainTextFormattedCitation":"(2002)","previouslyFormattedCitation":"(2002)"},"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(2002)</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5</w:t>
            </w:r>
            <w:r w:rsidRPr="00887810">
              <w:rPr>
                <w:rFonts w:asciiTheme="minorHAnsi" w:hAnsiTheme="minorHAnsi" w:cstheme="minorHAnsi"/>
                <w:bCs/>
                <w:sz w:val="18"/>
                <w:szCs w:val="18"/>
              </w:rPr>
              <w:t xml:space="preserve">, and </w:t>
            </w:r>
            <w:r w:rsidRPr="00887810">
              <w:rPr>
                <w:rFonts w:asciiTheme="minorHAnsi" w:hAnsiTheme="minorHAnsi" w:cstheme="minorHAnsi"/>
                <w:bCs/>
                <w:noProof/>
                <w:sz w:val="18"/>
                <w:szCs w:val="18"/>
              </w:rPr>
              <w:t>Garoma and Gurol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{"citationItems":[{"id":"ITEM-1","itemData":{"DOI":"10.1021/es050878w","ISSN":"0013-936X","author":[{"dropping-particle":"","family":"Garoma","given":"Temesgen","non-dropping-particle":"","parse-names":false,"suffix":""},{"dropping-particle":"","family":"Gurol","given":"Mirat D","non-dropping-particle":"","parse-names":false,"suffix":""}],"container-title":"Environmental Science &amp; Technology","id":"ITEM-1","issue":"20","issued":{"date-parts":[["2005","10","1"]]},"note":"doi: 10.1021/es050878w","page":"7964-7969","publisher":"American Chemical Society","title":"Modeling Aqueous Ozone/UV Process Using Oxalic Acid as Probe Chemical","type":"article-journal","volume":"39"},"label":"note","suppress-author":1,"uris":["http://www.mendeley.com/documents/?uuid=f5aefa99-858e-4694-a4bf-5685df8d9123"]}],"mendeley":{"formattedCitation":"(2005)","plainTextFormattedCitation":"(2005)","previouslyFormattedCitation":"(2005)"},"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(2005)</w:t>
            </w:r>
            <w:r w:rsidRPr="00887810">
              <w:rPr>
                <w:rFonts w:asciiTheme="minorHAnsi" w:hAnsiTheme="minorHAnsi" w:cstheme="minorHAnsi"/>
                <w:bCs/>
                <w:sz w:val="18"/>
                <w:szCs w:val="18"/>
              </w:rPr>
              <w:fldChar w:fldCharType="end"/>
            </w:r>
          </w:p>
        </w:tc>
      </w:tr>
      <w:tr w:rsidR="00CC4DCB" w:rsidRPr="00887810" w14:paraId="2CBC4B35"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7318DCAE"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Ethyl tert-butyl ether</w:t>
            </w:r>
          </w:p>
        </w:tc>
        <w:tc>
          <w:tcPr>
            <w:tcW w:w="3402" w:type="dxa"/>
            <w:gridSpan w:val="2"/>
            <w:tcBorders>
              <w:top w:val="nil"/>
              <w:left w:val="nil"/>
              <w:bottom w:val="single" w:sz="4" w:space="0" w:color="4F81BD" w:themeColor="accent1"/>
              <w:right w:val="nil"/>
            </w:tcBorders>
          </w:tcPr>
          <w:p w14:paraId="1BD6F70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CC(C)(C)OCC</w:t>
            </w:r>
          </w:p>
        </w:tc>
        <w:tc>
          <w:tcPr>
            <w:tcW w:w="4536" w:type="dxa"/>
            <w:tcBorders>
              <w:top w:val="nil"/>
              <w:left w:val="nil"/>
              <w:bottom w:val="single" w:sz="4" w:space="0" w:color="4F81BD" w:themeColor="accent1"/>
              <w:right w:val="nil"/>
            </w:tcBorders>
          </w:tcPr>
          <w:p w14:paraId="20CF65B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CH3CH2-O-C(CH3)(CH3)CH3</w:t>
            </w:r>
          </w:p>
        </w:tc>
        <w:tc>
          <w:tcPr>
            <w:tcW w:w="1418" w:type="dxa"/>
            <w:tcBorders>
              <w:top w:val="nil"/>
              <w:left w:val="nil"/>
              <w:bottom w:val="single" w:sz="4" w:space="0" w:color="4F81BD" w:themeColor="accent1"/>
              <w:right w:val="nil"/>
            </w:tcBorders>
          </w:tcPr>
          <w:p w14:paraId="4F7EE53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1.5∙10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themeColor="accent1"/>
              <w:right w:val="nil"/>
            </w:tcBorders>
          </w:tcPr>
          <w:p w14:paraId="522C5BDA"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1.2∙10</w:t>
            </w:r>
            <w:r w:rsidRPr="00887810">
              <w:rPr>
                <w:rFonts w:asciiTheme="minorHAnsi" w:hAnsiTheme="minorHAnsi" w:cstheme="minorHAnsi"/>
                <w:sz w:val="18"/>
                <w:szCs w:val="18"/>
                <w:vertAlign w:val="superscript"/>
              </w:rPr>
              <w:t>10</w:t>
            </w:r>
          </w:p>
        </w:tc>
        <w:tc>
          <w:tcPr>
            <w:tcW w:w="1134" w:type="dxa"/>
            <w:tcBorders>
              <w:top w:val="nil"/>
              <w:left w:val="nil"/>
              <w:bottom w:val="single" w:sz="4" w:space="0" w:color="4F81BD" w:themeColor="accent1"/>
              <w:right w:val="nil"/>
            </w:tcBorders>
          </w:tcPr>
          <w:p w14:paraId="0ACC911E"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580</w:t>
            </w:r>
          </w:p>
        </w:tc>
        <w:tc>
          <w:tcPr>
            <w:tcW w:w="6816" w:type="dxa"/>
            <w:tcBorders>
              <w:top w:val="nil"/>
              <w:left w:val="nil"/>
              <w:bottom w:val="single" w:sz="4" w:space="0" w:color="4F81BD" w:themeColor="accent1"/>
              <w:right w:val="nil"/>
            </w:tcBorders>
          </w:tcPr>
          <w:p w14:paraId="64E7D3FC"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Monod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{"citationItems":[{"id":"ITEM-1","itemData":{"abstract":"The kinetics of OH oxidation of several organic compounds of atmospheric relevance were measured in the aqueous phase. Relative kinetics were performed using various organic references and OH sources. After validation of the protocol, temperature-dependent rate constants for the reactions of OH radical with ethyl ter-butyl ether (k(297) (K) = 1.5(+/- 1.7) x 10(9) M-1 s(-1), E-a/R = 580 (+/- 560) K), n-butyl acetate (k(297) (K) = 1.8 (+/- 0.4) x 10(9) M-1 s(-1), E-a/R = 1000 (+/- 200) K), acetone (k(298) (K) = 0.11 (+/- 0.05) x 10(9) M-1 s(-1), E-a/R = 1400 (+/- 500) K), methyl ethyl ketone (k(298) (K) = 0.81(+/- 0.18) x 10(9) M-1 s(-1), E-a/R = 1200 (+/- 200) K), methyl iso-butyl ketone (k(298) (K) = 2.1(+/- 0.5) x 10(9) M-1 s(-1), E-a/R = 1200 (+/- 300) K) and methylglyoxal (k(298) (K) = 0.53(+/- 0.04) x 10(9) M-1 s(-1), E-a/R = 1100 ( 300) K) were determined. A non-Arrhenius behavior was found for phenol, in good agreement with the contribution of an OH addition to the mechanism, which also includes H-abstraction by OH radicals. Global rate constants of acetaldehyde, propionaldehyde, butyraldehyde and valeraldehyde were studied at 298 K only, as these compounds partly hydrate in the aqueous phase. All the obtained data (except those of phenol) complemented by literature data were used to investigate three methods to estimate rate constants for H-abstraction reactions of OH radicals in aqueous solutions when measured data were not available: Evans-Polanyi-type correlations, comparisons with gas-phase data, structure activity relationships (SAR). The results show that the SAR method is promising; however, the data set is currently too small to extend this method to temperatures other than 298 K. The atmospheric impact of aqueous phase OH oxidation of water-soluble organic compounds is discussed with the determination of their global atmospheric lifetimes, taking into account both gas- and aqueous-phase reactivities. The results show that atmospheric droplets can act as powerful photoreactors to eliminate soluble organic compounds from the atmosphere. (c) 2005 Elsevier Ltd. All rights reserved.","author":[{"dropping-particle":"","family":"Monod","given":"A.","non-dropping-particle":"","parse-names":false,"suffix":""},{"dropping-particle":"","family":"Poulain","given":"L.","non-dropping-particle":"","parse-names":false,"suffix":""},{"dropping-particle":"","family":"Grubert","given":"S.","non-dropping-particle":"","parse-names":false,"suffix":""},{"dropping-particle":"","family":"Voisin","given":"D.","non-dropping-particle":"","parse-names":false,"suffix":""},{"dropping-particle":"","family":"Wortham","given":"H.","non-dropping-particle":"","parse-names":false,"suffix":""}],"container-title":"Atmospheric Environment","id":"ITEM-1","issue":"40","issued":{"date-parts":[["2005"]]},"note":"IFT/KIN/IFT+FR/1/EXP0019","page":"7667 - 7688","title":"Kinetics of OH-initiated oxidation of oxygenated organic compounds in the aqueous phase: new rate constants, structure-activity relationships and atmospheric implications","type":"article-journal","volume":"39"},"label":"note","suppress-author":1,"uris":["http://www.mendeley.com/documents/?uuid=1d42cdcc-f075-47c8-b45d-5775982d4aa0"]}],"mendeley":{"formattedCitation":"(2005)","plainTextFormattedCitation":"(2005)","previouslyFormattedCitation":"(2005)"},"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(2005)</w:t>
            </w:r>
            <w:r w:rsidRPr="00887810">
              <w:rPr>
                <w:rFonts w:asciiTheme="minorHAnsi" w:hAnsiTheme="minorHAnsi" w:cstheme="minorHAnsi"/>
                <w:bCs/>
                <w:sz w:val="18"/>
                <w:szCs w:val="18"/>
              </w:rPr>
              <w:fldChar w:fldCharType="end"/>
            </w:r>
          </w:p>
        </w:tc>
      </w:tr>
      <w:tr w:rsidR="00CC4DCB" w:rsidRPr="00887810" w14:paraId="5D2E9EB1"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4E9DEFDE"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Di(iso-propyl) ether</w:t>
            </w:r>
          </w:p>
        </w:tc>
        <w:tc>
          <w:tcPr>
            <w:tcW w:w="3402" w:type="dxa"/>
            <w:gridSpan w:val="2"/>
            <w:tcBorders>
              <w:top w:val="single" w:sz="4" w:space="0" w:color="4F81BD" w:themeColor="accent1"/>
              <w:left w:val="nil"/>
              <w:bottom w:val="nil"/>
              <w:right w:val="nil"/>
            </w:tcBorders>
          </w:tcPr>
          <w:p w14:paraId="1C07F9A8"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CC(C)OC(C)C</w:t>
            </w:r>
          </w:p>
        </w:tc>
        <w:tc>
          <w:tcPr>
            <w:tcW w:w="4536" w:type="dxa"/>
            <w:tcBorders>
              <w:top w:val="single" w:sz="4" w:space="0" w:color="4F81BD" w:themeColor="accent1"/>
              <w:left w:val="nil"/>
              <w:bottom w:val="nil"/>
              <w:right w:val="nil"/>
            </w:tcBorders>
          </w:tcPr>
          <w:p w14:paraId="79016BF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CH3CH(CH3)-O-CH(CH3)CH3</w:t>
            </w:r>
          </w:p>
        </w:tc>
        <w:tc>
          <w:tcPr>
            <w:tcW w:w="1418" w:type="dxa"/>
            <w:tcBorders>
              <w:top w:val="single" w:sz="4" w:space="0" w:color="4F81BD" w:themeColor="accent1"/>
              <w:left w:val="nil"/>
              <w:bottom w:val="nil"/>
              <w:right w:val="nil"/>
            </w:tcBorders>
          </w:tcPr>
          <w:p w14:paraId="4698871A"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2.49∙10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nil"/>
              <w:right w:val="nil"/>
            </w:tcBorders>
          </w:tcPr>
          <w:p w14:paraId="6483C14B"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2D9B33B6"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361BA250" w14:textId="77777777" w:rsidR="00CC4DCB" w:rsidRPr="00887810" w:rsidRDefault="00CC4DCB" w:rsidP="00356FAE">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Mezyk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{"citationItems":[{"id":"ITEM-1","itemData":{"DOI":"10.1021/jp003892y","ISSN":"1089-5639","author":[{"dropping-particle":"","family":"Mezyk","given":"Stephen P","non-dropping-particle":"","parse-names":false,"suffix":""},{"dropping-particle":"","family":"Cooper","given":"William J","non-dropping-particle":"","parse-names":false,"suffix":""},{"dropping-particle":"","family":"Bartels","given":"David M","non-dropping-particle":"","parse-names":false,"suffix":""},{"dropping-particle":"","family":"O'She","given":"Kevin E","non-dropping-particle":"","parse-names":false,"suffix":""},{"dropping-particle":"","family":"Wu","given":"Taixing","non-dropping-particle":"","parse-names":false,"suffix":""}],"container-title":"The Journal of Physical Chemistry A","id":"ITEM-1","issue":"14","issued":{"date-parts":[["2001","4","1"]]},"note":"doi: 10.1021/jp003892y","page":"3521-3526","publisher":"American Chemical Society","title":"Radiation Chemistry of Alternative Fuel Oxygenates: Substituted Ethers","type":"article-journal","volume":"105"},"label":"note","suppress-author":1,"uris":["http://www.mendeley.com/documents/?uuid=16d26d8d-08fc-4838-bc22-5337a2827881"]}],"mendeley":{"formattedCitation":"(2001)","plainTextFormattedCitation":"(2001)","previouslyFormattedCitation":"(2001)"},"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(2001)</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3</w:t>
            </w:r>
          </w:p>
        </w:tc>
      </w:tr>
      <w:tr w:rsidR="00CC4DCB" w:rsidRPr="00887810" w14:paraId="46CBCCD4"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08ADF0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Di(tert-butyl) ether</w:t>
            </w:r>
          </w:p>
        </w:tc>
        <w:tc>
          <w:tcPr>
            <w:tcW w:w="3402" w:type="dxa"/>
            <w:gridSpan w:val="2"/>
            <w:tcBorders>
              <w:top w:val="nil"/>
              <w:left w:val="nil"/>
              <w:bottom w:val="nil"/>
              <w:right w:val="nil"/>
            </w:tcBorders>
          </w:tcPr>
          <w:p w14:paraId="4A9A79D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CC(C)(C)OC(C)(C)C</w:t>
            </w:r>
          </w:p>
        </w:tc>
        <w:tc>
          <w:tcPr>
            <w:tcW w:w="4536" w:type="dxa"/>
            <w:tcBorders>
              <w:top w:val="nil"/>
              <w:left w:val="nil"/>
              <w:bottom w:val="nil"/>
              <w:right w:val="nil"/>
            </w:tcBorders>
          </w:tcPr>
          <w:p w14:paraId="234006D7" w14:textId="77777777" w:rsidR="00CC4DCB" w:rsidRPr="00887810" w:rsidRDefault="00CC4DCB" w:rsidP="00356FAE">
            <w:pPr>
              <w:tabs>
                <w:tab w:val="left" w:pos="1194"/>
              </w:tabs>
              <w:spacing w:line="240" w:lineRule="auto"/>
              <w:rPr>
                <w:rFonts w:asciiTheme="minorHAnsi" w:hAnsiTheme="minorHAnsi" w:cstheme="minorHAnsi"/>
                <w:sz w:val="18"/>
                <w:szCs w:val="18"/>
              </w:rPr>
            </w:pPr>
            <w:r w:rsidRPr="00887810">
              <w:rPr>
                <w:rFonts w:asciiTheme="minorHAnsi" w:hAnsiTheme="minorHAnsi" w:cstheme="minorHAnsi"/>
                <w:sz w:val="18"/>
                <w:szCs w:val="18"/>
              </w:rPr>
              <w:t>CH3C(CH3)(CH3)-O-C(CH3)(CH3)CH3</w:t>
            </w:r>
            <w:r w:rsidRPr="00887810">
              <w:rPr>
                <w:rFonts w:asciiTheme="minorHAnsi" w:hAnsiTheme="minorHAnsi" w:cstheme="minorHAnsi"/>
                <w:sz w:val="18"/>
                <w:szCs w:val="18"/>
              </w:rPr>
              <w:tab/>
            </w:r>
          </w:p>
        </w:tc>
        <w:tc>
          <w:tcPr>
            <w:tcW w:w="1418" w:type="dxa"/>
            <w:tcBorders>
              <w:top w:val="nil"/>
              <w:left w:val="nil"/>
              <w:bottom w:val="nil"/>
              <w:right w:val="nil"/>
            </w:tcBorders>
          </w:tcPr>
          <w:p w14:paraId="6A533D9F"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1.81∙10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66FDC99"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5C6E9945"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19FAD50B" w14:textId="77777777" w:rsidR="00CC4DCB" w:rsidRPr="00887810" w:rsidRDefault="00CC4DCB" w:rsidP="00356FAE">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Mezyk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{"citationItems":[{"id":"ITEM-1","itemData":{"DOI":"10.1021/jp003892y","ISSN":"1089-5639","author":[{"dropping-particle":"","family":"Mezyk","given":"Stephen P","non-dropping-particle":"","parse-names":false,"suffix":""},{"dropping-particle":"","family":"Cooper","given":"William J","non-dropping-particle":"","parse-names":false,"suffix":""},{"dropping-particle":"","family":"Bartels","given":"David M","non-dropping-particle":"","parse-names":false,"suffix":""},{"dropping-particle":"","family":"O'She","given":"Kevin E","non-dropping-particle":"","parse-names":false,"suffix":""},{"dropping-particle":"","family":"Wu","given":"Taixing","non-dropping-particle":"","parse-names":false,"suffix":""}],"container-title":"The Journal of Physical Chemistry A","id":"ITEM-1","issue":"14","issued":{"date-parts":[["2001","4","1"]]},"note":"doi: 10.1021/jp003892y","page":"3521-3526","publisher":"American Chemical Society","title":"Radiation Chemistry of Alternative Fuel Oxygenates: Substituted Ethers","type":"article-journal","volume":"105"},"label":"note","suppress-author":1,"uris":["http://www.mendeley.com/documents/?uuid=16d26d8d-08fc-4838-bc22-5337a2827881"]}],"mendeley":{"formattedCitation":"(2001)","plainTextFormattedCitation":"(2001)","previouslyFormattedCitation":"(2001)"},"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(2001)</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3</w:t>
            </w:r>
          </w:p>
        </w:tc>
      </w:tr>
      <w:tr w:rsidR="00CC4DCB" w:rsidRPr="00887810" w14:paraId="257A0EFE"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37DC5F2"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2-methyl-2-methoxy-butane</w:t>
            </w:r>
          </w:p>
        </w:tc>
        <w:tc>
          <w:tcPr>
            <w:tcW w:w="3402" w:type="dxa"/>
            <w:gridSpan w:val="2"/>
            <w:tcBorders>
              <w:top w:val="nil"/>
              <w:left w:val="nil"/>
              <w:bottom w:val="nil"/>
              <w:right w:val="nil"/>
            </w:tcBorders>
          </w:tcPr>
          <w:p w14:paraId="5B1FA21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CCC(C)(C)OC</w:t>
            </w:r>
          </w:p>
        </w:tc>
        <w:tc>
          <w:tcPr>
            <w:tcW w:w="4536" w:type="dxa"/>
            <w:tcBorders>
              <w:top w:val="nil"/>
              <w:left w:val="nil"/>
              <w:bottom w:val="nil"/>
              <w:right w:val="nil"/>
            </w:tcBorders>
          </w:tcPr>
          <w:p w14:paraId="679A29A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CH3CH2C(CH3)(CH3)-O-CH3</w:t>
            </w:r>
          </w:p>
        </w:tc>
        <w:tc>
          <w:tcPr>
            <w:tcW w:w="1418" w:type="dxa"/>
            <w:tcBorders>
              <w:top w:val="nil"/>
              <w:left w:val="nil"/>
              <w:bottom w:val="nil"/>
              <w:right w:val="nil"/>
            </w:tcBorders>
          </w:tcPr>
          <w:p w14:paraId="203C57E4"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2.37∙10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46047B1A"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4F373E8"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7AB24E7D" w14:textId="77777777" w:rsidR="00CC4DCB" w:rsidRPr="00887810" w:rsidRDefault="00CC4DCB" w:rsidP="00356FAE">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Mezyk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{"citationItems":[{"id":"ITEM-1","itemData":{"DOI":"10.1021/jp003892y","ISSN":"1089-5639","author":[{"dropping-particle":"","family":"Mezyk","given":"Stephen P","non-dropping-particle":"","parse-names":false,"suffix":""},{"dropping-particle":"","family":"Cooper","given":"William J","non-dropping-particle":"","parse-names":false,"suffix":""},{"dropping-particle":"","family":"Bartels","given":"David M","non-dropping-particle":"","parse-names":false,"suffix":""},{"dropping-particle":"","family":"O'She","given":"Kevin E","non-dropping-particle":"","parse-names":false,"suffix":""},{"dropping-particle":"","family":"Wu","given":"Taixing","non-dropping-particle":"","parse-names":false,"suffix":""}],"container-title":"The Journal of Physical Chemistry A","id":"ITEM-1","issue":"14","issued":{"date-parts":[["2001","4","1"]]},"note":"doi: 10.1021/jp003892y","page":"3521-3526","publisher":"American Chemical Society","title":"Radiation Chemistry of Alternative Fuel Oxygenates: Substituted Ethers","type":"article-journal","volume":"105"},"label":"note","suppress-author":1,"uris":["http://www.mendeley.com/documents/?uuid=16d26d8d-08fc-4838-bc22-5337a2827881"]}],"mendeley":{"formattedCitation":"(2001)","plainTextFormattedCitation":"(2001)","previouslyFormattedCitation":"(2001)"},"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(2001)</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3</w:t>
            </w:r>
          </w:p>
        </w:tc>
      </w:tr>
      <w:tr w:rsidR="00CC4DCB" w:rsidRPr="00887810" w14:paraId="4112137D"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569DEA3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2,4-dimethoxy pentane</w:t>
            </w:r>
          </w:p>
        </w:tc>
        <w:tc>
          <w:tcPr>
            <w:tcW w:w="3402" w:type="dxa"/>
            <w:gridSpan w:val="2"/>
            <w:tcBorders>
              <w:top w:val="nil"/>
              <w:left w:val="nil"/>
              <w:bottom w:val="single" w:sz="4" w:space="0" w:color="4F81BD"/>
              <w:right w:val="nil"/>
            </w:tcBorders>
          </w:tcPr>
          <w:p w14:paraId="032FCFF9"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COC(C)CC(C)OC</w:t>
            </w:r>
          </w:p>
        </w:tc>
        <w:tc>
          <w:tcPr>
            <w:tcW w:w="4536" w:type="dxa"/>
            <w:tcBorders>
              <w:top w:val="nil"/>
              <w:left w:val="nil"/>
              <w:bottom w:val="single" w:sz="4" w:space="0" w:color="4F81BD"/>
              <w:right w:val="nil"/>
            </w:tcBorders>
          </w:tcPr>
          <w:p w14:paraId="5C4A449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CH3-O-CH(CH3)CH2CH(CH3)-O-CH3</w:t>
            </w:r>
          </w:p>
        </w:tc>
        <w:tc>
          <w:tcPr>
            <w:tcW w:w="1418" w:type="dxa"/>
            <w:tcBorders>
              <w:top w:val="nil"/>
              <w:left w:val="nil"/>
              <w:bottom w:val="single" w:sz="4" w:space="0" w:color="4F81BD"/>
              <w:right w:val="nil"/>
            </w:tcBorders>
          </w:tcPr>
          <w:p w14:paraId="283568F6"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3.7∙10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240880A2"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753B8377"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072F6A6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Janik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{"citationItems":[{"id":"ITEM-1","itemData":{"DOI":"10.1039/B004776G","ISSN":"1470-1820","abstract":"Hydroxyl radicals were generated radiolytically and reacted with 2,4-dimethoxypentane, a low-molecular-weight model of poly(vinyl methyl ether). Using the pulse radiolysis technique and specific radical scavengers, it has been shown that OH radicals react by H-abstraction (k = 3.7 × 109 dm3 mol−1 s−1), generating primary (4, ≈45%) and tertiary (2, ≈35%) α-alkoxyalkyl radicals as well as secondary and primary β-alkoxyalkyl radicals (3 and 1). In the absence of dioxygen, radicals 1–4 decay (2k = 1 × 109 dm3 mol−1 s−1) by recombination and disproportionation yielding dimers and vinyl ethers in nearly equal amounts. In the presence of dioxygen, four different peroxyl radicals (5–8) are formed. They decay bimolecularly by non-uniform kinetics (initially, 2k ≈ 7 × 107 dm3 mol−1 s−1). Especially at low dose rate, they also undergo (mainly) intramolecular H-abstraction. This leads to an increased autoxidation, e.g. dioxygen uptake reaches values more than three-times the initial radical yield. Based on these data, the major reaction pathways as well as some side- and consecu","author":[{"dropping-particle":"","family":"Janik","given":"Ireneusz","non-dropping-particle":"","parse-names":false,"suffix":""},{"dropping-particle":"","family":"Ulanski","given":"Piotr","non-dropping-particle":"","parse-names":false,"suffix":""},{"dropping-particle":"","family":"Rosiak","given":"Janusz M","non-dropping-particle":"","parse-names":false,"suffix":""},{"dropping-particle":"","family":"Sonntag","given":"Clemens","non-dropping-particle":"von","parse-names":false,"suffix":""}],"container-title":"Journal of the Chemical Society, Perkin Transactions 2","id":"ITEM-1","issue":"10","issued":{"date-parts":[["2000"]]},"page":"2034-2040","publisher":"The Royal Society of Chemistry","title":"Hydroxyl-radical-induced reactions of the poly(vinyl methyl ether) model 2,4-dimethoxypentane in the absence and presence of dioxygen: a pulse radiolysis and product study","type":"article-journal"},"label":"note","suppress-author":1,"uris":["http://www.mendeley.com/documents/?uuid=3fc2e2ef-54b6-4331-bc07-c4536dcc0ac5"]}],"mendeley":{"formattedCitation":"(2000)","plainTextFormattedCitation":"(2000)","previouslyFormattedCitation":"(2000)"},"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(2000)</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3</w:t>
            </w:r>
          </w:p>
        </w:tc>
      </w:tr>
      <w:tr w:rsidR="00CC4DCB" w:rsidRPr="00887810" w14:paraId="0BE4E0F3" w14:textId="77777777" w:rsidTr="00356FAE">
        <w:tblPrEx>
          <w:tblLook w:val="01A0" w:firstRow="1" w:lastRow="0" w:firstColumn="1" w:lastColumn="1" w:noHBand="0" w:noVBand="0"/>
        </w:tblPrEx>
        <w:trPr>
          <w:cantSplit/>
        </w:trPr>
        <w:tc>
          <w:tcPr>
            <w:tcW w:w="3085" w:type="dxa"/>
            <w:tcBorders>
              <w:top w:val="single" w:sz="4" w:space="0" w:color="548DD4"/>
              <w:left w:val="nil"/>
              <w:bottom w:val="nil"/>
              <w:right w:val="nil"/>
            </w:tcBorders>
          </w:tcPr>
          <w:p w14:paraId="6D8277FA" w14:textId="77777777" w:rsidR="00CC4DCB" w:rsidRPr="00887810" w:rsidRDefault="00CC4DCB" w:rsidP="00356FAE">
            <w:pPr>
              <w:spacing w:line="240" w:lineRule="auto"/>
              <w:rPr>
                <w:rFonts w:asciiTheme="minorHAnsi" w:hAnsiTheme="minorHAnsi" w:cstheme="minorHAnsi"/>
                <w:bCs/>
                <w:sz w:val="18"/>
                <w:szCs w:val="18"/>
              </w:rPr>
            </w:pPr>
          </w:p>
        </w:tc>
        <w:tc>
          <w:tcPr>
            <w:tcW w:w="3402" w:type="dxa"/>
            <w:gridSpan w:val="2"/>
            <w:tcBorders>
              <w:top w:val="single" w:sz="4" w:space="0" w:color="548DD4"/>
              <w:left w:val="nil"/>
              <w:bottom w:val="nil"/>
              <w:right w:val="nil"/>
            </w:tcBorders>
          </w:tcPr>
          <w:p w14:paraId="41419C4B" w14:textId="77777777" w:rsidR="00CC4DCB" w:rsidRPr="00887810" w:rsidRDefault="00CC4DCB" w:rsidP="00356FAE">
            <w:pPr>
              <w:spacing w:line="240" w:lineRule="auto"/>
              <w:rPr>
                <w:rFonts w:asciiTheme="minorHAnsi" w:hAnsiTheme="minorHAnsi" w:cstheme="minorHAnsi"/>
                <w:sz w:val="18"/>
                <w:szCs w:val="18"/>
              </w:rPr>
            </w:pPr>
          </w:p>
        </w:tc>
        <w:tc>
          <w:tcPr>
            <w:tcW w:w="4536" w:type="dxa"/>
            <w:tcBorders>
              <w:top w:val="single" w:sz="4" w:space="0" w:color="548DD4"/>
              <w:left w:val="nil"/>
              <w:bottom w:val="nil"/>
              <w:right w:val="nil"/>
            </w:tcBorders>
          </w:tcPr>
          <w:p w14:paraId="0D15C76F"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548DD4"/>
              <w:left w:val="nil"/>
              <w:bottom w:val="nil"/>
              <w:right w:val="nil"/>
            </w:tcBorders>
          </w:tcPr>
          <w:p w14:paraId="1790AD2A"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nil"/>
              <w:right w:val="nil"/>
            </w:tcBorders>
          </w:tcPr>
          <w:p w14:paraId="244FF4CF"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nil"/>
              <w:right w:val="nil"/>
            </w:tcBorders>
          </w:tcPr>
          <w:p w14:paraId="2A6F66CB"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548DD4"/>
              <w:left w:val="nil"/>
              <w:bottom w:val="nil"/>
              <w:right w:val="nil"/>
            </w:tcBorders>
          </w:tcPr>
          <w:p w14:paraId="0EC73910" w14:textId="77777777" w:rsidR="00CC4DCB" w:rsidRPr="00887810" w:rsidRDefault="00CC4DCB" w:rsidP="00356FAE">
            <w:pPr>
              <w:spacing w:line="240" w:lineRule="auto"/>
              <w:rPr>
                <w:rFonts w:asciiTheme="minorHAnsi" w:hAnsiTheme="minorHAnsi" w:cstheme="minorHAnsi"/>
                <w:bCs/>
                <w:sz w:val="18"/>
                <w:szCs w:val="18"/>
              </w:rPr>
            </w:pPr>
          </w:p>
        </w:tc>
      </w:tr>
      <w:tr w:rsidR="00CC4DCB" w:rsidRPr="00887810" w14:paraId="709D2154" w14:textId="77777777" w:rsidTr="00356FAE">
        <w:tblPrEx>
          <w:tblLook w:val="01A0" w:firstRow="1" w:lastRow="0" w:firstColumn="1" w:lastColumn="1" w:noHBand="0" w:noVBand="0"/>
        </w:tblPrEx>
        <w:trPr>
          <w:cantSplit/>
        </w:trPr>
        <w:tc>
          <w:tcPr>
            <w:tcW w:w="6487" w:type="dxa"/>
            <w:gridSpan w:val="3"/>
            <w:tcBorders>
              <w:top w:val="nil"/>
              <w:left w:val="nil"/>
              <w:bottom w:val="single" w:sz="4" w:space="0" w:color="4F81BD"/>
              <w:right w:val="nil"/>
            </w:tcBorders>
            <w:shd w:val="clear" w:color="auto" w:fill="8DB3E2"/>
          </w:tcPr>
          <w:p w14:paraId="66967E5A" w14:textId="77777777" w:rsidR="00CC4DCB" w:rsidRPr="00887810" w:rsidRDefault="00CC4DCB" w:rsidP="00356FAE">
            <w:pPr>
              <w:spacing w:line="240" w:lineRule="auto"/>
              <w:rPr>
                <w:rFonts w:asciiTheme="minorHAnsi" w:hAnsiTheme="minorHAnsi" w:cstheme="minorHAnsi"/>
                <w:bCs/>
                <w:color w:val="FFFFFF"/>
                <w:sz w:val="18"/>
                <w:szCs w:val="18"/>
              </w:rPr>
            </w:pPr>
            <w:r w:rsidRPr="00887810">
              <w:rPr>
                <w:rStyle w:val="IntenseEmphasis"/>
                <w:rFonts w:asciiTheme="minorHAnsi" w:hAnsiTheme="minorHAnsi" w:cstheme="minorHAnsi"/>
                <w:b w:val="0"/>
                <w:bCs w:val="0"/>
                <w:i w:val="0"/>
                <w:color w:val="FFFFFF"/>
                <w:sz w:val="18"/>
                <w:szCs w:val="18"/>
              </w:rPr>
              <w:t>Esters</w:t>
            </w:r>
          </w:p>
        </w:tc>
        <w:tc>
          <w:tcPr>
            <w:tcW w:w="4536" w:type="dxa"/>
            <w:tcBorders>
              <w:top w:val="nil"/>
              <w:left w:val="nil"/>
              <w:bottom w:val="single" w:sz="4" w:space="0" w:color="4F81BD"/>
              <w:right w:val="nil"/>
            </w:tcBorders>
            <w:shd w:val="clear" w:color="auto" w:fill="8DB3E2"/>
          </w:tcPr>
          <w:p w14:paraId="367A25C0"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nil"/>
              <w:left w:val="nil"/>
              <w:bottom w:val="single" w:sz="4" w:space="0" w:color="4F81BD"/>
              <w:right w:val="nil"/>
            </w:tcBorders>
            <w:shd w:val="clear" w:color="auto" w:fill="8DB3E2"/>
          </w:tcPr>
          <w:p w14:paraId="0707158A"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shd w:val="clear" w:color="auto" w:fill="8DB3E2"/>
          </w:tcPr>
          <w:p w14:paraId="35D1F9FE"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shd w:val="clear" w:color="auto" w:fill="8DB3E2"/>
          </w:tcPr>
          <w:p w14:paraId="53705B37"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shd w:val="clear" w:color="auto" w:fill="8DB3E2"/>
          </w:tcPr>
          <w:p w14:paraId="186833EF" w14:textId="77777777" w:rsidR="00CC4DCB" w:rsidRPr="00887810" w:rsidRDefault="00CC4DCB" w:rsidP="00356FAE">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26</w:t>
            </w:r>
          </w:p>
        </w:tc>
      </w:tr>
      <w:tr w:rsidR="00CC4DCB" w:rsidRPr="00887810" w14:paraId="0119109E"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5714749F"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Ethyl formate</w:t>
            </w:r>
          </w:p>
        </w:tc>
        <w:tc>
          <w:tcPr>
            <w:tcW w:w="3402" w:type="dxa"/>
            <w:gridSpan w:val="2"/>
            <w:tcBorders>
              <w:top w:val="single" w:sz="4" w:space="0" w:color="4F81BD"/>
              <w:left w:val="nil"/>
              <w:bottom w:val="nil"/>
              <w:right w:val="nil"/>
            </w:tcBorders>
          </w:tcPr>
          <w:p w14:paraId="46CAE13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CCOC=O</w:t>
            </w:r>
          </w:p>
        </w:tc>
        <w:tc>
          <w:tcPr>
            <w:tcW w:w="4536" w:type="dxa"/>
            <w:tcBorders>
              <w:top w:val="single" w:sz="4" w:space="0" w:color="4F81BD"/>
              <w:left w:val="nil"/>
              <w:bottom w:val="nil"/>
              <w:right w:val="nil"/>
            </w:tcBorders>
          </w:tcPr>
          <w:p w14:paraId="702DB7B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CH3CH2-O-CHO</w:t>
            </w:r>
          </w:p>
        </w:tc>
        <w:tc>
          <w:tcPr>
            <w:tcW w:w="1418" w:type="dxa"/>
            <w:tcBorders>
              <w:top w:val="single" w:sz="4" w:space="0" w:color="4F81BD"/>
              <w:left w:val="nil"/>
              <w:bottom w:val="nil"/>
              <w:right w:val="nil"/>
            </w:tcBorders>
          </w:tcPr>
          <w:p w14:paraId="24EDDA0C"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7.9∙10</w:t>
            </w:r>
            <w:r w:rsidRPr="00887810">
              <w:rPr>
                <w:rFonts w:asciiTheme="minorHAnsi" w:hAnsiTheme="minorHAnsi" w:cstheme="minorHAnsi"/>
                <w:sz w:val="18"/>
                <w:szCs w:val="18"/>
                <w:vertAlign w:val="superscript"/>
              </w:rPr>
              <w:t>8</w:t>
            </w:r>
          </w:p>
        </w:tc>
        <w:tc>
          <w:tcPr>
            <w:tcW w:w="1134" w:type="dxa"/>
            <w:tcBorders>
              <w:top w:val="single" w:sz="4" w:space="0" w:color="4F81BD"/>
              <w:left w:val="nil"/>
              <w:bottom w:val="nil"/>
              <w:right w:val="nil"/>
            </w:tcBorders>
          </w:tcPr>
          <w:p w14:paraId="53D2CDDB"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9.3∙10</w:t>
            </w:r>
            <w:r w:rsidRPr="00887810">
              <w:rPr>
                <w:rFonts w:asciiTheme="minorHAnsi" w:hAnsiTheme="minorHAnsi" w:cstheme="minorHAnsi"/>
                <w:sz w:val="18"/>
                <w:szCs w:val="18"/>
                <w:vertAlign w:val="superscript"/>
              </w:rPr>
              <w:t>11</w:t>
            </w:r>
          </w:p>
        </w:tc>
        <w:tc>
          <w:tcPr>
            <w:tcW w:w="1134" w:type="dxa"/>
            <w:tcBorders>
              <w:top w:val="single" w:sz="4" w:space="0" w:color="4F81BD"/>
              <w:left w:val="nil"/>
              <w:bottom w:val="nil"/>
              <w:right w:val="nil"/>
            </w:tcBorders>
          </w:tcPr>
          <w:p w14:paraId="5930400C"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2106</w:t>
            </w:r>
          </w:p>
        </w:tc>
        <w:tc>
          <w:tcPr>
            <w:tcW w:w="6816" w:type="dxa"/>
            <w:tcBorders>
              <w:top w:val="single" w:sz="4" w:space="0" w:color="4F81BD"/>
              <w:left w:val="nil"/>
              <w:bottom w:val="nil"/>
              <w:right w:val="nil"/>
            </w:tcBorders>
          </w:tcPr>
          <w:p w14:paraId="2B15DF02"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Average of measurements within the MOST project</w:t>
            </w:r>
            <w:r w:rsidRPr="00887810">
              <w:rPr>
                <w:rFonts w:asciiTheme="minorHAnsi" w:hAnsiTheme="minorHAnsi" w:cstheme="minorHAnsi"/>
                <w:bCs/>
                <w:sz w:val="18"/>
                <w:szCs w:val="18"/>
                <w:vertAlign w:val="superscript"/>
              </w:rPr>
              <w:t>6</w:t>
            </w:r>
            <w:r w:rsidRPr="00887810">
              <w:rPr>
                <w:rFonts w:asciiTheme="minorHAnsi" w:hAnsiTheme="minorHAnsi" w:cstheme="minorHAnsi"/>
                <w:bCs/>
                <w:sz w:val="18"/>
                <w:szCs w:val="18"/>
              </w:rPr>
              <w:t>; 42.3% C</w:t>
            </w:r>
            <w:r w:rsidRPr="00887810">
              <w:rPr>
                <w:rFonts w:asciiTheme="minorHAnsi" w:hAnsiTheme="minorHAnsi" w:cstheme="minorHAnsi"/>
                <w:bCs/>
                <w:sz w:val="18"/>
                <w:szCs w:val="18"/>
                <w:vertAlign w:val="subscript"/>
              </w:rPr>
              <w:t>2</w:t>
            </w:r>
            <w:r w:rsidRPr="00887810">
              <w:rPr>
                <w:rFonts w:asciiTheme="minorHAnsi" w:hAnsiTheme="minorHAnsi" w:cstheme="minorHAnsi"/>
                <w:bCs/>
                <w:sz w:val="18"/>
                <w:szCs w:val="18"/>
              </w:rPr>
              <w:t>H</w:t>
            </w:r>
            <w:r w:rsidRPr="00887810">
              <w:rPr>
                <w:rFonts w:asciiTheme="minorHAnsi" w:hAnsiTheme="minorHAnsi" w:cstheme="minorHAnsi"/>
                <w:bCs/>
                <w:sz w:val="18"/>
                <w:szCs w:val="18"/>
                <w:vertAlign w:val="subscript"/>
              </w:rPr>
              <w:t>5</w:t>
            </w:r>
            <w:r w:rsidRPr="00887810">
              <w:rPr>
                <w:rFonts w:asciiTheme="minorHAnsi" w:hAnsiTheme="minorHAnsi" w:cstheme="minorHAnsi"/>
                <w:bCs/>
                <w:sz w:val="18"/>
                <w:szCs w:val="18"/>
              </w:rPr>
              <w:t>COCO and 57.7% CH</w:t>
            </w:r>
            <w:r w:rsidRPr="00887810">
              <w:rPr>
                <w:rFonts w:asciiTheme="minorHAnsi" w:hAnsiTheme="minorHAnsi" w:cstheme="minorHAnsi"/>
                <w:bCs/>
                <w:sz w:val="18"/>
                <w:szCs w:val="18"/>
                <w:vertAlign w:val="subscript"/>
              </w:rPr>
              <w:t>3</w:t>
            </w:r>
            <w:r w:rsidRPr="00887810">
              <w:rPr>
                <w:rFonts w:asciiTheme="minorHAnsi" w:hAnsiTheme="minorHAnsi" w:cstheme="minorHAnsi"/>
                <w:bCs/>
                <w:sz w:val="18"/>
                <w:szCs w:val="18"/>
              </w:rPr>
              <w:t>C(H)OCHO</w:t>
            </w:r>
            <w:r w:rsidRPr="00887810">
              <w:rPr>
                <w:rFonts w:asciiTheme="minorHAnsi" w:hAnsiTheme="minorHAnsi" w:cstheme="minorHAnsi"/>
                <w:bCs/>
                <w:sz w:val="18"/>
                <w:szCs w:val="18"/>
                <w:vertAlign w:val="superscript"/>
              </w:rPr>
              <w:t>6</w:t>
            </w:r>
          </w:p>
        </w:tc>
      </w:tr>
      <w:tr w:rsidR="00CC4DCB" w:rsidRPr="00887810" w14:paraId="70A0529F"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399F3C6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lastRenderedPageBreak/>
              <w:t>Butyl formate</w:t>
            </w:r>
          </w:p>
        </w:tc>
        <w:tc>
          <w:tcPr>
            <w:tcW w:w="3402" w:type="dxa"/>
            <w:gridSpan w:val="2"/>
            <w:tcBorders>
              <w:top w:val="nil"/>
              <w:left w:val="nil"/>
              <w:bottom w:val="single" w:sz="4" w:space="0" w:color="4F81BD" w:themeColor="accent1"/>
              <w:right w:val="nil"/>
            </w:tcBorders>
          </w:tcPr>
          <w:p w14:paraId="2CDD7F2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CCCCOC=O</w:t>
            </w:r>
          </w:p>
        </w:tc>
        <w:tc>
          <w:tcPr>
            <w:tcW w:w="4536" w:type="dxa"/>
            <w:tcBorders>
              <w:top w:val="nil"/>
              <w:left w:val="nil"/>
              <w:bottom w:val="single" w:sz="4" w:space="0" w:color="4F81BD" w:themeColor="accent1"/>
              <w:right w:val="nil"/>
            </w:tcBorders>
          </w:tcPr>
          <w:p w14:paraId="48630B6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CH3CH2CH2CH2-O-CHO</w:t>
            </w:r>
          </w:p>
        </w:tc>
        <w:tc>
          <w:tcPr>
            <w:tcW w:w="1418" w:type="dxa"/>
            <w:tcBorders>
              <w:top w:val="nil"/>
              <w:left w:val="nil"/>
              <w:bottom w:val="single" w:sz="4" w:space="0" w:color="4F81BD" w:themeColor="accent1"/>
              <w:right w:val="nil"/>
            </w:tcBorders>
          </w:tcPr>
          <w:p w14:paraId="1AB83B6B"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2.8∙10</w:t>
            </w:r>
            <w:r w:rsidRPr="00887810">
              <w:rPr>
                <w:rFonts w:asciiTheme="minorHAnsi" w:hAnsiTheme="minorHAnsi" w:cstheme="minorHAnsi"/>
                <w:sz w:val="18"/>
                <w:szCs w:val="18"/>
                <w:vertAlign w:val="superscript"/>
              </w:rPr>
              <w:t>9</w:t>
            </w:r>
            <w:r w:rsidRPr="00887810">
              <w:rPr>
                <w:rFonts w:asciiTheme="minorHAnsi" w:hAnsiTheme="minorHAnsi" w:cstheme="minorHAnsi"/>
                <w:sz w:val="18"/>
                <w:szCs w:val="18"/>
              </w:rPr>
              <w:tab/>
            </w:r>
          </w:p>
        </w:tc>
        <w:tc>
          <w:tcPr>
            <w:tcW w:w="1134" w:type="dxa"/>
            <w:tcBorders>
              <w:top w:val="nil"/>
              <w:left w:val="nil"/>
              <w:bottom w:val="single" w:sz="4" w:space="0" w:color="4F81BD" w:themeColor="accent1"/>
              <w:right w:val="nil"/>
            </w:tcBorders>
          </w:tcPr>
          <w:p w14:paraId="28CC2DAC"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3C00E2FF"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09111D5E"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Stemmler and von Gunten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{"citationItems":[{"id":"ITEM-1","itemData":{"DOI":"10.1016/S1352-2310(00)00218-1","ISSN":"1352-2310","abstract":"The aim of this series of two publications is to characterise important radical reactions of organic molecules in atmospheric water phases, such as cloud, fog, and rain droplets, or on wetted aerosols. In this first study the reactions occurring in a mixed peroxyl radical system generated from the OH radical attack on a model compound, 2-butoxyethanol, in oxygenated aqueous solution are investigated in the absence of trace compounds typically found in such natural waters. Using γ-radiation emitted from a 60Co source, we have produced steady-state concentrations of O2−/HO2- and OH radicals comparable to those predicted for daytime conditions in cloud or fog droplets. The reactions of the peroxyl radicals derived from 2-butoxyethanol (C4H9OCH2CH2OH) in oxygenated aqueous solution have been investigated by measuring detailed product distributions resulting from the oxidation process. The observed and quantified products are mainly esters, ketones, aldehydes and hydroperoxides and accounted for 83% of the removal of 2-butoxyethanol (expressed as a carbon balance). A mechanism for the formation of the reaction products is proposed. It includes the OH attack at four carbon centers of the molecule producing carbon centered radicals, the formation of peroxyl radicals by addition of oxygen to these radicals, the decay of the peroxyl radicals in a reaction system of six different peroxyl radicals and superoxide via bimolecular and unimolecular reactions and the reactions of intermediary produced oxyl radicals.","author":[{"dropping-particle":"","family":"Stemmler","given":"Konrad","non-dropping-particle":"","parse-names":false,"suffix":""},{"dropping-particle":"","family":"Gunten","given":"Urs","non-dropping-particle":"von","parse-names":false,"suffix":""}],"container-title":"Atmospheric Environment","id":"ITEM-1","issue":"25","issued":{"date-parts":[["2000","7","26"]]},"page":"4241-4252","publisher":"Pergamon","title":"OH radical-initiated oxidation of organic compounds in atmospheric water phases: part 1. Reactions of peroxyl radicals derived from 2-butoxyethanol in water","type":"article-journal","volume":"34"},"label":"note","suppress-author":1,"uris":["http://www.mendeley.com/documents/?uuid=d6f92234-2c41-3e6f-b6a5-8a54ed60ca49"]}],"mendeley":{"formattedCitation":"(2000)","plainTextFormattedCitation":"(2000)","previouslyFormattedCitation":"(2000)"},"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(2000)</w:t>
            </w:r>
            <w:r w:rsidRPr="00887810">
              <w:rPr>
                <w:rFonts w:asciiTheme="minorHAnsi" w:hAnsiTheme="minorHAnsi" w:cstheme="minorHAnsi"/>
                <w:bCs/>
                <w:sz w:val="18"/>
                <w:szCs w:val="18"/>
              </w:rPr>
              <w:fldChar w:fldCharType="end"/>
            </w:r>
          </w:p>
        </w:tc>
      </w:tr>
      <w:tr w:rsidR="00CC4DCB" w:rsidRPr="00887810" w14:paraId="185F3B5C"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right w:val="nil"/>
            </w:tcBorders>
          </w:tcPr>
          <w:p w14:paraId="518E95CC"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Tert-butyl formate</w:t>
            </w:r>
          </w:p>
        </w:tc>
        <w:tc>
          <w:tcPr>
            <w:tcW w:w="3402" w:type="dxa"/>
            <w:gridSpan w:val="2"/>
            <w:tcBorders>
              <w:top w:val="single" w:sz="4" w:space="0" w:color="4F81BD" w:themeColor="accent1"/>
              <w:left w:val="nil"/>
              <w:bottom w:val="single" w:sz="4" w:space="0" w:color="4F81BD"/>
              <w:right w:val="nil"/>
            </w:tcBorders>
          </w:tcPr>
          <w:p w14:paraId="66158CA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CC(C)(C)OC=O</w:t>
            </w:r>
          </w:p>
        </w:tc>
        <w:tc>
          <w:tcPr>
            <w:tcW w:w="4536" w:type="dxa"/>
            <w:tcBorders>
              <w:top w:val="single" w:sz="4" w:space="0" w:color="4F81BD" w:themeColor="accent1"/>
              <w:left w:val="nil"/>
              <w:bottom w:val="single" w:sz="4" w:space="0" w:color="4F81BD"/>
              <w:right w:val="nil"/>
            </w:tcBorders>
          </w:tcPr>
          <w:p w14:paraId="63C1987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CH3C(CH3)(CH3)-O-CHO</w:t>
            </w:r>
          </w:p>
        </w:tc>
        <w:tc>
          <w:tcPr>
            <w:tcW w:w="1418" w:type="dxa"/>
            <w:tcBorders>
              <w:top w:val="single" w:sz="4" w:space="0" w:color="4F81BD" w:themeColor="accent1"/>
              <w:left w:val="nil"/>
              <w:bottom w:val="single" w:sz="4" w:space="0" w:color="4F81BD"/>
              <w:right w:val="nil"/>
            </w:tcBorders>
          </w:tcPr>
          <w:p w14:paraId="1502F71B"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7.0∙10</w:t>
            </w:r>
            <w:r w:rsidRPr="00887810">
              <w:rPr>
                <w:rFonts w:asciiTheme="minorHAnsi" w:hAnsiTheme="minorHAnsi" w:cstheme="minorHAnsi"/>
                <w:sz w:val="18"/>
                <w:szCs w:val="18"/>
                <w:vertAlign w:val="superscript"/>
              </w:rPr>
              <w:t>8</w:t>
            </w:r>
          </w:p>
        </w:tc>
        <w:tc>
          <w:tcPr>
            <w:tcW w:w="1134" w:type="dxa"/>
            <w:tcBorders>
              <w:top w:val="single" w:sz="4" w:space="0" w:color="4F81BD" w:themeColor="accent1"/>
              <w:left w:val="nil"/>
              <w:bottom w:val="single" w:sz="4" w:space="0" w:color="4F81BD"/>
              <w:right w:val="nil"/>
            </w:tcBorders>
          </w:tcPr>
          <w:p w14:paraId="2DCE9389"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single" w:sz="4" w:space="0" w:color="4F81BD"/>
              <w:right w:val="nil"/>
            </w:tcBorders>
          </w:tcPr>
          <w:p w14:paraId="68FEC89B"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single" w:sz="4" w:space="0" w:color="4F81BD"/>
              <w:right w:val="nil"/>
            </w:tcBorders>
          </w:tcPr>
          <w:p w14:paraId="1162DA59"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Acero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{"citationItems":[{"id":"ITEM-1","itemData":{"DOI":"10.1021/es010044n","ISSN":"0013-936X","author":[{"dropping-particle":"","family":"Acero","given":"Juan L","non-dropping-particle":"","parse-names":false,"suffix":""},{"dropping-particle":"","family":"Haderlein","given":"Stefan B","non-dropping-particle":"","parse-names":false,"suffix":""},{"dropping-particle":"","family":"Schmidt","given":"Torsten C","non-dropping-particle":"","parse-names":false,"suffix":""},{"dropping-particle":"","family":"Suter","given":"Marc J.-F.","non-dropping-particle":"","parse-names":false,"suffix":""},{"dropping-particle":"","family":"Gunten","given":"Urs","non-dropping-particle":"von","parse-names":false,"suffix":""}],"container-title":"Environmental Science &amp; Technology","id":"ITEM-1","issue":"21","issued":{"date-parts":[["2001","11","1"]]},"note":"doi: 10.1021/es010044n","page":"4252-4259","publisher":"American Chemical Society","title":"MTBE Oxidation by Conventional Ozonation and the Combination Ozone/Hydrogen Peroxide: Efficiency of the Processes and Bromate Formation","type":"article-journal","volume":"35"},"label":"note","suppress-author":1,"uris":["http://www.mendeley.com/documents/?uuid=9fe63117-9fb0-4f67-9fe7-354350ec90b9"]}],"mendeley":{"formattedCitation":"(2001)","plainTextFormattedCitation":"(2001)","previouslyFormattedCitation":"(2001)"},"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(2001)</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5</w:t>
            </w:r>
          </w:p>
        </w:tc>
      </w:tr>
      <w:tr w:rsidR="00CC4DCB" w:rsidRPr="00887810" w14:paraId="662FA6D2"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187506A6"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 acetate</w:t>
            </w:r>
          </w:p>
        </w:tc>
        <w:tc>
          <w:tcPr>
            <w:tcW w:w="3402" w:type="dxa"/>
            <w:gridSpan w:val="2"/>
            <w:tcBorders>
              <w:top w:val="single" w:sz="4" w:space="0" w:color="4F81BD"/>
              <w:left w:val="nil"/>
              <w:bottom w:val="nil"/>
              <w:right w:val="nil"/>
            </w:tcBorders>
          </w:tcPr>
          <w:p w14:paraId="5C8CDA0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CC(=O)OC</w:t>
            </w:r>
          </w:p>
        </w:tc>
        <w:tc>
          <w:tcPr>
            <w:tcW w:w="4536" w:type="dxa"/>
            <w:tcBorders>
              <w:top w:val="single" w:sz="4" w:space="0" w:color="4F81BD"/>
              <w:left w:val="nil"/>
              <w:bottom w:val="nil"/>
              <w:right w:val="nil"/>
            </w:tcBorders>
          </w:tcPr>
          <w:p w14:paraId="22963D6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CH3CO-O-CH3</w:t>
            </w:r>
          </w:p>
        </w:tc>
        <w:tc>
          <w:tcPr>
            <w:tcW w:w="1418" w:type="dxa"/>
            <w:tcBorders>
              <w:top w:val="single" w:sz="4" w:space="0" w:color="4F81BD"/>
              <w:left w:val="nil"/>
              <w:bottom w:val="nil"/>
              <w:right w:val="nil"/>
            </w:tcBorders>
          </w:tcPr>
          <w:p w14:paraId="78BF5F7A"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1.5∙10</w:t>
            </w:r>
            <w:r w:rsidRPr="00887810">
              <w:rPr>
                <w:rFonts w:asciiTheme="minorHAnsi" w:hAnsiTheme="minorHAnsi" w:cstheme="minorHAnsi"/>
                <w:sz w:val="18"/>
                <w:szCs w:val="18"/>
                <w:vertAlign w:val="superscript"/>
              </w:rPr>
              <w:t>8</w:t>
            </w:r>
          </w:p>
        </w:tc>
        <w:tc>
          <w:tcPr>
            <w:tcW w:w="1134" w:type="dxa"/>
            <w:tcBorders>
              <w:top w:val="single" w:sz="4" w:space="0" w:color="4F81BD"/>
              <w:left w:val="nil"/>
              <w:bottom w:val="nil"/>
              <w:right w:val="nil"/>
            </w:tcBorders>
          </w:tcPr>
          <w:p w14:paraId="60BEC633"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11C68E89"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0956E8DA" w14:textId="136EB594"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w:t>
            </w: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 xml:space="preserve"> and </w:t>
            </w:r>
            <w:r w:rsidRPr="00887810">
              <w:rPr>
                <w:rFonts w:asciiTheme="minorHAnsi" w:hAnsiTheme="minorHAnsi" w:cstheme="minorHAnsi"/>
                <w:bCs/>
                <w:noProof/>
                <w:sz w:val="18"/>
                <w:szCs w:val="18"/>
              </w:rPr>
              <w:t>Adams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(1965a)</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p>
        </w:tc>
      </w:tr>
      <w:tr w:rsidR="00CC4DCB" w:rsidRPr="00887810" w14:paraId="5D2C6223"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D1FA5E6"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 propionate</w:t>
            </w:r>
          </w:p>
        </w:tc>
        <w:tc>
          <w:tcPr>
            <w:tcW w:w="3402" w:type="dxa"/>
            <w:gridSpan w:val="2"/>
            <w:tcBorders>
              <w:top w:val="nil"/>
              <w:left w:val="nil"/>
              <w:bottom w:val="nil"/>
              <w:right w:val="nil"/>
            </w:tcBorders>
          </w:tcPr>
          <w:p w14:paraId="522C39B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CCC(=O)OC</w:t>
            </w:r>
          </w:p>
        </w:tc>
        <w:tc>
          <w:tcPr>
            <w:tcW w:w="4536" w:type="dxa"/>
            <w:tcBorders>
              <w:top w:val="nil"/>
              <w:left w:val="nil"/>
              <w:bottom w:val="nil"/>
              <w:right w:val="nil"/>
            </w:tcBorders>
          </w:tcPr>
          <w:p w14:paraId="05AE7D5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CH3CH2CO-O-CH3</w:t>
            </w:r>
          </w:p>
        </w:tc>
        <w:tc>
          <w:tcPr>
            <w:tcW w:w="1418" w:type="dxa"/>
            <w:tcBorders>
              <w:top w:val="nil"/>
              <w:left w:val="nil"/>
              <w:bottom w:val="nil"/>
              <w:right w:val="nil"/>
            </w:tcBorders>
          </w:tcPr>
          <w:p w14:paraId="120C43DC"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4.5∙10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7B94180C"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7B6B8F59"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867476F"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Adams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(1965a)</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p>
        </w:tc>
      </w:tr>
      <w:tr w:rsidR="00CC4DCB" w:rsidRPr="00887810" w14:paraId="379D197E"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ABDB96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Ethyl acetate</w:t>
            </w:r>
          </w:p>
        </w:tc>
        <w:tc>
          <w:tcPr>
            <w:tcW w:w="3402" w:type="dxa"/>
            <w:gridSpan w:val="2"/>
            <w:tcBorders>
              <w:top w:val="nil"/>
              <w:left w:val="nil"/>
              <w:bottom w:val="nil"/>
              <w:right w:val="nil"/>
            </w:tcBorders>
          </w:tcPr>
          <w:p w14:paraId="2B7D577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CC(=O)OCC</w:t>
            </w:r>
          </w:p>
        </w:tc>
        <w:tc>
          <w:tcPr>
            <w:tcW w:w="4536" w:type="dxa"/>
            <w:tcBorders>
              <w:top w:val="nil"/>
              <w:left w:val="nil"/>
              <w:bottom w:val="nil"/>
              <w:right w:val="nil"/>
            </w:tcBorders>
          </w:tcPr>
          <w:p w14:paraId="0292386C" w14:textId="77777777" w:rsidR="00CC4DCB" w:rsidRPr="00887810" w:rsidRDefault="00CC4DCB" w:rsidP="00356FAE">
            <w:pPr>
              <w:tabs>
                <w:tab w:val="left" w:pos="1401"/>
              </w:tabs>
              <w:spacing w:line="240" w:lineRule="auto"/>
              <w:rPr>
                <w:rFonts w:asciiTheme="minorHAnsi" w:hAnsiTheme="minorHAnsi" w:cstheme="minorHAnsi"/>
                <w:sz w:val="18"/>
                <w:szCs w:val="18"/>
              </w:rPr>
            </w:pPr>
            <w:r w:rsidRPr="00887810">
              <w:rPr>
                <w:rFonts w:asciiTheme="minorHAnsi" w:hAnsiTheme="minorHAnsi" w:cstheme="minorHAnsi"/>
                <w:sz w:val="18"/>
                <w:szCs w:val="18"/>
              </w:rPr>
              <w:t>CH3CH2-O-COCH3</w:t>
            </w:r>
          </w:p>
        </w:tc>
        <w:tc>
          <w:tcPr>
            <w:tcW w:w="1418" w:type="dxa"/>
            <w:tcBorders>
              <w:top w:val="nil"/>
              <w:left w:val="nil"/>
              <w:bottom w:val="nil"/>
              <w:right w:val="nil"/>
            </w:tcBorders>
          </w:tcPr>
          <w:p w14:paraId="3E8B2AD3"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4.0∙10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7BF6C535"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44F869F4"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9059E7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Adams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(1965a)</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p>
        </w:tc>
      </w:tr>
      <w:tr w:rsidR="00CC4DCB" w:rsidRPr="00887810" w14:paraId="16E8023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0E7BD95"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Ethyl propionate</w:t>
            </w:r>
          </w:p>
        </w:tc>
        <w:tc>
          <w:tcPr>
            <w:tcW w:w="3402" w:type="dxa"/>
            <w:gridSpan w:val="2"/>
            <w:tcBorders>
              <w:top w:val="nil"/>
              <w:left w:val="nil"/>
              <w:bottom w:val="nil"/>
              <w:right w:val="nil"/>
            </w:tcBorders>
          </w:tcPr>
          <w:p w14:paraId="7560C98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CCC(=O)OCC</w:t>
            </w:r>
          </w:p>
        </w:tc>
        <w:tc>
          <w:tcPr>
            <w:tcW w:w="4536" w:type="dxa"/>
            <w:tcBorders>
              <w:top w:val="nil"/>
              <w:left w:val="nil"/>
              <w:bottom w:val="nil"/>
              <w:right w:val="nil"/>
            </w:tcBorders>
          </w:tcPr>
          <w:p w14:paraId="1D2130E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CH3CH2CO-O-CH2CH3</w:t>
            </w:r>
          </w:p>
        </w:tc>
        <w:tc>
          <w:tcPr>
            <w:tcW w:w="1418" w:type="dxa"/>
            <w:tcBorders>
              <w:top w:val="nil"/>
              <w:left w:val="nil"/>
              <w:bottom w:val="nil"/>
              <w:right w:val="nil"/>
            </w:tcBorders>
          </w:tcPr>
          <w:p w14:paraId="1D5E633E"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5.2∙10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4911FA05"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51B16A02"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1E3CA08D"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w:t>
            </w:r>
            <w:r w:rsidRPr="00887810">
              <w:rPr>
                <w:rFonts w:asciiTheme="minorHAnsi" w:hAnsiTheme="minorHAnsi" w:cstheme="minorHAnsi"/>
                <w:bCs/>
                <w:noProof/>
                <w:sz w:val="18"/>
                <w:szCs w:val="18"/>
              </w:rPr>
              <w:t>Adams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(1965a)</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8</w:t>
            </w:r>
            <w:r w:rsidRPr="00887810">
              <w:rPr>
                <w:rFonts w:asciiTheme="minorHAnsi" w:hAnsiTheme="minorHAnsi" w:cstheme="minorHAnsi"/>
                <w:bCs/>
                <w:sz w:val="18"/>
                <w:szCs w:val="18"/>
              </w:rPr>
              <w:t xml:space="preserve"> and </w:t>
            </w:r>
            <w:r w:rsidRPr="00887810">
              <w:rPr>
                <w:rFonts w:asciiTheme="minorHAnsi" w:hAnsiTheme="minorHAnsi" w:cstheme="minorHAnsi"/>
                <w:bCs/>
                <w:noProof/>
                <w:sz w:val="18"/>
                <w:szCs w:val="18"/>
              </w:rPr>
              <w:t>Bíró and Wojnárovits</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{"citationItems":[{"id":"ITEM-1","itemData":{"DOI":"10.1007/BF02167993","ISSN":"1588-2780","abstract":"Hydrated electrons (eaq−) formed in water radiolysis react with ethyl propionate with a rate parameter of 7.5×107 mol−1 dm3 s−1. The electron adduct in acidic solutions immediately (&lt;100 ns) dissociates, yielding CH3CH2C=0 radical. This process in alkaline solutions is slower, k=1.4×105 s−1. The hydroxyl radicals abstract H atoms in about 50% from the α-position of propionate.","author":[{"dropping-particle":"","family":"Bíró","given":"Á","non-dropping-particle":"","parse-names":false,"suffix":""},{"dropping-particle":"","family":"Wojnárovits","given":"L","non-dropping-particle":"","parse-names":false,"suffix":""}],"container-title":"Journal of Radioanalytical and Nuclear Chemistry","id":"ITEM-1","issue":"1","issued":{"date-parts":[["1992"]]},"page":"7-14","title":"Pulse radiolysis of ethyl propionate in aqueous solution","type":"article-journal","volume":"166"},"label":"note","suppress-author":1,"uris":["http://www.mendeley.com/documents/?uuid=45309ae7-914a-4e2a-8b95-26806729253a"]}],"mendeley":{"formattedCitation":"(1992)","plainTextFormattedCitation":"(1992)","previouslyFormattedCitation":"(1992)"},"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(1992)</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1</w:t>
            </w:r>
          </w:p>
        </w:tc>
      </w:tr>
      <w:tr w:rsidR="00CC4DCB" w:rsidRPr="00887810" w14:paraId="6CEF449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DA8B16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Propyl acetate</w:t>
            </w:r>
          </w:p>
        </w:tc>
        <w:tc>
          <w:tcPr>
            <w:tcW w:w="3402" w:type="dxa"/>
            <w:gridSpan w:val="2"/>
            <w:tcBorders>
              <w:top w:val="nil"/>
              <w:left w:val="nil"/>
              <w:bottom w:val="nil"/>
              <w:right w:val="nil"/>
            </w:tcBorders>
          </w:tcPr>
          <w:p w14:paraId="2BAB48B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CCCOC(=O)C</w:t>
            </w:r>
          </w:p>
        </w:tc>
        <w:tc>
          <w:tcPr>
            <w:tcW w:w="4536" w:type="dxa"/>
            <w:tcBorders>
              <w:top w:val="nil"/>
              <w:left w:val="nil"/>
              <w:bottom w:val="nil"/>
              <w:right w:val="nil"/>
            </w:tcBorders>
          </w:tcPr>
          <w:p w14:paraId="65123F98"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CH3CH2CH2-O-COCH3</w:t>
            </w:r>
          </w:p>
        </w:tc>
        <w:tc>
          <w:tcPr>
            <w:tcW w:w="1418" w:type="dxa"/>
            <w:tcBorders>
              <w:top w:val="nil"/>
              <w:left w:val="nil"/>
              <w:bottom w:val="nil"/>
              <w:right w:val="nil"/>
            </w:tcBorders>
          </w:tcPr>
          <w:p w14:paraId="081E8842"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1.4∙10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65DFDE2"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2EE17988"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1B00134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Adams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(1965a)</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p>
        </w:tc>
      </w:tr>
      <w:tr w:rsidR="00CC4DCB" w:rsidRPr="00887810" w14:paraId="03B3AFE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227DDA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 butyrate</w:t>
            </w:r>
          </w:p>
        </w:tc>
        <w:tc>
          <w:tcPr>
            <w:tcW w:w="3402" w:type="dxa"/>
            <w:gridSpan w:val="2"/>
            <w:tcBorders>
              <w:top w:val="nil"/>
              <w:left w:val="nil"/>
              <w:bottom w:val="nil"/>
              <w:right w:val="nil"/>
            </w:tcBorders>
          </w:tcPr>
          <w:p w14:paraId="3E6F268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CCCC(=O)OC</w:t>
            </w:r>
          </w:p>
        </w:tc>
        <w:tc>
          <w:tcPr>
            <w:tcW w:w="4536" w:type="dxa"/>
            <w:tcBorders>
              <w:top w:val="nil"/>
              <w:left w:val="nil"/>
              <w:bottom w:val="nil"/>
              <w:right w:val="nil"/>
            </w:tcBorders>
          </w:tcPr>
          <w:p w14:paraId="49253712" w14:textId="77777777" w:rsidR="00CC4DCB" w:rsidRPr="00887810" w:rsidRDefault="00CC4DCB" w:rsidP="00356FAE">
            <w:pPr>
              <w:tabs>
                <w:tab w:val="left" w:pos="1440"/>
              </w:tabs>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CH3CH2CH2CO-O-CH3</w:t>
            </w:r>
          </w:p>
        </w:tc>
        <w:tc>
          <w:tcPr>
            <w:tcW w:w="1418" w:type="dxa"/>
            <w:tcBorders>
              <w:top w:val="nil"/>
              <w:left w:val="nil"/>
              <w:bottom w:val="nil"/>
              <w:right w:val="nil"/>
            </w:tcBorders>
          </w:tcPr>
          <w:p w14:paraId="33BE9252"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1.7∙10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1001308"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AE6D912"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35226619"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Adams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(1965a)</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1</w:t>
            </w:r>
          </w:p>
        </w:tc>
      </w:tr>
      <w:tr w:rsidR="00CC4DCB" w:rsidRPr="00887810" w14:paraId="500850D4"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F706DE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Butyl acetate</w:t>
            </w:r>
          </w:p>
        </w:tc>
        <w:tc>
          <w:tcPr>
            <w:tcW w:w="3402" w:type="dxa"/>
            <w:gridSpan w:val="2"/>
            <w:tcBorders>
              <w:top w:val="nil"/>
              <w:left w:val="nil"/>
              <w:bottom w:val="nil"/>
              <w:right w:val="nil"/>
            </w:tcBorders>
          </w:tcPr>
          <w:p w14:paraId="37347B0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CCCCOC(=O)C</w:t>
            </w:r>
          </w:p>
        </w:tc>
        <w:tc>
          <w:tcPr>
            <w:tcW w:w="4536" w:type="dxa"/>
            <w:tcBorders>
              <w:top w:val="nil"/>
              <w:left w:val="nil"/>
              <w:bottom w:val="nil"/>
              <w:right w:val="nil"/>
            </w:tcBorders>
          </w:tcPr>
          <w:p w14:paraId="7361768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CH3CH2CH2CH2-O-COCH3</w:t>
            </w:r>
          </w:p>
        </w:tc>
        <w:tc>
          <w:tcPr>
            <w:tcW w:w="1418" w:type="dxa"/>
            <w:tcBorders>
              <w:top w:val="nil"/>
              <w:left w:val="nil"/>
              <w:bottom w:val="nil"/>
              <w:right w:val="nil"/>
            </w:tcBorders>
          </w:tcPr>
          <w:p w14:paraId="7D0D7DA5"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1.8∙10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099A2A5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5.33∙10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7A5707C5"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1000</w:t>
            </w:r>
          </w:p>
        </w:tc>
        <w:tc>
          <w:tcPr>
            <w:tcW w:w="6816" w:type="dxa"/>
            <w:tcBorders>
              <w:top w:val="nil"/>
              <w:left w:val="nil"/>
              <w:bottom w:val="nil"/>
              <w:right w:val="nil"/>
            </w:tcBorders>
          </w:tcPr>
          <w:p w14:paraId="77D20B4C"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Monod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{"citationItems":[{"id":"ITEM-1","itemData":{"abstract":"The kinetics of OH oxidation of several organic compounds of atmospheric relevance were measured in the aqueous phase. Relative kinetics were performed using various organic references and OH sources. After validation of the protocol, temperature-dependent rate constants for the reactions of OH radical with ethyl ter-butyl ether (k(297) (K) = 1.5(+/- 1.7) x 10(9) M-1 s(-1), E-a/R = 580 (+/- 560) K), n-butyl acetate (k(297) (K) = 1.8 (+/- 0.4) x 10(9) M-1 s(-1), E-a/R = 1000 (+/- 200) K), acetone (k(298) (K) = 0.11 (+/- 0.05) x 10(9) M-1 s(-1), E-a/R = 1400 (+/- 500) K), methyl ethyl ketone (k(298) (K) = 0.81(+/- 0.18) x 10(9) M-1 s(-1), E-a/R = 1200 (+/- 200) K), methyl iso-butyl ketone (k(298) (K) = 2.1(+/- 0.5) x 10(9) M-1 s(-1), E-a/R = 1200 (+/- 300) K) and methylglyoxal (k(298) (K) = 0.53(+/- 0.04) x 10(9) M-1 s(-1), E-a/R = 1100 ( 300) K) were determined. A non-Arrhenius behavior was found for phenol, in good agreement with the contribution of an OH addition to the mechanism, which also includes H-abstraction by OH radicals. Global rate constants of acetaldehyde, propionaldehyde, butyraldehyde and valeraldehyde were studied at 298 K only, as these compounds partly hydrate in the aqueous phase. All the obtained data (except those of phenol) complemented by literature data were used to investigate three methods to estimate rate constants for H-abstraction reactions of OH radicals in aqueous solutions when measured data were not available: Evans-Polanyi-type correlations, comparisons with gas-phase data, structure activity relationships (SAR). The results show that the SAR method is promising; however, the data set is currently too small to extend this method to temperatures other than 298 K. The atmospheric impact of aqueous phase OH oxidation of water-soluble organic compounds is discussed with the determination of their global atmospheric lifetimes, taking into account both gas- and aqueous-phase reactivities. The results show that atmospheric droplets can act as powerful photoreactors to eliminate soluble organic compounds from the atmosphere. (c) 2005 Elsevier Ltd. All rights reserved.","author":[{"dropping-particle":"","family":"Monod","given":"A.","non-dropping-particle":"","parse-names":false,"suffix":""},{"dropping-particle":"","family":"Poulain","given":"L.","non-dropping-particle":"","parse-names":false,"suffix":""},{"dropping-particle":"","family":"Grubert","given":"S.","non-dropping-particle":"","parse-names":false,"suffix":""},{"dropping-particle":"","family":"Voisin","given":"D.","non-dropping-particle":"","parse-names":false,"suffix":""},{"dropping-particle":"","family":"Wortham","given":"H.","non-dropping-particle":"","parse-names":false,"suffix":""}],"container-title":"Atmospheric Environment","id":"ITEM-1","issue":"40","issued":{"date-parts":[["2005"]]},"note":"IFT/KIN/IFT+FR/1/EXP0019","page":"7667 - 7688","title":"Kinetics of OH-initiated oxidation of oxygenated organic compounds in the aqueous phase: new rate constants, structure-activity relationships and atmospheric implications","type":"article-journal","volume":"39"},"label":"note","suppress-author":1,"uris":["http://www.mendeley.com/documents/?uuid=1d42cdcc-f075-47c8-b45d-5775982d4aa0"]}],"mendeley":{"formattedCitation":"(2005)","plainTextFormattedCitation":"(2005)","previouslyFormattedCitation":"(2005)"},"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(2005)</w:t>
            </w:r>
            <w:r w:rsidRPr="00887810">
              <w:rPr>
                <w:rFonts w:asciiTheme="minorHAnsi" w:hAnsiTheme="minorHAnsi" w:cstheme="minorHAnsi"/>
                <w:bCs/>
                <w:sz w:val="18"/>
                <w:szCs w:val="18"/>
              </w:rPr>
              <w:fldChar w:fldCharType="end"/>
            </w:r>
          </w:p>
        </w:tc>
      </w:tr>
      <w:tr w:rsidR="00CC4DCB" w:rsidRPr="00887810" w14:paraId="54F8A6AE"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A11B65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Ethyl butyrate</w:t>
            </w:r>
          </w:p>
        </w:tc>
        <w:tc>
          <w:tcPr>
            <w:tcW w:w="3402" w:type="dxa"/>
            <w:gridSpan w:val="2"/>
            <w:tcBorders>
              <w:top w:val="nil"/>
              <w:left w:val="nil"/>
              <w:bottom w:val="nil"/>
              <w:right w:val="nil"/>
            </w:tcBorders>
          </w:tcPr>
          <w:p w14:paraId="448D4C4C"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CCCC(=O)OCC</w:t>
            </w:r>
          </w:p>
        </w:tc>
        <w:tc>
          <w:tcPr>
            <w:tcW w:w="4536" w:type="dxa"/>
            <w:tcBorders>
              <w:top w:val="nil"/>
              <w:left w:val="nil"/>
              <w:bottom w:val="nil"/>
              <w:right w:val="nil"/>
            </w:tcBorders>
          </w:tcPr>
          <w:p w14:paraId="7BB4E2E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CH3CH2CH2CO-O-CH2CH3</w:t>
            </w:r>
          </w:p>
        </w:tc>
        <w:tc>
          <w:tcPr>
            <w:tcW w:w="1418" w:type="dxa"/>
            <w:tcBorders>
              <w:top w:val="nil"/>
              <w:left w:val="nil"/>
              <w:bottom w:val="nil"/>
              <w:right w:val="nil"/>
            </w:tcBorders>
          </w:tcPr>
          <w:p w14:paraId="6571122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1.6∙10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DD24D64"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47EFCC65"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55811B1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Adams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(1965a)</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p>
        </w:tc>
      </w:tr>
      <w:tr w:rsidR="00CC4DCB" w:rsidRPr="00887810" w14:paraId="13C13740"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621F47F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Butyl propionate</w:t>
            </w:r>
          </w:p>
        </w:tc>
        <w:tc>
          <w:tcPr>
            <w:tcW w:w="3402" w:type="dxa"/>
            <w:gridSpan w:val="2"/>
            <w:tcBorders>
              <w:top w:val="nil"/>
              <w:left w:val="nil"/>
              <w:bottom w:val="single" w:sz="4" w:space="0" w:color="4F81BD" w:themeColor="accent1"/>
              <w:right w:val="nil"/>
            </w:tcBorders>
          </w:tcPr>
          <w:p w14:paraId="65179D2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CCCCOC(=O)CC</w:t>
            </w:r>
          </w:p>
        </w:tc>
        <w:tc>
          <w:tcPr>
            <w:tcW w:w="4536" w:type="dxa"/>
            <w:tcBorders>
              <w:top w:val="nil"/>
              <w:left w:val="nil"/>
              <w:bottom w:val="single" w:sz="4" w:space="0" w:color="4F81BD" w:themeColor="accent1"/>
              <w:right w:val="nil"/>
            </w:tcBorders>
          </w:tcPr>
          <w:p w14:paraId="55F4A84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CH3CH2CH2CH2-O-COCH2CH3</w:t>
            </w:r>
          </w:p>
        </w:tc>
        <w:tc>
          <w:tcPr>
            <w:tcW w:w="1418" w:type="dxa"/>
            <w:tcBorders>
              <w:top w:val="nil"/>
              <w:left w:val="nil"/>
              <w:bottom w:val="single" w:sz="4" w:space="0" w:color="4F81BD" w:themeColor="accent1"/>
              <w:right w:val="nil"/>
            </w:tcBorders>
          </w:tcPr>
          <w:p w14:paraId="25E86DBB"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1.6∙10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themeColor="accent1"/>
              <w:right w:val="nil"/>
            </w:tcBorders>
          </w:tcPr>
          <w:p w14:paraId="60C672C7"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382E1FF3"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5C8C7715"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Adams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(1965a)</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p>
        </w:tc>
      </w:tr>
      <w:tr w:rsidR="00CC4DCB" w:rsidRPr="00887810" w14:paraId="42C29DB6"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767144D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Iso-propyl acetate</w:t>
            </w:r>
          </w:p>
        </w:tc>
        <w:tc>
          <w:tcPr>
            <w:tcW w:w="3402" w:type="dxa"/>
            <w:gridSpan w:val="2"/>
            <w:tcBorders>
              <w:top w:val="single" w:sz="4" w:space="0" w:color="4F81BD" w:themeColor="accent1"/>
              <w:left w:val="nil"/>
              <w:bottom w:val="nil"/>
              <w:right w:val="nil"/>
            </w:tcBorders>
          </w:tcPr>
          <w:p w14:paraId="726A43C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CC(C)OC(=O)C</w:t>
            </w:r>
          </w:p>
        </w:tc>
        <w:tc>
          <w:tcPr>
            <w:tcW w:w="4536" w:type="dxa"/>
            <w:tcBorders>
              <w:top w:val="single" w:sz="4" w:space="0" w:color="4F81BD" w:themeColor="accent1"/>
              <w:left w:val="nil"/>
              <w:bottom w:val="nil"/>
              <w:right w:val="nil"/>
            </w:tcBorders>
          </w:tcPr>
          <w:p w14:paraId="71B7A75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CH3CO-O-CH(CH3)CH3</w:t>
            </w:r>
          </w:p>
        </w:tc>
        <w:tc>
          <w:tcPr>
            <w:tcW w:w="1418" w:type="dxa"/>
            <w:tcBorders>
              <w:top w:val="single" w:sz="4" w:space="0" w:color="4F81BD" w:themeColor="accent1"/>
              <w:left w:val="nil"/>
              <w:bottom w:val="nil"/>
              <w:right w:val="nil"/>
            </w:tcBorders>
          </w:tcPr>
          <w:p w14:paraId="2D9CE59E"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5.3∙10</w:t>
            </w:r>
            <w:r w:rsidRPr="00887810">
              <w:rPr>
                <w:rFonts w:asciiTheme="minorHAnsi" w:hAnsiTheme="minorHAnsi" w:cstheme="minorHAnsi"/>
                <w:sz w:val="18"/>
                <w:szCs w:val="18"/>
                <w:vertAlign w:val="superscript"/>
              </w:rPr>
              <w:t>8</w:t>
            </w:r>
          </w:p>
        </w:tc>
        <w:tc>
          <w:tcPr>
            <w:tcW w:w="1134" w:type="dxa"/>
            <w:tcBorders>
              <w:top w:val="single" w:sz="4" w:space="0" w:color="4F81BD" w:themeColor="accent1"/>
              <w:left w:val="nil"/>
              <w:bottom w:val="nil"/>
              <w:right w:val="nil"/>
            </w:tcBorders>
          </w:tcPr>
          <w:p w14:paraId="7721ACD8"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61F0E17D"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71075E89"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w:t>
            </w:r>
            <w:r w:rsidRPr="00887810">
              <w:rPr>
                <w:rFonts w:asciiTheme="minorHAnsi" w:hAnsiTheme="minorHAnsi" w:cstheme="minorHAnsi"/>
                <w:bCs/>
                <w:noProof/>
                <w:sz w:val="18"/>
                <w:szCs w:val="18"/>
              </w:rPr>
              <w:t xml:space="preserve">Hardison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{"citationItems":[{"id":"ITEM-1","itemData":{"DOI":"10.1016/S0969-806X(02)00333-X","abstract":"Transients generated in situ by advanced oxidation technologies (AOTs) to destroy organic contaminants in ground and drinking water often give large concentrations of chemical by-products. These by-products may have adverse health effects, and can also interfere with the desired chemical removal by competing for the generated transients, thus lowering the overall efficiency of the remediation process. To allow for a quantitative evaluation of the influence of tert-butyl formate (TBF), a major by-product formed in the AOT destruction of methyl tert-butyl ether, rate constants for TBF reaction with the hydroxyl radical, the hydrated electron and the hydrogen atom in aqueous solution were measured in this study. Absolute values of (5.23±0.07)×108, (5.48±0.09)×108 and (3.58±0.07)×106M−1s−1, were determined at 22°C, respectively.","author":[{"dropping-particle":"","family":"Hardison","given":"D.Ransom","non-dropping-particle":"","parse-names":false,"suffix":""},{"dropping-particle":"","family":"Cooper","given":"William J.","non-dropping-particle":"","parse-names":false,"suffix":""},{"dropping-particle":"","family":"Mezyk","given":"Stephen P.","non-dropping-particle":"","parse-names":false,"suffix":""},{"dropping-particle":"","family":"Bartels","given":"David M.","non-dropping-particle":"","parse-names":false,"suffix":""}],"container-title":"Radiation Physics and Chemistry","id":"ITEM-1","issue":"4-5","issued":{"date-parts":[["2002","11","1"]]},"page":"309-315","publisher":"Pergamon","title":"The free radical chemistry of tert-butyl formate: rate constants for hydroxyl radical, hydrated electron and hydrogen atom reaction in aqueous solution","type":"article-journal","volume":"65"},"label":"note","suppress-author":1,"uris":["http://www.mendeley.com/documents/?uuid=6bfb382d-5cce-3dbc-85db-a725f8739b06"]}],"mendeley":{"formattedCitation":"(2002)","plainTextFormattedCitation":"(2002)","previouslyFormattedCitation":"(2002)"},"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(2002)</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5,7</w:t>
            </w:r>
            <w:r w:rsidRPr="00887810">
              <w:rPr>
                <w:rFonts w:asciiTheme="minorHAnsi" w:hAnsiTheme="minorHAnsi" w:cstheme="minorHAnsi"/>
                <w:bCs/>
                <w:sz w:val="18"/>
                <w:szCs w:val="18"/>
              </w:rPr>
              <w:t xml:space="preserve"> and </w:t>
            </w:r>
            <w:r w:rsidRPr="00887810">
              <w:rPr>
                <w:rFonts w:asciiTheme="minorHAnsi" w:hAnsiTheme="minorHAnsi" w:cstheme="minorHAnsi"/>
                <w:bCs/>
                <w:noProof/>
                <w:sz w:val="18"/>
                <w:szCs w:val="18"/>
              </w:rPr>
              <w:t>Adams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(1965a)</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1</w:t>
            </w:r>
          </w:p>
        </w:tc>
      </w:tr>
      <w:tr w:rsidR="00CC4DCB" w:rsidRPr="00887810" w14:paraId="2D7C3FA2"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3F29375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 acrylate</w:t>
            </w:r>
          </w:p>
        </w:tc>
        <w:tc>
          <w:tcPr>
            <w:tcW w:w="3402" w:type="dxa"/>
            <w:gridSpan w:val="2"/>
            <w:tcBorders>
              <w:top w:val="single" w:sz="4" w:space="0" w:color="4F81BD"/>
              <w:left w:val="nil"/>
              <w:bottom w:val="nil"/>
              <w:right w:val="nil"/>
            </w:tcBorders>
          </w:tcPr>
          <w:p w14:paraId="2B3CF7D9"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C=CC(=O)OC</w:t>
            </w:r>
          </w:p>
        </w:tc>
        <w:tc>
          <w:tcPr>
            <w:tcW w:w="4536" w:type="dxa"/>
            <w:tcBorders>
              <w:top w:val="single" w:sz="4" w:space="0" w:color="4F81BD"/>
              <w:left w:val="nil"/>
              <w:bottom w:val="nil"/>
              <w:right w:val="nil"/>
            </w:tcBorders>
          </w:tcPr>
          <w:p w14:paraId="5CFD013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CH3-O-COCdH=CdH2</w:t>
            </w:r>
          </w:p>
        </w:tc>
        <w:tc>
          <w:tcPr>
            <w:tcW w:w="1418" w:type="dxa"/>
            <w:tcBorders>
              <w:top w:val="single" w:sz="4" w:space="0" w:color="4F81BD"/>
              <w:left w:val="nil"/>
              <w:bottom w:val="nil"/>
              <w:right w:val="nil"/>
            </w:tcBorders>
          </w:tcPr>
          <w:p w14:paraId="71259750" w14:textId="77777777" w:rsidR="00CC4DCB" w:rsidRPr="00887810" w:rsidRDefault="00CC4DCB" w:rsidP="00356FAE">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5.3∙10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4A2AD890"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68C2F9EE"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1AFB15B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Kumar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{"citationItems":[{"id":"ITEM-1","itemData":{"ISSN":"0888-7322","abstract":"The pulse radiolysis technique has been employed to determine the rate constants of reactions of OH radicals and hydrated electrons e-sub(aq) with various vinyl monomers The OH radical rate constant values were found to be much higher in the presence of an α-methyl substituent in acrylic acid and esters, amide and nitrile of acrylic acid as compared to the corresponding unsubstituted compounds It was also observed that the reactivity of OH radicals with methacrylates and acrylates is not influenced by steric factors in the ester group In the case of e-sub(aq) reaction, α-methyl substitution was found to lower the reactivity though not to a marked extent (author)","author":[{"dropping-particle":"","family":"Kumar","given":"M.","non-dropping-particle":"","parse-names":false,"suffix":""},{"dropping-particle":"","family":"Rao","given":"M. H.","non-dropping-particle":"","parse-names":false,"suffix":""},{"dropping-particle":"","family":"Moorthy","given":"P. N.","non-dropping-particle":"","parse-names":false,"suffix":""},{"dropping-particle":"","family":"Rao","given":"K. N.","non-dropping-particle":"","parse-names":false,"suffix":""}],"container-title":"Radiation Effects Express","id":"ITEM-1","issue":"4","issued":{"date-parts":[["1988"]]},"page":"167-173","title":"Structural influences on the reactivity of vinyl monomers with OH radicals and hydrated electrons studied by pulse radiolysis","type":"article-journal","volume":"1"},"label":"note","suppress-author":1,"uris":["http://www.mendeley.com/documents/?uuid=a6e814aa-c4fd-4bfc-b70f-6317405109ed"]}],"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1</w:t>
            </w:r>
          </w:p>
        </w:tc>
      </w:tr>
      <w:tr w:rsidR="00CC4DCB" w:rsidRPr="00887810" w14:paraId="4D72CFA8"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2A1E7E5"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Ethyl acrylate</w:t>
            </w:r>
          </w:p>
        </w:tc>
        <w:tc>
          <w:tcPr>
            <w:tcW w:w="3402" w:type="dxa"/>
            <w:gridSpan w:val="2"/>
            <w:tcBorders>
              <w:top w:val="nil"/>
              <w:left w:val="nil"/>
              <w:bottom w:val="nil"/>
              <w:right w:val="nil"/>
            </w:tcBorders>
          </w:tcPr>
          <w:p w14:paraId="6849FEF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C=CC(=O)OCC</w:t>
            </w:r>
          </w:p>
        </w:tc>
        <w:tc>
          <w:tcPr>
            <w:tcW w:w="4536" w:type="dxa"/>
            <w:tcBorders>
              <w:top w:val="nil"/>
              <w:left w:val="nil"/>
              <w:bottom w:val="nil"/>
              <w:right w:val="nil"/>
            </w:tcBorders>
          </w:tcPr>
          <w:p w14:paraId="79C6AA68"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CH3CH2-O-COCdH=CdH2</w:t>
            </w:r>
          </w:p>
        </w:tc>
        <w:tc>
          <w:tcPr>
            <w:tcW w:w="1418" w:type="dxa"/>
            <w:tcBorders>
              <w:top w:val="nil"/>
              <w:left w:val="nil"/>
              <w:bottom w:val="nil"/>
              <w:right w:val="nil"/>
            </w:tcBorders>
          </w:tcPr>
          <w:p w14:paraId="55845AD4" w14:textId="77777777" w:rsidR="00CC4DCB" w:rsidRPr="00887810" w:rsidRDefault="00CC4DCB" w:rsidP="00356FAE">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5.8∙10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519D6B61"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1F2D4574"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26CE251F"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Kumar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{"citationItems":[{"id":"ITEM-1","itemData":{"ISSN":"0888-7322","abstract":"The pulse radiolysis technique has been employed to determine the rate constants of reactions of OH radicals and hydrated electrons e-sub(aq) with various vinyl monomers The OH radical rate constant values were found to be much higher in the presence of an α-methyl substituent in acrylic acid and esters, amide and nitrile of acrylic acid as compared to the corresponding unsubstituted compounds It was also observed that the reactivity of OH radicals with methacrylates and acrylates is not influenced by steric factors in the ester group In the case of e-sub(aq) reaction, α-methyl substitution was found to lower the reactivity though not to a marked extent (author)","author":[{"dropping-particle":"","family":"Kumar","given":"M.","non-dropping-particle":"","parse-names":false,"suffix":""},{"dropping-particle":"","family":"Rao","given":"M. H.","non-dropping-particle":"","parse-names":false,"suffix":""},{"dropping-particle":"","family":"Moorthy","given":"P. N.","non-dropping-particle":"","parse-names":false,"suffix":""},{"dropping-particle":"","family":"Rao","given":"K. N.","non-dropping-particle":"","parse-names":false,"suffix":""}],"container-title":"Radiation Effects Express","id":"ITEM-1","issue":"4","issued":{"date-parts":[["1988"]]},"page":"167-173","title":"Structural influences on the reactivity of vinyl monomers with OH radicals and hydrated electrons studied by pulse radiolysis","type":"article-journal","volume":"1"},"label":"note","suppress-author":1,"uris":["http://www.mendeley.com/documents/?uuid=a6e814aa-c4fd-4bfc-b70f-6317405109ed"]}],"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1</w:t>
            </w:r>
          </w:p>
        </w:tc>
      </w:tr>
      <w:tr w:rsidR="00CC4DCB" w:rsidRPr="00887810" w14:paraId="07D30652"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8953F1D"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Butyl acrylate</w:t>
            </w:r>
          </w:p>
        </w:tc>
        <w:tc>
          <w:tcPr>
            <w:tcW w:w="3402" w:type="dxa"/>
            <w:gridSpan w:val="2"/>
            <w:tcBorders>
              <w:top w:val="nil"/>
              <w:left w:val="nil"/>
              <w:bottom w:val="nil"/>
              <w:right w:val="nil"/>
            </w:tcBorders>
          </w:tcPr>
          <w:p w14:paraId="20A328A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C=CC(=O)OCCCC</w:t>
            </w:r>
          </w:p>
        </w:tc>
        <w:tc>
          <w:tcPr>
            <w:tcW w:w="4536" w:type="dxa"/>
            <w:tcBorders>
              <w:top w:val="nil"/>
              <w:left w:val="nil"/>
              <w:bottom w:val="nil"/>
              <w:right w:val="nil"/>
            </w:tcBorders>
          </w:tcPr>
          <w:p w14:paraId="2E5A945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CH3CH2CH2CH2-O-COCdH=CdH2</w:t>
            </w:r>
          </w:p>
        </w:tc>
        <w:tc>
          <w:tcPr>
            <w:tcW w:w="1418" w:type="dxa"/>
            <w:tcBorders>
              <w:top w:val="nil"/>
              <w:left w:val="nil"/>
              <w:bottom w:val="nil"/>
              <w:right w:val="nil"/>
            </w:tcBorders>
          </w:tcPr>
          <w:p w14:paraId="63F88326"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5.5∙10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4FCC2A96"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68A97E7"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DF269D5"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Kumar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{"citationItems":[{"id":"ITEM-1","itemData":{"ISSN":"0888-7322","abstract":"The pulse radiolysis technique has been employed to determine the rate constants of reactions of OH radicals and hydrated electrons e-sub(aq) with various vinyl monomers The OH radical rate constant values were found to be much higher in the presence of an α-methyl substituent in acrylic acid and esters, amide and nitrile of acrylic acid as compared to the corresponding unsubstituted compounds It was also observed that the reactivity of OH radicals with methacrylates and acrylates is not influenced by steric factors in the ester group In the case of e-sub(aq) reaction, α-methyl substitution was found to lower the reactivity though not to a marked extent (author)","author":[{"dropping-particle":"","family":"Kumar","given":"M.","non-dropping-particle":"","parse-names":false,"suffix":""},{"dropping-particle":"","family":"Rao","given":"M. H.","non-dropping-particle":"","parse-names":false,"suffix":""},{"dropping-particle":"","family":"Moorthy","given":"P. N.","non-dropping-particle":"","parse-names":false,"suffix":""},{"dropping-particle":"","family":"Rao","given":"K. N.","non-dropping-particle":"","parse-names":false,"suffix":""}],"container-title":"Radiation Effects Express","id":"ITEM-1","issue":"4","issued":{"date-parts":[["1988"]]},"page":"167-173","title":"Structural influences on the reactivity of vinyl monomers with OH radicals and hydrated electrons studied by pulse radiolysis","type":"article-journal","volume":"1"},"label":"note","suppress-author":1,"uris":["http://www.mendeley.com/documents/?uuid=a6e814aa-c4fd-4bfc-b70f-6317405109ed"]}],"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1</w:t>
            </w:r>
          </w:p>
        </w:tc>
      </w:tr>
      <w:tr w:rsidR="00CC4DCB" w:rsidRPr="00887810" w14:paraId="4AFB49C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5A627A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 methacrylate</w:t>
            </w:r>
          </w:p>
        </w:tc>
        <w:tc>
          <w:tcPr>
            <w:tcW w:w="3402" w:type="dxa"/>
            <w:gridSpan w:val="2"/>
            <w:tcBorders>
              <w:top w:val="nil"/>
              <w:left w:val="nil"/>
              <w:bottom w:val="nil"/>
              <w:right w:val="nil"/>
            </w:tcBorders>
          </w:tcPr>
          <w:p w14:paraId="124CA79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C=C(C)C(=O)OC</w:t>
            </w:r>
          </w:p>
        </w:tc>
        <w:tc>
          <w:tcPr>
            <w:tcW w:w="4536" w:type="dxa"/>
            <w:tcBorders>
              <w:top w:val="nil"/>
              <w:left w:val="nil"/>
              <w:bottom w:val="nil"/>
              <w:right w:val="nil"/>
            </w:tcBorders>
          </w:tcPr>
          <w:p w14:paraId="21C5DE84" w14:textId="77777777" w:rsidR="00CC4DCB" w:rsidRPr="00887810" w:rsidRDefault="00CC4DCB" w:rsidP="00356FAE">
            <w:pPr>
              <w:tabs>
                <w:tab w:val="left" w:pos="1648"/>
              </w:tabs>
              <w:spacing w:line="240" w:lineRule="auto"/>
              <w:rPr>
                <w:rFonts w:asciiTheme="minorHAnsi" w:hAnsiTheme="minorHAnsi" w:cstheme="minorHAnsi"/>
                <w:sz w:val="18"/>
                <w:szCs w:val="18"/>
              </w:rPr>
            </w:pPr>
            <w:r w:rsidRPr="00887810">
              <w:rPr>
                <w:rFonts w:asciiTheme="minorHAnsi" w:hAnsiTheme="minorHAnsi" w:cstheme="minorHAnsi"/>
                <w:sz w:val="18"/>
                <w:szCs w:val="18"/>
              </w:rPr>
              <w:t>CH3-O-COCd(CH3)=CdH2</w:t>
            </w:r>
          </w:p>
        </w:tc>
        <w:tc>
          <w:tcPr>
            <w:tcW w:w="1418" w:type="dxa"/>
            <w:tcBorders>
              <w:top w:val="nil"/>
              <w:left w:val="nil"/>
              <w:bottom w:val="nil"/>
              <w:right w:val="nil"/>
            </w:tcBorders>
          </w:tcPr>
          <w:p w14:paraId="3EF62A32"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04BD9B81"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79036772"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12A47A7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w:t>
            </w:r>
            <w:r w:rsidRPr="00887810">
              <w:rPr>
                <w:rFonts w:asciiTheme="minorHAnsi" w:hAnsiTheme="minorHAnsi" w:cstheme="minorHAnsi"/>
                <w:bCs/>
                <w:noProof/>
                <w:sz w:val="18"/>
                <w:szCs w:val="18"/>
              </w:rPr>
              <w:t>Maruthamuthu</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{"citationItems":[{"id":"ITEM-1","itemData":{"DOI":"10.1002/marc.1980.030010105","ISSN":"0173-2803","author":[{"dropping-particle":"","family":"Maruthamuthu","given":"P","non-dropping-particle":"","parse-names":false,"suffix":""}],"container-title":"Die Makromolekulare Chemie, Rapid Communications","id":"ITEM-1","issue":"1","issued":{"date-parts":[["1980","1","1"]]},"note":"doi: 10.1002/marc.1980.030010105","page":"23-25","publisher":"John Wiley &amp; Sons, Ltd","title":"Absolute rate constants for the reactions of sulfate, phosphate and hydroxyl radicals with monomers","type":"article-journal","volume":"1"},"label":"note","suppress-author":1,"uris":["http://www.mendeley.com/documents/?uuid=6e9434d6-943b-455d-81c1-a04d3e39fbf2"]}],"mendeley":{"formattedCitation":"(1980)","plainTextFormattedCitation":"(1980)","previouslyFormattedCitation":"(1980)"},"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(1980)</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r w:rsidRPr="00887810">
              <w:rPr>
                <w:rFonts w:asciiTheme="minorHAnsi" w:hAnsiTheme="minorHAnsi" w:cstheme="minorHAnsi"/>
                <w:bCs/>
                <w:sz w:val="18"/>
                <w:szCs w:val="18"/>
              </w:rPr>
              <w:t xml:space="preserve"> and </w:t>
            </w:r>
            <w:r w:rsidRPr="00887810">
              <w:rPr>
                <w:rFonts w:asciiTheme="minorHAnsi" w:hAnsiTheme="minorHAnsi" w:cstheme="minorHAnsi"/>
                <w:bCs/>
                <w:noProof/>
                <w:sz w:val="18"/>
                <w:szCs w:val="18"/>
              </w:rPr>
              <w:t xml:space="preserve">Kumar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{"citationItems":[{"id":"ITEM-1","itemData":{"ISSN":"0888-7322","abstract":"The pulse radiolysis technique has been employed to determine the rate constants of reactions of OH radicals and hydrated electrons e-sub(aq) with various vinyl monomers The OH radical rate constant values were found to be much higher in the presence of an α-methyl substituent in acrylic acid and esters, amide and nitrile of acrylic acid as compared to the corresponding unsubstituted compounds It was also observed that the reactivity of OH radicals with methacrylates and acrylates is not influenced by steric factors in the ester group In the case of e-sub(aq) reaction, α-methyl substitution was found to lower the reactivity though not to a marked extent (author)","author":[{"dropping-particle":"","family":"Kumar","given":"M.","non-dropping-particle":"","parse-names":false,"suffix":""},{"dropping-particle":"","family":"Rao","given":"M. H.","non-dropping-particle":"","parse-names":false,"suffix":""},{"dropping-particle":"","family":"Moorthy","given":"P. N.","non-dropping-particle":"","parse-names":false,"suffix":""},{"dropping-particle":"","family":"Rao","given":"K. N.","non-dropping-particle":"","parse-names":false,"suffix":""}],"container-title":"Radiation Effects Express","id":"ITEM-1","issue":"4","issued":{"date-parts":[["1988"]]},"page":"167-173","title":"Structural influences on the reactivity of vinyl monomers with OH radicals and hydrated electrons studied by pulse radiolysis","type":"article-journal","volume":"1"},"label":"note","suppress-author":1,"uris":["http://www.mendeley.com/documents/?uuid=a6e814aa-c4fd-4bfc-b70f-6317405109ed"]}],"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1</w:t>
            </w:r>
          </w:p>
        </w:tc>
      </w:tr>
      <w:tr w:rsidR="00CC4DCB" w:rsidRPr="00887810" w14:paraId="309286E4"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254923C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Butyl methacrylate</w:t>
            </w:r>
          </w:p>
        </w:tc>
        <w:tc>
          <w:tcPr>
            <w:tcW w:w="3402" w:type="dxa"/>
            <w:gridSpan w:val="2"/>
            <w:tcBorders>
              <w:top w:val="nil"/>
              <w:left w:val="nil"/>
              <w:bottom w:val="single" w:sz="4" w:space="0" w:color="4F81BD"/>
              <w:right w:val="nil"/>
            </w:tcBorders>
          </w:tcPr>
          <w:p w14:paraId="01EDE7F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C=C(C)C(=O)OCCCC</w:t>
            </w:r>
          </w:p>
        </w:tc>
        <w:tc>
          <w:tcPr>
            <w:tcW w:w="4536" w:type="dxa"/>
            <w:tcBorders>
              <w:top w:val="nil"/>
              <w:left w:val="nil"/>
              <w:bottom w:val="single" w:sz="4" w:space="0" w:color="4F81BD"/>
              <w:right w:val="nil"/>
            </w:tcBorders>
          </w:tcPr>
          <w:p w14:paraId="1EE835A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CH3CH2CH2CH2-O-COCd(CH3)=CdH2</w:t>
            </w:r>
          </w:p>
        </w:tc>
        <w:tc>
          <w:tcPr>
            <w:tcW w:w="1418" w:type="dxa"/>
            <w:tcBorders>
              <w:top w:val="nil"/>
              <w:left w:val="nil"/>
              <w:bottom w:val="single" w:sz="4" w:space="0" w:color="4F81BD"/>
              <w:right w:val="nil"/>
            </w:tcBorders>
          </w:tcPr>
          <w:p w14:paraId="4D5E7852" w14:textId="77777777" w:rsidR="00CC4DCB" w:rsidRPr="00887810" w:rsidRDefault="00CC4DCB" w:rsidP="00356FAE">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1.2∙10</w:t>
            </w:r>
            <w:r w:rsidRPr="00887810">
              <w:rPr>
                <w:rFonts w:asciiTheme="minorHAnsi" w:hAnsiTheme="minorHAnsi" w:cstheme="minorHAnsi"/>
                <w:sz w:val="18"/>
                <w:szCs w:val="18"/>
                <w:vertAlign w:val="superscript"/>
              </w:rPr>
              <w:t>10</w:t>
            </w:r>
          </w:p>
        </w:tc>
        <w:tc>
          <w:tcPr>
            <w:tcW w:w="1134" w:type="dxa"/>
            <w:tcBorders>
              <w:top w:val="nil"/>
              <w:left w:val="nil"/>
              <w:bottom w:val="single" w:sz="4" w:space="0" w:color="4F81BD"/>
              <w:right w:val="nil"/>
            </w:tcBorders>
          </w:tcPr>
          <w:p w14:paraId="3C3AC4EB"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35A15120"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08B205B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Kumar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{"citationItems":[{"id":"ITEM-1","itemData":{"ISSN":"0888-7322","abstract":"The pulse radiolysis technique has been employed to determine the rate constants of reactions of OH radicals and hydrated electrons e-sub(aq) with various vinyl monomers The OH radical rate constant values were found to be much higher in the presence of an α-methyl substituent in acrylic acid and esters, amide and nitrile of acrylic acid as compared to the corresponding unsubstituted compounds It was also observed that the reactivity of OH radicals with methacrylates and acrylates is not influenced by steric factors in the ester group In the case of e-sub(aq) reaction, α-methyl substitution was found to lower the reactivity though not to a marked extent (author)","author":[{"dropping-particle":"","family":"Kumar","given":"M.","non-dropping-particle":"","parse-names":false,"suffix":""},{"dropping-particle":"","family":"Rao","given":"M. H.","non-dropping-particle":"","parse-names":false,"suffix":""},{"dropping-particle":"","family":"Moorthy","given":"P. N.","non-dropping-particle":"","parse-names":false,"suffix":""},{"dropping-particle":"","family":"Rao","given":"K. N.","non-dropping-particle":"","parse-names":false,"suffix":""}],"container-title":"Radiation Effects Express","id":"ITEM-1","issue":"4","issued":{"date-parts":[["1988"]]},"page":"167-173","title":"Structural influences on the reactivity of vinyl monomers with OH radicals and hydrated electrons studied by pulse radiolysis","type":"article-journal","volume":"1"},"label":"note","suppress-author":1,"uris":["http://www.mendeley.com/documents/?uuid=a6e814aa-c4fd-4bfc-b70f-6317405109ed"]}],"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1</w:t>
            </w:r>
          </w:p>
        </w:tc>
      </w:tr>
      <w:tr w:rsidR="00CC4DCB" w:rsidRPr="00887810" w14:paraId="7410BECE"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004D95E6"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Dimethyl malonate</w:t>
            </w:r>
          </w:p>
        </w:tc>
        <w:tc>
          <w:tcPr>
            <w:tcW w:w="3402" w:type="dxa"/>
            <w:gridSpan w:val="2"/>
            <w:tcBorders>
              <w:top w:val="single" w:sz="4" w:space="0" w:color="4F81BD"/>
              <w:left w:val="nil"/>
              <w:bottom w:val="nil"/>
              <w:right w:val="nil"/>
            </w:tcBorders>
          </w:tcPr>
          <w:p w14:paraId="3B7C4D7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COC(=O)CC(=O)OC</w:t>
            </w:r>
          </w:p>
        </w:tc>
        <w:tc>
          <w:tcPr>
            <w:tcW w:w="4536" w:type="dxa"/>
            <w:tcBorders>
              <w:top w:val="single" w:sz="4" w:space="0" w:color="4F81BD"/>
              <w:left w:val="nil"/>
              <w:bottom w:val="nil"/>
              <w:right w:val="nil"/>
            </w:tcBorders>
          </w:tcPr>
          <w:p w14:paraId="2AB43E20" w14:textId="77777777" w:rsidR="00CC4DCB" w:rsidRPr="00887810" w:rsidRDefault="00CC4DCB" w:rsidP="00356FAE">
            <w:pPr>
              <w:tabs>
                <w:tab w:val="left" w:pos="1648"/>
              </w:tabs>
              <w:spacing w:line="240" w:lineRule="auto"/>
              <w:rPr>
                <w:rFonts w:asciiTheme="minorHAnsi" w:hAnsiTheme="minorHAnsi" w:cstheme="minorHAnsi"/>
                <w:sz w:val="18"/>
                <w:szCs w:val="18"/>
              </w:rPr>
            </w:pPr>
            <w:r w:rsidRPr="00887810">
              <w:rPr>
                <w:rFonts w:asciiTheme="minorHAnsi" w:hAnsiTheme="minorHAnsi" w:cstheme="minorHAnsi"/>
                <w:sz w:val="18"/>
                <w:szCs w:val="18"/>
              </w:rPr>
              <w:t>CH3-O-COCH2CO-O-CH3</w:t>
            </w:r>
          </w:p>
        </w:tc>
        <w:tc>
          <w:tcPr>
            <w:tcW w:w="1418" w:type="dxa"/>
            <w:tcBorders>
              <w:top w:val="single" w:sz="4" w:space="0" w:color="4F81BD"/>
              <w:left w:val="nil"/>
              <w:bottom w:val="nil"/>
              <w:right w:val="nil"/>
            </w:tcBorders>
          </w:tcPr>
          <w:p w14:paraId="5FC01176"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2.7∙10</w:t>
            </w:r>
            <w:r w:rsidRPr="00887810">
              <w:rPr>
                <w:rFonts w:asciiTheme="minorHAnsi" w:hAnsiTheme="minorHAnsi" w:cstheme="minorHAnsi"/>
                <w:sz w:val="18"/>
                <w:szCs w:val="18"/>
                <w:vertAlign w:val="superscript"/>
              </w:rPr>
              <w:t>8</w:t>
            </w:r>
          </w:p>
        </w:tc>
        <w:tc>
          <w:tcPr>
            <w:tcW w:w="1134" w:type="dxa"/>
            <w:tcBorders>
              <w:top w:val="single" w:sz="4" w:space="0" w:color="4F81BD"/>
              <w:left w:val="nil"/>
              <w:bottom w:val="nil"/>
              <w:right w:val="nil"/>
            </w:tcBorders>
          </w:tcPr>
          <w:p w14:paraId="666AD2C7"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2B250040"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4587569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George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{"citationItems":[{"id":"ITEM-1","itemData":{"DOI":"10.1039/B301145N","abstract":"Bimolecular rate coefficients for the reactions of the hydroxyl radical{,} OH{,} with methanol{,} ethanol{,} tetrahydrofuran{,} dimethylmalonate [CHOC(O)CHC(O)OCH]{,} dimethylsuccinate [CHOC(O)CHCHC(O)OCH]{,} dimethylcarbonate [CHOC(O)OCH] and diethylcarbonate [CHCHOC(O)OCHCH] in aqueous solutions have been measured using a novel experimental approach. The centrepiece of the new experimental technique reported in this work is a Teflon AF 2400 liquid core waveguide. The physical properties of the Teflon AF 2400 liquid core waveguide allow for the construction of a micro-flowtube reaction photolysis cell with an extremely low volume and a very long optical pathway. Such a reaction system allows for a very sensitive detection of chemical transients in the aqueous phase. The micro-flowtube experiments involved competition kinetics of the OH radical with the organic reactant of interest and an SCN anion{,} ( = 1.29 [times] 10 M s). The (SCN) anion was detected using UV-visible spectroscopy following a medium pressure mercury lamp photolysis ( [greater-than-or-equal] 366 nm) of HO/HO/reactant/KSCN mixtures. All experiments were carried out at room temperature. Measured rate coefficients for the reaction of the OH radical with methanol{,} ethanol{,} tetrahydrofuran{,} dimethylmalonate{,} dimethylsuccinate{,} dimethylcarbonate and diethylcarbonate are (units are 10 M s): = 13 +/- 4{,} = 19 +/- 5{,} = 38 +/- 10{,} = 2.7 +/- 0.9{,} = 5.3 +/- 2.9{,} = 0.51 +/- 0.22{,} = 7.9 +/- 3.2. Uncertainties in the above expressions are +/-2 and represent precision only. The reported rate coefficients for the reactions of OH with ethanol{,} methanol and THF agree very well with the currently recommended values. To date{,} there is no kinetic data reported in the literature for the OH radical reaction with dimethylmalonate{,} dimethylsuccinate{,} dimethylcarbonate and diethylcarbonate. The reaction mechanism is briefly discussed as a function of bond energies.","author":[{"dropping-particle":"","family":"George","given":"Chr.","non-dropping-particle":"","parse-names":false,"suffix":""},{"dropping-particle":"","family":"Rousse","given":"D.","non-dropping-particle":"","parse-names":false,"suffix":""},{"dropping-particle":"","family":"Perraudin","given":"E.","non-dropping-particle":"","parse-names":false,"suffix":""},{"dropping-particle":"","family":"Strekowski","given":"R.","non-dropping-particle":"","parse-names":false,"suffix":""}],"container-title":"Physical Chemistry Chemical Physics","id":"ITEM-1","issue":"8","issued":{"date-parts":[["2003"]]},"note":"UEA/AQUA/X/0076","page":"1562-1569","title":"A new approach for studying aqueous phase OH kinetics: Application of Teflon waveguides","type":"article-journal","volume":"5"},"label":"note","suppress-author":1,"uris":["http://www.mendeley.com/documents/?uuid=e7df32fd-c069-4fc0-b080-d587a2727609"]}],"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rPr>
              <w:fldChar w:fldCharType="end"/>
            </w:r>
          </w:p>
        </w:tc>
      </w:tr>
      <w:tr w:rsidR="00CC4DCB" w:rsidRPr="00887810" w14:paraId="3DC734C4"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174E5A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Diethyl malonate</w:t>
            </w:r>
          </w:p>
        </w:tc>
        <w:tc>
          <w:tcPr>
            <w:tcW w:w="3402" w:type="dxa"/>
            <w:gridSpan w:val="2"/>
            <w:tcBorders>
              <w:top w:val="nil"/>
              <w:left w:val="nil"/>
              <w:bottom w:val="nil"/>
              <w:right w:val="nil"/>
            </w:tcBorders>
          </w:tcPr>
          <w:p w14:paraId="3C9A8158"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CCOC(=O)CC(=O)OCC</w:t>
            </w:r>
          </w:p>
        </w:tc>
        <w:tc>
          <w:tcPr>
            <w:tcW w:w="4536" w:type="dxa"/>
            <w:tcBorders>
              <w:top w:val="nil"/>
              <w:left w:val="nil"/>
              <w:bottom w:val="nil"/>
              <w:right w:val="nil"/>
            </w:tcBorders>
          </w:tcPr>
          <w:p w14:paraId="0E60F2BA" w14:textId="77777777" w:rsidR="00CC4DCB" w:rsidRPr="00887810" w:rsidRDefault="00CC4DCB" w:rsidP="00356FAE">
            <w:pPr>
              <w:tabs>
                <w:tab w:val="left" w:pos="934"/>
              </w:tabs>
              <w:spacing w:line="240" w:lineRule="auto"/>
              <w:rPr>
                <w:rFonts w:asciiTheme="minorHAnsi" w:hAnsiTheme="minorHAnsi" w:cstheme="minorHAnsi"/>
                <w:sz w:val="18"/>
                <w:szCs w:val="18"/>
              </w:rPr>
            </w:pPr>
            <w:r w:rsidRPr="00887810">
              <w:rPr>
                <w:rFonts w:asciiTheme="minorHAnsi" w:hAnsiTheme="minorHAnsi" w:cstheme="minorHAnsi"/>
                <w:sz w:val="18"/>
                <w:szCs w:val="18"/>
              </w:rPr>
              <w:t>CH3CH2-O-COCH2CO-O-CH2CH3</w:t>
            </w:r>
          </w:p>
        </w:tc>
        <w:tc>
          <w:tcPr>
            <w:tcW w:w="1418" w:type="dxa"/>
            <w:tcBorders>
              <w:top w:val="nil"/>
              <w:left w:val="nil"/>
              <w:bottom w:val="nil"/>
              <w:right w:val="nil"/>
            </w:tcBorders>
          </w:tcPr>
          <w:p w14:paraId="384C704F"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6.5∙10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677D5D04"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4F6645E2"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2193CA5E"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Adams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(1965a)</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1</w:t>
            </w:r>
          </w:p>
        </w:tc>
      </w:tr>
      <w:tr w:rsidR="00CC4DCB" w:rsidRPr="00887810" w14:paraId="7C01B762"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E401B05"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Dimethyl succinate</w:t>
            </w:r>
          </w:p>
        </w:tc>
        <w:tc>
          <w:tcPr>
            <w:tcW w:w="3402" w:type="dxa"/>
            <w:gridSpan w:val="2"/>
            <w:tcBorders>
              <w:top w:val="nil"/>
              <w:left w:val="nil"/>
              <w:bottom w:val="nil"/>
              <w:right w:val="nil"/>
            </w:tcBorders>
          </w:tcPr>
          <w:p w14:paraId="1C59642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COC(=O)CCC(=O)OC</w:t>
            </w:r>
          </w:p>
        </w:tc>
        <w:tc>
          <w:tcPr>
            <w:tcW w:w="4536" w:type="dxa"/>
            <w:tcBorders>
              <w:top w:val="nil"/>
              <w:left w:val="nil"/>
              <w:bottom w:val="nil"/>
              <w:right w:val="nil"/>
            </w:tcBorders>
          </w:tcPr>
          <w:p w14:paraId="2C644E7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CH3-O-COCH2CH2CO-O-CH3</w:t>
            </w:r>
          </w:p>
        </w:tc>
        <w:tc>
          <w:tcPr>
            <w:tcW w:w="1418" w:type="dxa"/>
            <w:tcBorders>
              <w:top w:val="nil"/>
              <w:left w:val="nil"/>
              <w:bottom w:val="nil"/>
              <w:right w:val="nil"/>
            </w:tcBorders>
          </w:tcPr>
          <w:p w14:paraId="1F22EF58"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5.3∙10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1A44BAB8"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59BBDDB7"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17358A2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George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{"citationItems":[{"id":"ITEM-1","itemData":{"DOI":"10.1039/B301145N","abstract":"Bimolecular rate coefficients for the reactions of the hydroxyl radical{,} OH{,} with methanol{,} ethanol{,} tetrahydrofuran{,} dimethylmalonate [CHOC(O)CHC(O)OCH]{,} dimethylsuccinate [CHOC(O)CHCHC(O)OCH]{,} dimethylcarbonate [CHOC(O)OCH] and diethylcarbonate [CHCHOC(O)OCHCH] in aqueous solutions have been measured using a novel experimental approach. The centrepiece of the new experimental technique reported in this work is a Teflon AF 2400 liquid core waveguide. The physical properties of the Teflon AF 2400 liquid core waveguide allow for the construction of a micro-flowtube reaction photolysis cell with an extremely low volume and a very long optical pathway. Such a reaction system allows for a very sensitive detection of chemical transients in the aqueous phase. The micro-flowtube experiments involved competition kinetics of the OH radical with the organic reactant of interest and an SCN anion{,} ( = 1.29 [times] 10 M s). The (SCN) anion was detected using UV-visible spectroscopy following a medium pressure mercury lamp photolysis ( [greater-than-or-equal] 366 nm) of HO/HO/reactant/KSCN mixtures. All experiments were carried out at room temperature. Measured rate coefficients for the reaction of the OH radical with methanol{,} ethanol{,} tetrahydrofuran{,} dimethylmalonate{,} dimethylsuccinate{,} dimethylcarbonate and diethylcarbonate are (units are 10 M s): = 13 +/- 4{,} = 19 +/- 5{,} = 38 +/- 10{,} = 2.7 +/- 0.9{,} = 5.3 +/- 2.9{,} = 0.51 +/- 0.22{,} = 7.9 +/- 3.2. Uncertainties in the above expressions are +/-2 and represent precision only. The reported rate coefficients for the reactions of OH with ethanol{,} methanol and THF agree very well with the currently recommended values. To date{,} there is no kinetic data reported in the literature for the OH radical reaction with dimethylmalonate{,} dimethylsuccinate{,} dimethylcarbonate and diethylcarbonate. The reaction mechanism is briefly discussed as a function of bond energies.","author":[{"dropping-particle":"","family":"George","given":"Chr.","non-dropping-particle":"","parse-names":false,"suffix":""},{"dropping-particle":"","family":"Rousse","given":"D.","non-dropping-particle":"","parse-names":false,"suffix":""},{"dropping-particle":"","family":"Perraudin","given":"E.","non-dropping-particle":"","parse-names":false,"suffix":""},{"dropping-particle":"","family":"Strekowski","given":"R.","non-dropping-particle":"","parse-names":false,"suffix":""}],"container-title":"Physical Chemistry Chemical Physics","id":"ITEM-1","issue":"8","issued":{"date-parts":[["2003"]]},"note":"UEA/AQUA/X/0076","page":"1562-1569","title":"A new approach for studying aqueous phase OH kinetics: Application of Teflon waveguides","type":"article-journal","volume":"5"},"label":"note","suppress-author":1,"uris":["http://www.mendeley.com/documents/?uuid=e7df32fd-c069-4fc0-b080-d587a2727609"]}],"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rPr>
              <w:fldChar w:fldCharType="end"/>
            </w:r>
          </w:p>
        </w:tc>
      </w:tr>
      <w:tr w:rsidR="00CC4DCB" w:rsidRPr="00887810" w14:paraId="0E25E2EA"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8E513CC"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Diethyl succinate</w:t>
            </w:r>
          </w:p>
        </w:tc>
        <w:tc>
          <w:tcPr>
            <w:tcW w:w="3402" w:type="dxa"/>
            <w:gridSpan w:val="2"/>
            <w:tcBorders>
              <w:top w:val="nil"/>
              <w:left w:val="nil"/>
              <w:bottom w:val="nil"/>
              <w:right w:val="nil"/>
            </w:tcBorders>
          </w:tcPr>
          <w:p w14:paraId="37357A3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CCOC(=O)CCC(=O)OCC</w:t>
            </w:r>
          </w:p>
        </w:tc>
        <w:tc>
          <w:tcPr>
            <w:tcW w:w="4536" w:type="dxa"/>
            <w:tcBorders>
              <w:top w:val="nil"/>
              <w:left w:val="nil"/>
              <w:bottom w:val="nil"/>
              <w:right w:val="nil"/>
            </w:tcBorders>
          </w:tcPr>
          <w:p w14:paraId="199E422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CH3CH2-O-COCH2CH2CO-O-CH2CH3</w:t>
            </w:r>
          </w:p>
        </w:tc>
        <w:tc>
          <w:tcPr>
            <w:tcW w:w="1418" w:type="dxa"/>
            <w:tcBorders>
              <w:top w:val="nil"/>
              <w:left w:val="nil"/>
              <w:bottom w:val="nil"/>
              <w:right w:val="nil"/>
            </w:tcBorders>
          </w:tcPr>
          <w:p w14:paraId="675DD35F"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7.8∙10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1582DC99"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5855A170"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81F26F1"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Adams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(1965a)</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p>
        </w:tc>
      </w:tr>
      <w:tr w:rsidR="00CC4DCB" w:rsidRPr="00887810" w14:paraId="6D15F4A8"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E7EEC0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Diethyl meleate</w:t>
            </w:r>
          </w:p>
        </w:tc>
        <w:tc>
          <w:tcPr>
            <w:tcW w:w="3402" w:type="dxa"/>
            <w:gridSpan w:val="2"/>
            <w:tcBorders>
              <w:top w:val="nil"/>
              <w:left w:val="nil"/>
              <w:bottom w:val="nil"/>
              <w:right w:val="nil"/>
            </w:tcBorders>
          </w:tcPr>
          <w:p w14:paraId="4632555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CCOC(=O)/C=C\C(=O)OCC</w:t>
            </w:r>
          </w:p>
        </w:tc>
        <w:tc>
          <w:tcPr>
            <w:tcW w:w="4536" w:type="dxa"/>
            <w:tcBorders>
              <w:top w:val="nil"/>
              <w:left w:val="nil"/>
              <w:bottom w:val="nil"/>
              <w:right w:val="nil"/>
            </w:tcBorders>
          </w:tcPr>
          <w:p w14:paraId="13FFA67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CH3CH2-O-CHO</w:t>
            </w:r>
          </w:p>
        </w:tc>
        <w:tc>
          <w:tcPr>
            <w:tcW w:w="1418" w:type="dxa"/>
            <w:tcBorders>
              <w:top w:val="nil"/>
              <w:left w:val="nil"/>
              <w:bottom w:val="nil"/>
              <w:right w:val="nil"/>
            </w:tcBorders>
          </w:tcPr>
          <w:p w14:paraId="51A128B9"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5.9∙10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2EA41BB9"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8C84BDD"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7135E4F"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Bíró and Wojnárovits</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{"citationItems":[{"id":"ITEM-1","itemData":{"DOI":"10.1016/0969-806X(95)00122-E","ISBN":"0969-806X","abstract":"In dilute aqueous solution diethyl maleate (DEM) and diethyl fumarate (DEF) scavenge hydrated electrons with a rate constant of 2.2·1010 mol-1 dm3 s-1. DEM- reversibly protonates with pK(a) = 5.2. The pK(a) of DEF- is below 4. The electron adducts decay in second order reactions. The OH radicals add to the double bonds with 5.9·109 mol-1 dm3 s-1. In the reaction α-carboxyalkyl radicals are produced. In disproportionation of radicals oxalacetic acid ethylester forms that in alkaline solution leads to strong permanent absorbency in the UV.","author":[{"dropping-particle":"","family":"Bíró","given":"Á.","non-dropping-particle":"","parse-names":false,"suffix":""},{"dropping-particle":"","family":"Wojnárovits","given":"L.","non-dropping-particle":"","parse-names":false,"suffix":""}],"container-title":"Radiation Physics and Chemistry","id":"ITEM-1","issue":"3","issued":{"date-parts":[["1996","3"]]},"page":"389-392","title":"Reaction of diethyl maleate and diethyl fumarate with hydrated electrons and hydroxyl radicals","type":"article","volume":"47"},"label":"note","suppress-author":1,"uris":["http://www.mendeley.com/documents/?uuid=297512b8-cd7f-429b-ae0a-893558e72b6e"]}],"mendeley":{"formattedCitation":"(1996)","plainTextFormattedCitation":"(1996)","previouslyFormattedCitation":"(1996)"},"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(1996)</w:t>
            </w:r>
            <w:r w:rsidRPr="00887810">
              <w:rPr>
                <w:rFonts w:asciiTheme="minorHAnsi" w:hAnsiTheme="minorHAnsi" w:cstheme="minorHAnsi"/>
                <w:bCs/>
                <w:sz w:val="18"/>
                <w:szCs w:val="18"/>
              </w:rPr>
              <w:fldChar w:fldCharType="end"/>
            </w:r>
          </w:p>
        </w:tc>
      </w:tr>
      <w:tr w:rsidR="00CC4DCB" w:rsidRPr="00887810" w14:paraId="3421881F"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7E57C9D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Diethyl fumarate</w:t>
            </w:r>
          </w:p>
        </w:tc>
        <w:tc>
          <w:tcPr>
            <w:tcW w:w="3402" w:type="dxa"/>
            <w:gridSpan w:val="2"/>
            <w:tcBorders>
              <w:top w:val="nil"/>
              <w:left w:val="nil"/>
              <w:bottom w:val="single" w:sz="4" w:space="0" w:color="4F81BD"/>
              <w:right w:val="nil"/>
            </w:tcBorders>
          </w:tcPr>
          <w:p w14:paraId="08E6294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CCOC(=O)/C=C/C(=O)OCC</w:t>
            </w:r>
          </w:p>
        </w:tc>
        <w:tc>
          <w:tcPr>
            <w:tcW w:w="4536" w:type="dxa"/>
            <w:tcBorders>
              <w:top w:val="nil"/>
              <w:left w:val="nil"/>
              <w:bottom w:val="single" w:sz="4" w:space="0" w:color="4F81BD"/>
              <w:right w:val="nil"/>
            </w:tcBorders>
          </w:tcPr>
          <w:p w14:paraId="00CA2DE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CH3CH2-O-CHO</w:t>
            </w:r>
          </w:p>
        </w:tc>
        <w:tc>
          <w:tcPr>
            <w:tcW w:w="1418" w:type="dxa"/>
            <w:tcBorders>
              <w:top w:val="nil"/>
              <w:left w:val="nil"/>
              <w:bottom w:val="single" w:sz="4" w:space="0" w:color="4F81BD"/>
              <w:right w:val="nil"/>
            </w:tcBorders>
          </w:tcPr>
          <w:p w14:paraId="674F0D91"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5.9∙10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5EC8650B"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48D9357B"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4FE58B65"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Bíró and Wojnárovits</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{"citationItems":[{"id":"ITEM-1","itemData":{"DOI":"10.1016/0969-806X(95)00122-E","ISBN":"0969-806X","abstract":"In dilute aqueous solution diethyl maleate (DEM) and diethyl fumarate (DEF) scavenge hydrated electrons with a rate constant of 2.2·1010 mol-1 dm3 s-1. DEM- reversibly protonates with pK(a) = 5.2. The pK(a) of DEF- is below 4. The electron adducts decay in second order reactions. The OH radicals add to the double bonds with 5.9·109 mol-1 dm3 s-1. In the reaction α-carboxyalkyl radicals are produced. In disproportionation of radicals oxalacetic acid ethylester forms that in alkaline solution leads to strong permanent absorbency in the UV.","author":[{"dropping-particle":"","family":"Bíró","given":"Á.","non-dropping-particle":"","parse-names":false,"suffix":""},{"dropping-particle":"","family":"Wojnárovits","given":"L.","non-dropping-particle":"","parse-names":false,"suffix":""}],"container-title":"Radiation Physics and Chemistry","id":"ITEM-1","issue":"3","issued":{"date-parts":[["1996","3"]]},"page":"389-392","title":"Reaction of diethyl maleate and diethyl fumarate with hydrated electrons and hydroxyl radicals","type":"article","volume":"47"},"label":"note","suppress-author":1,"uris":["http://www.mendeley.com/documents/?uuid=297512b8-cd7f-429b-ae0a-893558e72b6e"]}],"mendeley":{"formattedCitation":"(1996)","plainTextFormattedCitation":"(1996)","previouslyFormattedCitation":"(1996)"},"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(1996)</w:t>
            </w:r>
            <w:r w:rsidRPr="00887810">
              <w:rPr>
                <w:rFonts w:asciiTheme="minorHAnsi" w:hAnsiTheme="minorHAnsi" w:cstheme="minorHAnsi"/>
                <w:bCs/>
                <w:sz w:val="18"/>
                <w:szCs w:val="18"/>
              </w:rPr>
              <w:fldChar w:fldCharType="end"/>
            </w:r>
          </w:p>
        </w:tc>
      </w:tr>
      <w:tr w:rsidR="00CC4DCB" w:rsidRPr="00887810" w14:paraId="3B1FD6C6"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056FCC5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Dimethyl carbonate</w:t>
            </w:r>
          </w:p>
        </w:tc>
        <w:tc>
          <w:tcPr>
            <w:tcW w:w="3402" w:type="dxa"/>
            <w:gridSpan w:val="2"/>
            <w:tcBorders>
              <w:top w:val="single" w:sz="4" w:space="0" w:color="4F81BD"/>
              <w:left w:val="nil"/>
              <w:bottom w:val="nil"/>
              <w:right w:val="nil"/>
            </w:tcBorders>
          </w:tcPr>
          <w:p w14:paraId="2CFF704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COC(=O)OC</w:t>
            </w:r>
          </w:p>
        </w:tc>
        <w:tc>
          <w:tcPr>
            <w:tcW w:w="4536" w:type="dxa"/>
            <w:tcBorders>
              <w:top w:val="single" w:sz="4" w:space="0" w:color="4F81BD"/>
              <w:left w:val="nil"/>
              <w:bottom w:val="nil"/>
              <w:right w:val="nil"/>
            </w:tcBorders>
          </w:tcPr>
          <w:p w14:paraId="5E83875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CH3-O-CO-O-CH3</w:t>
            </w:r>
          </w:p>
        </w:tc>
        <w:tc>
          <w:tcPr>
            <w:tcW w:w="1418" w:type="dxa"/>
            <w:tcBorders>
              <w:top w:val="single" w:sz="4" w:space="0" w:color="4F81BD"/>
              <w:left w:val="nil"/>
              <w:bottom w:val="nil"/>
              <w:right w:val="nil"/>
            </w:tcBorders>
          </w:tcPr>
          <w:p w14:paraId="76EB36B8"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5.1∙10</w:t>
            </w:r>
            <w:r w:rsidRPr="00887810">
              <w:rPr>
                <w:rFonts w:asciiTheme="minorHAnsi" w:hAnsiTheme="minorHAnsi" w:cstheme="minorHAnsi"/>
                <w:sz w:val="18"/>
                <w:szCs w:val="18"/>
                <w:vertAlign w:val="superscript"/>
              </w:rPr>
              <w:t>7</w:t>
            </w:r>
          </w:p>
        </w:tc>
        <w:tc>
          <w:tcPr>
            <w:tcW w:w="1134" w:type="dxa"/>
            <w:tcBorders>
              <w:top w:val="single" w:sz="4" w:space="0" w:color="4F81BD"/>
              <w:left w:val="nil"/>
              <w:bottom w:val="nil"/>
              <w:right w:val="nil"/>
            </w:tcBorders>
          </w:tcPr>
          <w:p w14:paraId="389F1A32"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4ABCB2A0"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441D826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George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{"citationItems":[{"id":"ITEM-1","itemData":{"DOI":"10.1039/B301145N","abstract":"Bimolecular rate coefficients for the reactions of the hydroxyl radical{,} OH{,} with methanol{,} ethanol{,} tetrahydrofuran{,} dimethylmalonate [CHOC(O)CHC(O)OCH]{,} dimethylsuccinate [CHOC(O)CHCHC(O)OCH]{,} dimethylcarbonate [CHOC(O)OCH] and diethylcarbonate [CHCHOC(O)OCHCH] in aqueous solutions have been measured using a novel experimental approach. The centrepiece of the new experimental technique reported in this work is a Teflon AF 2400 liquid core waveguide. The physical properties of the Teflon AF 2400 liquid core waveguide allow for the construction of a micro-flowtube reaction photolysis cell with an extremely low volume and a very long optical pathway. Such a reaction system allows for a very sensitive detection of chemical transients in the aqueous phase. The micro-flowtube experiments involved competition kinetics of the OH radical with the organic reactant of interest and an SCN anion{,} ( = 1.29 [times] 10 M s). The (SCN) anion was detected using UV-visible spectroscopy following a medium pressure mercury lamp photolysis ( [greater-than-or-equal] 366 nm) of HO/HO/reactant/KSCN mixtures. All experiments were carried out at room temperature. Measured rate coefficients for the reaction of the OH radical with methanol{,} ethanol{,} tetrahydrofuran{,} dimethylmalonate{,} dimethylsuccinate{,} dimethylcarbonate and diethylcarbonate are (units are 10 M s): = 13 +/- 4{,} = 19 +/- 5{,} = 38 +/- 10{,} = 2.7 +/- 0.9{,} = 5.3 +/- 2.9{,} = 0.51 +/- 0.22{,} = 7.9 +/- 3.2. Uncertainties in the above expressions are +/-2 and represent precision only. The reported rate coefficients for the reactions of OH with ethanol{,} methanol and THF agree very well with the currently recommended values. To date{,} there is no kinetic data reported in the literature for the OH radical reaction with dimethylmalonate{,} dimethylsuccinate{,} dimethylcarbonate and diethylcarbonate. The reaction mechanism is briefly discussed as a function of bond energies.","author":[{"dropping-particle":"","family":"George","given":"Chr.","non-dropping-particle":"","parse-names":false,"suffix":""},{"dropping-particle":"","family":"Rousse","given":"D.","non-dropping-particle":"","parse-names":false,"suffix":""},{"dropping-particle":"","family":"Perraudin","given":"E.","non-dropping-particle":"","parse-names":false,"suffix":""},{"dropping-particle":"","family":"Strekowski","given":"R.","non-dropping-particle":"","parse-names":false,"suffix":""}],"container-title":"Physical Chemistry Chemical Physics","id":"ITEM-1","issue":"8","issued":{"date-parts":[["2003"]]},"note":"UEA/AQUA/X/0076","page":"1562-1569","title":"A new approach for studying aqueous phase OH kinetics: Application of Teflon waveguides","type":"article-journal","volume":"5"},"label":"note","suppress-author":1,"uris":["http://www.mendeley.com/documents/?uuid=e7df32fd-c069-4fc0-b080-d587a2727609"]}],"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rPr>
              <w:fldChar w:fldCharType="end"/>
            </w:r>
          </w:p>
        </w:tc>
      </w:tr>
      <w:tr w:rsidR="00CC4DCB" w:rsidRPr="00887810" w14:paraId="18D77E34"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4F7F365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Diethyl carbonate</w:t>
            </w:r>
          </w:p>
        </w:tc>
        <w:tc>
          <w:tcPr>
            <w:tcW w:w="3402" w:type="dxa"/>
            <w:gridSpan w:val="2"/>
            <w:tcBorders>
              <w:top w:val="nil"/>
              <w:left w:val="nil"/>
              <w:bottom w:val="single" w:sz="4" w:space="0" w:color="4F81BD"/>
              <w:right w:val="nil"/>
            </w:tcBorders>
          </w:tcPr>
          <w:p w14:paraId="5E55256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CCOC(=O)OCC</w:t>
            </w:r>
          </w:p>
        </w:tc>
        <w:tc>
          <w:tcPr>
            <w:tcW w:w="4536" w:type="dxa"/>
            <w:tcBorders>
              <w:top w:val="nil"/>
              <w:left w:val="nil"/>
              <w:bottom w:val="single" w:sz="4" w:space="0" w:color="4F81BD"/>
              <w:right w:val="nil"/>
            </w:tcBorders>
          </w:tcPr>
          <w:p w14:paraId="03882920" w14:textId="77777777" w:rsidR="00CC4DCB" w:rsidRPr="00887810" w:rsidRDefault="00CC4DCB" w:rsidP="00356FAE">
            <w:pPr>
              <w:tabs>
                <w:tab w:val="left" w:pos="1284"/>
              </w:tabs>
              <w:spacing w:line="240" w:lineRule="auto"/>
              <w:rPr>
                <w:rFonts w:asciiTheme="minorHAnsi" w:hAnsiTheme="minorHAnsi" w:cstheme="minorHAnsi"/>
                <w:sz w:val="18"/>
                <w:szCs w:val="18"/>
              </w:rPr>
            </w:pPr>
            <w:r w:rsidRPr="00887810">
              <w:rPr>
                <w:rFonts w:asciiTheme="minorHAnsi" w:hAnsiTheme="minorHAnsi" w:cstheme="minorHAnsi"/>
                <w:sz w:val="18"/>
                <w:szCs w:val="18"/>
              </w:rPr>
              <w:t>CH3CH2-O-CO-O-CH2CH3</w:t>
            </w:r>
          </w:p>
        </w:tc>
        <w:tc>
          <w:tcPr>
            <w:tcW w:w="1418" w:type="dxa"/>
            <w:tcBorders>
              <w:top w:val="nil"/>
              <w:left w:val="nil"/>
              <w:bottom w:val="single" w:sz="4" w:space="0" w:color="4F81BD"/>
              <w:right w:val="nil"/>
            </w:tcBorders>
          </w:tcPr>
          <w:p w14:paraId="199E6228"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7.9∙10</w:t>
            </w:r>
            <w:r w:rsidRPr="00887810">
              <w:rPr>
                <w:rFonts w:asciiTheme="minorHAnsi" w:hAnsiTheme="minorHAnsi" w:cstheme="minorHAnsi"/>
                <w:sz w:val="18"/>
                <w:szCs w:val="18"/>
                <w:vertAlign w:val="superscript"/>
              </w:rPr>
              <w:t>8</w:t>
            </w:r>
          </w:p>
        </w:tc>
        <w:tc>
          <w:tcPr>
            <w:tcW w:w="1134" w:type="dxa"/>
            <w:tcBorders>
              <w:top w:val="nil"/>
              <w:left w:val="nil"/>
              <w:bottom w:val="single" w:sz="4" w:space="0" w:color="4F81BD"/>
              <w:right w:val="nil"/>
            </w:tcBorders>
          </w:tcPr>
          <w:p w14:paraId="6C284E7A"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61579621"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78275AE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George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{"citationItems":[{"id":"ITEM-1","itemData":{"DOI":"10.1039/B301145N","abstract":"Bimolecular rate coefficients for the reactions of the hydroxyl radical{,} OH{,} with methanol{,} ethanol{,} tetrahydrofuran{,} dimethylmalonate [CHOC(O)CHC(O)OCH]{,} dimethylsuccinate [CHOC(O)CHCHC(O)OCH]{,} dimethylcarbonate [CHOC(O)OCH] and diethylcarbonate [CHCHOC(O)OCHCH] in aqueous solutions have been measured using a novel experimental approach. The centrepiece of the new experimental technique reported in this work is a Teflon AF 2400 liquid core waveguide. The physical properties of the Teflon AF 2400 liquid core waveguide allow for the construction of a micro-flowtube reaction photolysis cell with an extremely low volume and a very long optical pathway. Such a reaction system allows for a very sensitive detection of chemical transients in the aqueous phase. The micro-flowtube experiments involved competition kinetics of the OH radical with the organic reactant of interest and an SCN anion{,} ( = 1.29 [times] 10 M s). The (SCN) anion was detected using UV-visible spectroscopy following a medium pressure mercury lamp photolysis ( [greater-than-or-equal] 366 nm) of HO/HO/reactant/KSCN mixtures. All experiments were carried out at room temperature. Measured rate coefficients for the reaction of the OH radical with methanol{,} ethanol{,} tetrahydrofuran{,} dimethylmalonate{,} dimethylsuccinate{,} dimethylcarbonate and diethylcarbonate are (units are 10 M s): = 13 +/- 4{,} = 19 +/- 5{,} = 38 +/- 10{,} = 2.7 +/- 0.9{,} = 5.3 +/- 2.9{,} = 0.51 +/- 0.22{,} = 7.9 +/- 3.2. Uncertainties in the above expressions are +/-2 and represent precision only. The reported rate coefficients for the reactions of OH with ethanol{,} methanol and THF agree very well with the currently recommended values. To date{,} there is no kinetic data reported in the literature for the OH radical reaction with dimethylmalonate{,} dimethylsuccinate{,} dimethylcarbonate and diethylcarbonate. The reaction mechanism is briefly discussed as a function of bond energies.","author":[{"dropping-particle":"","family":"George","given":"Chr.","non-dropping-particle":"","parse-names":false,"suffix":""},{"dropping-particle":"","family":"Rousse","given":"D.","non-dropping-particle":"","parse-names":false,"suffix":""},{"dropping-particle":"","family":"Perraudin","given":"E.","non-dropping-particle":"","parse-names":false,"suffix":""},{"dropping-particle":"","family":"Strekowski","given":"R.","non-dropping-particle":"","parse-names":false,"suffix":""}],"container-title":"Physical Chemistry Chemical Physics","id":"ITEM-1","issue":"8","issued":{"date-parts":[["2003"]]},"note":"UEA/AQUA/X/0076","page":"1562-1569","title":"A new approach for studying aqueous phase OH kinetics: Application of Teflon waveguides","type":"article-journal","volume":"5"},"label":"note","suppress-author":1,"uris":["http://www.mendeley.com/documents/?uuid=e7df32fd-c069-4fc0-b080-d587a2727609"]}],"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rPr>
              <w:fldChar w:fldCharType="end"/>
            </w:r>
          </w:p>
        </w:tc>
      </w:tr>
      <w:tr w:rsidR="00CC4DCB" w:rsidRPr="00887810" w14:paraId="60672152"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1E11578D" w14:textId="77777777" w:rsidR="00CC4DCB" w:rsidRPr="00887810" w:rsidRDefault="00CC4DCB" w:rsidP="00356FAE">
            <w:pPr>
              <w:pStyle w:val="Quote"/>
              <w:spacing w:after="0" w:line="240" w:lineRule="auto"/>
              <w:rPr>
                <w:rStyle w:val="IntenseEmphasis"/>
                <w:rFonts w:asciiTheme="minorHAnsi" w:hAnsiTheme="minorHAnsi" w:cstheme="minorHAnsi"/>
                <w:b w:val="0"/>
                <w:bCs w:val="0"/>
                <w:sz w:val="18"/>
                <w:szCs w:val="18"/>
              </w:rPr>
            </w:pPr>
          </w:p>
        </w:tc>
        <w:tc>
          <w:tcPr>
            <w:tcW w:w="3402" w:type="dxa"/>
            <w:gridSpan w:val="2"/>
            <w:tcBorders>
              <w:top w:val="single" w:sz="4" w:space="0" w:color="4F81BD"/>
              <w:left w:val="nil"/>
              <w:bottom w:val="single" w:sz="4" w:space="0" w:color="4F81BD"/>
              <w:right w:val="nil"/>
            </w:tcBorders>
          </w:tcPr>
          <w:p w14:paraId="1A587AB7" w14:textId="77777777" w:rsidR="00CC4DCB" w:rsidRPr="00887810" w:rsidRDefault="00CC4DCB" w:rsidP="00356FAE">
            <w:pPr>
              <w:spacing w:line="240" w:lineRule="auto"/>
              <w:rPr>
                <w:rFonts w:asciiTheme="minorHAnsi" w:hAnsiTheme="minorHAnsi" w:cstheme="minorHAnsi"/>
                <w:sz w:val="18"/>
                <w:szCs w:val="18"/>
              </w:rPr>
            </w:pPr>
          </w:p>
        </w:tc>
        <w:tc>
          <w:tcPr>
            <w:tcW w:w="4536" w:type="dxa"/>
            <w:tcBorders>
              <w:top w:val="single" w:sz="4" w:space="0" w:color="4F81BD"/>
              <w:left w:val="nil"/>
              <w:bottom w:val="single" w:sz="4" w:space="0" w:color="4F81BD"/>
              <w:right w:val="nil"/>
            </w:tcBorders>
          </w:tcPr>
          <w:p w14:paraId="4F6884B0"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tcPr>
          <w:p w14:paraId="77B73557"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tcPr>
          <w:p w14:paraId="4A864FE7"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tcPr>
          <w:p w14:paraId="1DB43027"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tcPr>
          <w:p w14:paraId="24A81CD7" w14:textId="77777777" w:rsidR="00CC4DCB" w:rsidRPr="00887810" w:rsidRDefault="00CC4DCB" w:rsidP="00356FAE">
            <w:pPr>
              <w:spacing w:line="240" w:lineRule="auto"/>
              <w:rPr>
                <w:rFonts w:asciiTheme="minorHAnsi" w:hAnsiTheme="minorHAnsi" w:cstheme="minorHAnsi"/>
                <w:bCs/>
                <w:sz w:val="18"/>
                <w:szCs w:val="18"/>
              </w:rPr>
            </w:pPr>
          </w:p>
        </w:tc>
      </w:tr>
      <w:tr w:rsidR="00CC4DCB" w:rsidRPr="00887810" w14:paraId="5EC2BF00" w14:textId="77777777" w:rsidTr="00356FAE">
        <w:tblPrEx>
          <w:tblLook w:val="01A0" w:firstRow="1" w:lastRow="0" w:firstColumn="1" w:lastColumn="1" w:noHBand="0" w:noVBand="0"/>
        </w:tblPrEx>
        <w:trPr>
          <w:cantSplit/>
        </w:trPr>
        <w:tc>
          <w:tcPr>
            <w:tcW w:w="6487" w:type="dxa"/>
            <w:gridSpan w:val="3"/>
            <w:tcBorders>
              <w:top w:val="single" w:sz="4" w:space="0" w:color="4F81BD"/>
              <w:left w:val="nil"/>
              <w:bottom w:val="single" w:sz="4" w:space="0" w:color="4F81BD"/>
              <w:right w:val="nil"/>
            </w:tcBorders>
            <w:shd w:val="clear" w:color="auto" w:fill="8DB3E2"/>
          </w:tcPr>
          <w:p w14:paraId="6F762FFC" w14:textId="77777777" w:rsidR="00CC4DCB" w:rsidRPr="00887810" w:rsidRDefault="00CC4DCB" w:rsidP="00356FAE">
            <w:pPr>
              <w:spacing w:line="240" w:lineRule="auto"/>
              <w:rPr>
                <w:rFonts w:asciiTheme="minorHAnsi" w:hAnsiTheme="minorHAnsi" w:cstheme="minorHAnsi"/>
                <w:bCs/>
                <w:color w:val="FFFFFF"/>
                <w:sz w:val="18"/>
                <w:szCs w:val="18"/>
              </w:rPr>
            </w:pPr>
            <w:r w:rsidRPr="00887810">
              <w:rPr>
                <w:rStyle w:val="IntenseEmphasis"/>
                <w:rFonts w:asciiTheme="minorHAnsi" w:hAnsiTheme="minorHAnsi" w:cstheme="minorHAnsi"/>
                <w:b w:val="0"/>
                <w:bCs w:val="0"/>
                <w:i w:val="0"/>
                <w:color w:val="FFFFFF"/>
                <w:sz w:val="18"/>
                <w:szCs w:val="18"/>
              </w:rPr>
              <w:t>Aliphatic polyfunctional compounds</w:t>
            </w:r>
          </w:p>
        </w:tc>
        <w:tc>
          <w:tcPr>
            <w:tcW w:w="4536" w:type="dxa"/>
            <w:tcBorders>
              <w:top w:val="single" w:sz="4" w:space="0" w:color="4F81BD"/>
              <w:left w:val="nil"/>
              <w:bottom w:val="single" w:sz="4" w:space="0" w:color="4F81BD"/>
              <w:right w:val="nil"/>
            </w:tcBorders>
            <w:shd w:val="clear" w:color="auto" w:fill="8DB3E2"/>
          </w:tcPr>
          <w:p w14:paraId="241BD7A6"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shd w:val="clear" w:color="auto" w:fill="8DB3E2"/>
          </w:tcPr>
          <w:p w14:paraId="5B2CD3F2"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61CBC02E"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609899AC"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shd w:val="clear" w:color="auto" w:fill="8DB3E2"/>
          </w:tcPr>
          <w:p w14:paraId="594C4A14" w14:textId="77777777" w:rsidR="00CC4DCB" w:rsidRPr="00887810" w:rsidRDefault="00CC4DCB" w:rsidP="00356FAE">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43</w:t>
            </w:r>
          </w:p>
        </w:tc>
      </w:tr>
      <w:tr w:rsidR="00CC4DCB" w:rsidRPr="00887810" w14:paraId="610928CC"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right w:val="nil"/>
            </w:tcBorders>
          </w:tcPr>
          <w:p w14:paraId="702645C1"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2-hydroxy-2-methyl propanal</w:t>
            </w:r>
          </w:p>
        </w:tc>
        <w:tc>
          <w:tcPr>
            <w:tcW w:w="3402" w:type="dxa"/>
            <w:gridSpan w:val="2"/>
            <w:tcBorders>
              <w:top w:val="single" w:sz="4" w:space="0" w:color="4F81BD" w:themeColor="accent1"/>
              <w:left w:val="nil"/>
              <w:bottom w:val="single" w:sz="4" w:space="0" w:color="4F81BD"/>
              <w:right w:val="nil"/>
            </w:tcBorders>
          </w:tcPr>
          <w:p w14:paraId="074EE66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CC(C)(O)C=O</w:t>
            </w:r>
          </w:p>
        </w:tc>
        <w:tc>
          <w:tcPr>
            <w:tcW w:w="4536" w:type="dxa"/>
            <w:tcBorders>
              <w:top w:val="single" w:sz="4" w:space="0" w:color="4F81BD" w:themeColor="accent1"/>
              <w:left w:val="nil"/>
              <w:bottom w:val="single" w:sz="4" w:space="0" w:color="4F81BD"/>
              <w:right w:val="nil"/>
            </w:tcBorders>
          </w:tcPr>
          <w:p w14:paraId="78E945B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CH3C(OH)(CH3)CHO</w:t>
            </w:r>
          </w:p>
        </w:tc>
        <w:tc>
          <w:tcPr>
            <w:tcW w:w="1418" w:type="dxa"/>
            <w:tcBorders>
              <w:top w:val="single" w:sz="4" w:space="0" w:color="4F81BD" w:themeColor="accent1"/>
              <w:left w:val="nil"/>
              <w:bottom w:val="single" w:sz="4" w:space="0" w:color="4F81BD"/>
              <w:right w:val="nil"/>
            </w:tcBorders>
          </w:tcPr>
          <w:p w14:paraId="28258BCD"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3.0∙10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single" w:sz="4" w:space="0" w:color="4F81BD"/>
              <w:right w:val="nil"/>
            </w:tcBorders>
          </w:tcPr>
          <w:p w14:paraId="43710207"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single" w:sz="4" w:space="0" w:color="4F81BD"/>
              <w:right w:val="nil"/>
            </w:tcBorders>
          </w:tcPr>
          <w:p w14:paraId="6167961D"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single" w:sz="4" w:space="0" w:color="4F81BD"/>
              <w:right w:val="nil"/>
            </w:tcBorders>
          </w:tcPr>
          <w:p w14:paraId="5DF6D2FD" w14:textId="77777777" w:rsidR="00CC4DCB" w:rsidRPr="00887810" w:rsidRDefault="00CC4DCB" w:rsidP="00356FAE">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Acero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{"citationItems":[{"id":"ITEM-1","itemData":{"DOI":"10.1021/es010044n","ISSN":"0013-936X","author":[{"dropping-particle":"","family":"Acero","given":"Juan L","non-dropping-particle":"","parse-names":false,"suffix":""},{"dropping-particle":"","family":"Haderlein","given":"Stefan B","non-dropping-particle":"","parse-names":false,"suffix":""},{"dropping-particle":"","family":"Schmidt","given":"Torsten C","non-dropping-particle":"","parse-names":false,"suffix":""},{"dropping-particle":"","family":"Suter","given":"Marc J.-F.","non-dropping-particle":"","parse-names":false,"suffix":""},{"dropping-particle":"","family":"Gunten","given":"Urs","non-dropping-particle":"von","parse-names":false,"suffix":""}],"container-title":"Environmental Science &amp; Technology","id":"ITEM-1","issue":"21","issued":{"date-parts":[["2001","11","1"]]},"note":"doi: 10.1021/es010044n","page":"4252-4259","publisher":"American Chemical Society","title":"MTBE Oxidation by Conventional Ozonation and the Combination Ozone/Hydrogen Peroxide: Efficiency of the Processes and Bromate Formation","type":"article-journal","volume":"35"},"label":"note","suppress-author":1,"uris":["http://www.mendeley.com/documents/?uuid=9fe63117-9fb0-4f67-9fe7-354350ec90b9"]}],"mendeley":{"formattedCitation":"(2001)","plainTextFormattedCitation":"(2001)","previouslyFormattedCitation":"(2001)"},"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(2001)</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5</w:t>
            </w:r>
          </w:p>
        </w:tc>
      </w:tr>
      <w:tr w:rsidR="00CC4DCB" w:rsidRPr="00887810" w14:paraId="695CE114"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376F01BC"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2,3-dihydroxy-2-propenal</w:t>
            </w:r>
          </w:p>
        </w:tc>
        <w:tc>
          <w:tcPr>
            <w:tcW w:w="3402" w:type="dxa"/>
            <w:gridSpan w:val="2"/>
            <w:tcBorders>
              <w:top w:val="single" w:sz="4" w:space="0" w:color="4F81BD"/>
              <w:left w:val="nil"/>
              <w:bottom w:val="nil"/>
              <w:right w:val="nil"/>
            </w:tcBorders>
          </w:tcPr>
          <w:p w14:paraId="38A26B2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OC=C(O)C=O</w:t>
            </w:r>
          </w:p>
        </w:tc>
        <w:tc>
          <w:tcPr>
            <w:tcW w:w="4536" w:type="dxa"/>
            <w:tcBorders>
              <w:top w:val="single" w:sz="4" w:space="0" w:color="4F81BD"/>
              <w:left w:val="nil"/>
              <w:bottom w:val="nil"/>
              <w:right w:val="nil"/>
            </w:tcBorders>
          </w:tcPr>
          <w:p w14:paraId="49F5998C"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CHOCd(OH)=CdH(OH)</w:t>
            </w:r>
          </w:p>
        </w:tc>
        <w:tc>
          <w:tcPr>
            <w:tcW w:w="1418" w:type="dxa"/>
            <w:tcBorders>
              <w:top w:val="single" w:sz="4" w:space="0" w:color="4F81BD"/>
              <w:left w:val="nil"/>
              <w:bottom w:val="nil"/>
              <w:right w:val="nil"/>
            </w:tcBorders>
          </w:tcPr>
          <w:p w14:paraId="6E107CA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9.9∙10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098B08FC"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35E457D5"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140A4745"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Horii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10.1246/bcsj.59.721","author":[{"dropping-particle":"","family":"Horii","given":"Hideo","non-dropping-particle":"","parse-names":false,"suffix":""},{"dropping-particle":"","family":"Abe","given":"Yasuo","non-dropping-particle":"","parse-names":false,"suffix":""},{"dropping-particle":"","family":"Taniguchi","given":"Setsuo","non-dropping-particle":"","parse-names":false,"suffix":""}],"container-title":"Bulletin of the Chemical Society of Japan","id":"ITEM-1","issue":"3","issued":{"date-parts":[["1986"]]},"page":"721-724","title":"Pulse Radiolysis Study of Reaction of OH Radicals with Triose Reductone","type":"article-journal","volume":"59"},"label":"note","suppress-author":1,"uris":["http://www.mendeley.com/documents/?uuid=38e87a71-6222-4575-b84c-4afa60c3952f"]}],"mendeley":{"formattedCitation":"(1986)","plainTextFormattedCitation":"(1986)","previouslyFormattedCitation":"(1986)"},"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(1986)</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3EA3FEB1"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2B33B341"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2,3-dihydroxy-2-propenal, conjugate base</w:t>
            </w:r>
          </w:p>
        </w:tc>
        <w:tc>
          <w:tcPr>
            <w:tcW w:w="3402" w:type="dxa"/>
            <w:gridSpan w:val="2"/>
            <w:tcBorders>
              <w:top w:val="nil"/>
              <w:left w:val="nil"/>
              <w:bottom w:val="single" w:sz="4" w:space="0" w:color="4F81BD" w:themeColor="accent1"/>
              <w:right w:val="nil"/>
            </w:tcBorders>
          </w:tcPr>
          <w:p w14:paraId="7970892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[O-]C=C(O)C=O</w:t>
            </w:r>
          </w:p>
        </w:tc>
        <w:tc>
          <w:tcPr>
            <w:tcW w:w="4536" w:type="dxa"/>
            <w:tcBorders>
              <w:top w:val="nil"/>
              <w:left w:val="nil"/>
              <w:bottom w:val="single" w:sz="4" w:space="0" w:color="4F81BD" w:themeColor="accent1"/>
              <w:right w:val="nil"/>
            </w:tcBorders>
          </w:tcPr>
          <w:p w14:paraId="6D4B3E8A"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nil"/>
              <w:left w:val="nil"/>
              <w:bottom w:val="single" w:sz="4" w:space="0" w:color="4F81BD" w:themeColor="accent1"/>
              <w:right w:val="nil"/>
            </w:tcBorders>
          </w:tcPr>
          <w:p w14:paraId="7AAB2126"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1.6∙10</w:t>
            </w:r>
            <w:r w:rsidRPr="00887810">
              <w:rPr>
                <w:rFonts w:asciiTheme="minorHAnsi" w:hAnsiTheme="minorHAnsi" w:cstheme="minorHAnsi"/>
                <w:sz w:val="18"/>
                <w:szCs w:val="18"/>
                <w:vertAlign w:val="superscript"/>
              </w:rPr>
              <w:t>10</w:t>
            </w:r>
          </w:p>
        </w:tc>
        <w:tc>
          <w:tcPr>
            <w:tcW w:w="1134" w:type="dxa"/>
            <w:tcBorders>
              <w:top w:val="nil"/>
              <w:left w:val="nil"/>
              <w:bottom w:val="single" w:sz="4" w:space="0" w:color="4F81BD" w:themeColor="accent1"/>
              <w:right w:val="nil"/>
            </w:tcBorders>
          </w:tcPr>
          <w:p w14:paraId="1223BA19"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7FA71E54"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49438722"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Horii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10.1246/bcsj.59.721","author":[{"dropping-particle":"","family":"Horii","given":"Hideo","non-dropping-particle":"","parse-names":false,"suffix":""},{"dropping-particle":"","family":"Abe","given":"Yasuo","non-dropping-particle":"","parse-names":false,"suffix":""},{"dropping-particle":"","family":"Taniguchi","given":"Setsuo","non-dropping-particle":"","parse-names":false,"suffix":""}],"container-title":"Bulletin of the Chemical Society of Japan","id":"ITEM-1","issue":"3","issued":{"date-parts":[["1986"]]},"page":"721-724","title":"Pulse Radiolysis Study of Reaction of OH Radicals with Triose Reductone","type":"article-journal","volume":"59"},"label":"note","suppress-author":1,"uris":["http://www.mendeley.com/documents/?uuid=38e87a71-6222-4575-b84c-4afa60c3952f"]}],"mendeley":{"formattedCitation":"(1986)","plainTextFormattedCitation":"(1986)","previouslyFormattedCitation":"(1986)"},"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(1986)</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0D1C2C12"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346E8FE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Hydroxy acetone</w:t>
            </w:r>
          </w:p>
        </w:tc>
        <w:tc>
          <w:tcPr>
            <w:tcW w:w="3402" w:type="dxa"/>
            <w:gridSpan w:val="2"/>
            <w:tcBorders>
              <w:top w:val="single" w:sz="4" w:space="0" w:color="4F81BD" w:themeColor="accent1"/>
              <w:left w:val="nil"/>
              <w:bottom w:val="nil"/>
              <w:right w:val="nil"/>
            </w:tcBorders>
          </w:tcPr>
          <w:p w14:paraId="1092CB2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CC(=O)CO</w:t>
            </w:r>
          </w:p>
        </w:tc>
        <w:tc>
          <w:tcPr>
            <w:tcW w:w="4536" w:type="dxa"/>
            <w:tcBorders>
              <w:top w:val="single" w:sz="4" w:space="0" w:color="4F81BD" w:themeColor="accent1"/>
              <w:left w:val="nil"/>
              <w:bottom w:val="nil"/>
              <w:right w:val="nil"/>
            </w:tcBorders>
          </w:tcPr>
          <w:p w14:paraId="6A88B99C"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CH3COCH2(OH)</w:t>
            </w:r>
          </w:p>
        </w:tc>
        <w:tc>
          <w:tcPr>
            <w:tcW w:w="1418" w:type="dxa"/>
            <w:tcBorders>
              <w:top w:val="single" w:sz="4" w:space="0" w:color="4F81BD" w:themeColor="accent1"/>
              <w:left w:val="nil"/>
              <w:bottom w:val="nil"/>
              <w:right w:val="nil"/>
            </w:tcBorders>
          </w:tcPr>
          <w:p w14:paraId="1A458E16" w14:textId="77777777" w:rsidR="00CC4DCB" w:rsidRPr="00887810" w:rsidRDefault="00CC4DCB" w:rsidP="00356FAE">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1.2∙10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nil"/>
              <w:right w:val="nil"/>
            </w:tcBorders>
          </w:tcPr>
          <w:p w14:paraId="7968917E" w14:textId="77777777" w:rsidR="00CC4DCB" w:rsidRPr="00887810" w:rsidRDefault="00CC4DCB" w:rsidP="00356FAE">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4.0 ∙10</w:t>
            </w:r>
            <w:r w:rsidRPr="00887810">
              <w:rPr>
                <w:rFonts w:asciiTheme="minorHAnsi" w:hAnsiTheme="minorHAnsi" w:cstheme="minorHAnsi"/>
                <w:sz w:val="18"/>
                <w:szCs w:val="18"/>
                <w:vertAlign w:val="superscript"/>
              </w:rPr>
              <w:t>10</w:t>
            </w:r>
          </w:p>
        </w:tc>
        <w:tc>
          <w:tcPr>
            <w:tcW w:w="1134" w:type="dxa"/>
            <w:tcBorders>
              <w:top w:val="single" w:sz="4" w:space="0" w:color="4F81BD" w:themeColor="accent1"/>
              <w:left w:val="nil"/>
              <w:bottom w:val="nil"/>
              <w:right w:val="nil"/>
            </w:tcBorders>
          </w:tcPr>
          <w:p w14:paraId="3BA2951F"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1082</w:t>
            </w:r>
          </w:p>
        </w:tc>
        <w:tc>
          <w:tcPr>
            <w:tcW w:w="6816" w:type="dxa"/>
            <w:tcBorders>
              <w:top w:val="single" w:sz="4" w:space="0" w:color="4F81BD" w:themeColor="accent1"/>
              <w:left w:val="nil"/>
              <w:bottom w:val="nil"/>
              <w:right w:val="nil"/>
            </w:tcBorders>
          </w:tcPr>
          <w:p w14:paraId="673F93F6" w14:textId="77777777" w:rsidR="00CC4DCB" w:rsidRPr="00887810" w:rsidRDefault="00CC4DCB" w:rsidP="00356FAE">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Gligorovski</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{"citationItems":[{"id":"ITEM-1","itemData":{"author":[{"dropping-particle":"","family":"Gligorovski","given":"S.","non-dropping-particle":"","parse-names":false,"suffix":""}],"id":"ITEM-1","issued":{"date-parts":[["2005"]]},"publisher":"University of Leipzig","title":"Laser based studies of OH radical reactions in aqueous solution","type":"thesis"},"label":"note","suppress-author":1,"uris":["http://www.mendeley.com/documents/?uuid=3d01124d-5dc3-4b11-88e5-779ec525b31d"]}],"mendeley":{"formattedCitation":"(2005)","plainTextFormattedCitation":"(2005)","previouslyFormattedCitation":"(2005)"},"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(2005)</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7</w:t>
            </w:r>
          </w:p>
        </w:tc>
      </w:tr>
      <w:tr w:rsidR="00CC4DCB" w:rsidRPr="00887810" w14:paraId="6CCB4C18"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0CD37101"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Acetoin</w:t>
            </w:r>
          </w:p>
        </w:tc>
        <w:tc>
          <w:tcPr>
            <w:tcW w:w="3402" w:type="dxa"/>
            <w:gridSpan w:val="2"/>
            <w:tcBorders>
              <w:top w:val="nil"/>
              <w:left w:val="nil"/>
              <w:bottom w:val="single" w:sz="4" w:space="0" w:color="4F81BD" w:themeColor="accent1"/>
              <w:right w:val="nil"/>
            </w:tcBorders>
          </w:tcPr>
          <w:p w14:paraId="26A2EB4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CC(O)C(=O)C</w:t>
            </w:r>
          </w:p>
        </w:tc>
        <w:tc>
          <w:tcPr>
            <w:tcW w:w="4536" w:type="dxa"/>
            <w:tcBorders>
              <w:top w:val="nil"/>
              <w:left w:val="nil"/>
              <w:bottom w:val="single" w:sz="4" w:space="0" w:color="4F81BD" w:themeColor="accent1"/>
              <w:right w:val="nil"/>
            </w:tcBorders>
          </w:tcPr>
          <w:p w14:paraId="53283025"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CH3CH(OH)COCH3</w:t>
            </w:r>
          </w:p>
        </w:tc>
        <w:tc>
          <w:tcPr>
            <w:tcW w:w="1418" w:type="dxa"/>
            <w:tcBorders>
              <w:top w:val="nil"/>
              <w:left w:val="nil"/>
              <w:bottom w:val="single" w:sz="4" w:space="0" w:color="4F81BD" w:themeColor="accent1"/>
              <w:right w:val="nil"/>
            </w:tcBorders>
          </w:tcPr>
          <w:p w14:paraId="47CBEE3B"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2.9∙10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themeColor="accent1"/>
              <w:right w:val="nil"/>
            </w:tcBorders>
          </w:tcPr>
          <w:p w14:paraId="757F31C2"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2.9∙10</w:t>
            </w:r>
            <w:r w:rsidRPr="00887810">
              <w:rPr>
                <w:rFonts w:asciiTheme="minorHAnsi" w:hAnsiTheme="minorHAnsi" w:cstheme="minorHAnsi"/>
                <w:sz w:val="18"/>
                <w:szCs w:val="18"/>
                <w:vertAlign w:val="superscript"/>
              </w:rPr>
              <w:t>11</w:t>
            </w:r>
          </w:p>
        </w:tc>
        <w:tc>
          <w:tcPr>
            <w:tcW w:w="1134" w:type="dxa"/>
            <w:tcBorders>
              <w:top w:val="nil"/>
              <w:left w:val="nil"/>
              <w:bottom w:val="single" w:sz="4" w:space="0" w:color="4F81BD" w:themeColor="accent1"/>
              <w:right w:val="nil"/>
            </w:tcBorders>
          </w:tcPr>
          <w:p w14:paraId="2BA4E7FF"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1323</w:t>
            </w:r>
          </w:p>
        </w:tc>
        <w:tc>
          <w:tcPr>
            <w:tcW w:w="6816" w:type="dxa"/>
            <w:tcBorders>
              <w:top w:val="nil"/>
              <w:left w:val="nil"/>
              <w:bottom w:val="single" w:sz="4" w:space="0" w:color="4F81BD" w:themeColor="accent1"/>
              <w:right w:val="nil"/>
            </w:tcBorders>
          </w:tcPr>
          <w:p w14:paraId="7064F9AD" w14:textId="77777777" w:rsidR="00CC4DCB" w:rsidRPr="00887810" w:rsidRDefault="00CC4DCB" w:rsidP="00356FAE">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Hesper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{"citationItems":[{"id":"ITEM-1","itemData":{"author":[{"dropping-particle":"","family":"Hesper","given":"J.","non-dropping-particle":"","parse-names":false,"suffix":""}],"id":"ITEM-1","issued":{"date-parts":[["2003"]]},"publisher":"University of Leipzig","title":"Spektroskopische und kinetische Untersuchungen von Reaktionen der Radikale O2- und OH in wässriger Phase","type":"thesis"},"label":"note","suppress-author":1,"uris":["http://www.mendeley.com/documents/?uuid=11593255-5dce-4ab6-af50-10595047385d"]}],"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vertAlign w:val="superscript"/>
              </w:rPr>
              <w:fldChar w:fldCharType="end"/>
            </w:r>
          </w:p>
        </w:tc>
      </w:tr>
      <w:tr w:rsidR="00CC4DCB" w:rsidRPr="00887810" w14:paraId="4D147DD6"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themeColor="accent1"/>
              <w:right w:val="nil"/>
            </w:tcBorders>
          </w:tcPr>
          <w:p w14:paraId="4E33247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Glycolic acid</w:t>
            </w:r>
          </w:p>
        </w:tc>
        <w:tc>
          <w:tcPr>
            <w:tcW w:w="3402" w:type="dxa"/>
            <w:gridSpan w:val="2"/>
            <w:tcBorders>
              <w:top w:val="single" w:sz="4" w:space="0" w:color="4F81BD" w:themeColor="accent1"/>
              <w:left w:val="nil"/>
              <w:bottom w:val="single" w:sz="4" w:space="0" w:color="4F81BD" w:themeColor="accent1"/>
              <w:right w:val="nil"/>
            </w:tcBorders>
          </w:tcPr>
          <w:p w14:paraId="1B09AFE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OCC(=O)O</w:t>
            </w:r>
          </w:p>
        </w:tc>
        <w:tc>
          <w:tcPr>
            <w:tcW w:w="4536" w:type="dxa"/>
            <w:tcBorders>
              <w:top w:val="single" w:sz="4" w:space="0" w:color="4F81BD" w:themeColor="accent1"/>
              <w:left w:val="nil"/>
              <w:bottom w:val="single" w:sz="4" w:space="0" w:color="4F81BD" w:themeColor="accent1"/>
              <w:right w:val="nil"/>
            </w:tcBorders>
          </w:tcPr>
          <w:p w14:paraId="5DAF3618"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CH2(OH)CO(OH)</w:t>
            </w:r>
          </w:p>
        </w:tc>
        <w:tc>
          <w:tcPr>
            <w:tcW w:w="1418" w:type="dxa"/>
            <w:tcBorders>
              <w:top w:val="single" w:sz="4" w:space="0" w:color="4F81BD" w:themeColor="accent1"/>
              <w:left w:val="nil"/>
              <w:bottom w:val="single" w:sz="4" w:space="0" w:color="4F81BD" w:themeColor="accent1"/>
              <w:right w:val="nil"/>
            </w:tcBorders>
          </w:tcPr>
          <w:p w14:paraId="25BB217E"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6.0∙10</w:t>
            </w:r>
            <w:r w:rsidRPr="00887810">
              <w:rPr>
                <w:rFonts w:asciiTheme="minorHAnsi" w:hAnsiTheme="minorHAnsi" w:cstheme="minorHAnsi"/>
                <w:sz w:val="18"/>
                <w:szCs w:val="18"/>
                <w:vertAlign w:val="superscript"/>
              </w:rPr>
              <w:t>8</w:t>
            </w:r>
          </w:p>
        </w:tc>
        <w:tc>
          <w:tcPr>
            <w:tcW w:w="1134" w:type="dxa"/>
            <w:tcBorders>
              <w:top w:val="single" w:sz="4" w:space="0" w:color="4F81BD" w:themeColor="accent1"/>
              <w:left w:val="nil"/>
              <w:bottom w:val="single" w:sz="4" w:space="0" w:color="4F81BD" w:themeColor="accent1"/>
              <w:right w:val="nil"/>
            </w:tcBorders>
          </w:tcPr>
          <w:p w14:paraId="1700B265"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single" w:sz="4" w:space="0" w:color="4F81BD" w:themeColor="accent1"/>
              <w:right w:val="nil"/>
            </w:tcBorders>
          </w:tcPr>
          <w:p w14:paraId="10C89B72"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single" w:sz="4" w:space="0" w:color="4F81BD" w:themeColor="accent1"/>
              <w:right w:val="nil"/>
            </w:tcBorders>
          </w:tcPr>
          <w:p w14:paraId="7B00143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CC4DCB" w:rsidRPr="00887810" w14:paraId="6F22E8A1"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262C5E5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Glycolate</w:t>
            </w:r>
          </w:p>
        </w:tc>
        <w:tc>
          <w:tcPr>
            <w:tcW w:w="3402" w:type="dxa"/>
            <w:gridSpan w:val="2"/>
            <w:tcBorders>
              <w:top w:val="single" w:sz="4" w:space="0" w:color="4F81BD" w:themeColor="accent1"/>
              <w:left w:val="nil"/>
              <w:bottom w:val="nil"/>
              <w:right w:val="nil"/>
            </w:tcBorders>
          </w:tcPr>
          <w:p w14:paraId="0F2B58F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OCC(=O)[O-]</w:t>
            </w:r>
          </w:p>
        </w:tc>
        <w:tc>
          <w:tcPr>
            <w:tcW w:w="4536" w:type="dxa"/>
            <w:tcBorders>
              <w:top w:val="single" w:sz="4" w:space="0" w:color="4F81BD" w:themeColor="accent1"/>
              <w:left w:val="nil"/>
              <w:bottom w:val="nil"/>
              <w:right w:val="nil"/>
            </w:tcBorders>
          </w:tcPr>
          <w:p w14:paraId="0D01BCA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CH2(OH)CO(Om)</w:t>
            </w:r>
          </w:p>
        </w:tc>
        <w:tc>
          <w:tcPr>
            <w:tcW w:w="1418" w:type="dxa"/>
            <w:tcBorders>
              <w:top w:val="single" w:sz="4" w:space="0" w:color="4F81BD" w:themeColor="accent1"/>
              <w:left w:val="nil"/>
              <w:bottom w:val="nil"/>
              <w:right w:val="nil"/>
            </w:tcBorders>
          </w:tcPr>
          <w:p w14:paraId="16AF04DF"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nil"/>
              <w:right w:val="nil"/>
            </w:tcBorders>
          </w:tcPr>
          <w:p w14:paraId="535AAD50"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58B7A8C8"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18D2EEE1"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Ross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{"citationItems":[{"id":"ITEM-1","itemData":{"author":[{"dropping-particle":"","family":"Ross","given":"A. B.","non-dropping-particle":"","parse-names":false,"suffix":""},{"dropping-particle":"","family":"Bielski","given":"B. H. J.","non-dropping-particle":"","parse-names":false,"suffix":""},{"dropping-particle":"V.","family":"Buxton","given":"G.","non-dropping-particle":"","parse-names":false,"suffix":""},{"dropping-particle":"","family":"Cabelli","given":"D. E.","non-dropping-particle":"","parse-names":false,"suffix":""},{"dropping-particle":"","family":"Helman","given":"W. P.","non-dropping-particle":"","parse-names":false,"suffix":""},{"dropping-particle":"","family":"Huie","given":"R. E.","non-dropping-particle":"","parse-names":false,"suffix":""},{"dropping-particle":"","family":"Grodkovski","given":"J.","non-dropping-particle":"","parse-names":false,"suffix":""},{"dropping-particle":"","family":"Neta","given":"P.","non-dropping-particle":"","parse-names":false,"suffix":""},{"dropping-particle":"","family":"Mulazzani","given":"Q. G.","non-dropping-particle":"","parse-names":false,"suffix":""},{"dropping-particle":"","family":"Wilkinson","given":"F.","non-dropping-particle":"","parse-names":false,"suffix":""}],"id":"ITEM-1","issued":{"date-parts":[["1998"]]},"publisher-place":"Gaithersburg, MD, USA","title":"NIST standard reference database 40: NDRL/NIST solution kinetics database vers. 3.0","type":"book"},"label":"note","suppress-author":1,"uris":["http://www.mendeley.com/documents/?uuid=31264d24-e1ec-44fc-8e25-eeb9cab3c49b"]}],"mendeley":{"formattedCitation":"(1998)","plainTextFormattedCitation":"(1998)","previouslyFormattedCitation":"(1998)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(1998)</w:t>
            </w:r>
            <w:r w:rsidRPr="00887810">
              <w:rPr>
                <w:rFonts w:asciiTheme="minorHAnsi" w:hAnsiTheme="minorHAnsi" w:cstheme="minorHAnsi"/>
                <w:bCs/>
                <w:sz w:val="18"/>
                <w:szCs w:val="18"/>
              </w:rPr>
              <w:fldChar w:fldCharType="end"/>
            </w:r>
          </w:p>
        </w:tc>
      </w:tr>
      <w:tr w:rsidR="00CC4DCB" w:rsidRPr="00887810" w14:paraId="1D244E07"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9435FD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Hydrated glyoxylic acid</w:t>
            </w:r>
          </w:p>
        </w:tc>
        <w:tc>
          <w:tcPr>
            <w:tcW w:w="3402" w:type="dxa"/>
            <w:gridSpan w:val="2"/>
            <w:tcBorders>
              <w:top w:val="nil"/>
              <w:left w:val="nil"/>
              <w:bottom w:val="nil"/>
              <w:right w:val="nil"/>
            </w:tcBorders>
          </w:tcPr>
          <w:p w14:paraId="18C0EF5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OC(O)C(=O)O</w:t>
            </w:r>
          </w:p>
        </w:tc>
        <w:tc>
          <w:tcPr>
            <w:tcW w:w="4536" w:type="dxa"/>
            <w:tcBorders>
              <w:top w:val="nil"/>
              <w:left w:val="nil"/>
              <w:bottom w:val="nil"/>
              <w:right w:val="nil"/>
            </w:tcBorders>
          </w:tcPr>
          <w:p w14:paraId="3CA97D9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CH(OH)(OH)CO(OH)</w:t>
            </w:r>
          </w:p>
        </w:tc>
        <w:tc>
          <w:tcPr>
            <w:tcW w:w="1418" w:type="dxa"/>
            <w:tcBorders>
              <w:top w:val="nil"/>
              <w:left w:val="nil"/>
              <w:bottom w:val="nil"/>
              <w:right w:val="nil"/>
            </w:tcBorders>
          </w:tcPr>
          <w:p w14:paraId="4D450105"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3.6∙10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6B4508DC"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8.1∙10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5271DD4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1000</w:t>
            </w:r>
          </w:p>
        </w:tc>
        <w:tc>
          <w:tcPr>
            <w:tcW w:w="6816" w:type="dxa"/>
            <w:tcBorders>
              <w:top w:val="nil"/>
              <w:left w:val="nil"/>
              <w:bottom w:val="nil"/>
              <w:right w:val="nil"/>
            </w:tcBorders>
          </w:tcPr>
          <w:p w14:paraId="7542C249"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Ervens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rPr>
              <w:fldChar w:fldCharType="end"/>
            </w:r>
          </w:p>
        </w:tc>
      </w:tr>
      <w:tr w:rsidR="00CC4DCB" w:rsidRPr="00887810" w14:paraId="0A532E35"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4D21E6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Hydrated glyoxylate</w:t>
            </w:r>
          </w:p>
        </w:tc>
        <w:tc>
          <w:tcPr>
            <w:tcW w:w="3402" w:type="dxa"/>
            <w:gridSpan w:val="2"/>
            <w:tcBorders>
              <w:top w:val="nil"/>
              <w:left w:val="nil"/>
              <w:bottom w:val="nil"/>
              <w:right w:val="nil"/>
            </w:tcBorders>
          </w:tcPr>
          <w:p w14:paraId="5BE5810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OC(O)C(=O)[O-]</w:t>
            </w:r>
          </w:p>
        </w:tc>
        <w:tc>
          <w:tcPr>
            <w:tcW w:w="4536" w:type="dxa"/>
            <w:tcBorders>
              <w:top w:val="nil"/>
              <w:left w:val="nil"/>
              <w:bottom w:val="nil"/>
              <w:right w:val="nil"/>
            </w:tcBorders>
          </w:tcPr>
          <w:p w14:paraId="0E92DB8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CH(OH)(OH)CO(Om)</w:t>
            </w:r>
          </w:p>
        </w:tc>
        <w:tc>
          <w:tcPr>
            <w:tcW w:w="1418" w:type="dxa"/>
            <w:tcBorders>
              <w:top w:val="nil"/>
              <w:left w:val="nil"/>
              <w:bottom w:val="nil"/>
              <w:right w:val="nil"/>
            </w:tcBorders>
          </w:tcPr>
          <w:p w14:paraId="32FDA869"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2.6∙10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4832851B"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6.0∙10</w:t>
            </w:r>
            <w:r w:rsidRPr="00887810">
              <w:rPr>
                <w:rFonts w:asciiTheme="minorHAnsi" w:hAnsiTheme="minorHAnsi" w:cstheme="minorHAnsi"/>
                <w:sz w:val="18"/>
                <w:szCs w:val="18"/>
                <w:vertAlign w:val="superscript"/>
              </w:rPr>
              <w:t>15</w:t>
            </w:r>
          </w:p>
        </w:tc>
        <w:tc>
          <w:tcPr>
            <w:tcW w:w="1134" w:type="dxa"/>
            <w:tcBorders>
              <w:top w:val="nil"/>
              <w:left w:val="nil"/>
              <w:bottom w:val="nil"/>
              <w:right w:val="nil"/>
            </w:tcBorders>
          </w:tcPr>
          <w:p w14:paraId="5529492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4330</w:t>
            </w:r>
          </w:p>
        </w:tc>
        <w:tc>
          <w:tcPr>
            <w:tcW w:w="6816" w:type="dxa"/>
            <w:tcBorders>
              <w:top w:val="nil"/>
              <w:left w:val="nil"/>
              <w:bottom w:val="nil"/>
              <w:right w:val="nil"/>
            </w:tcBorders>
          </w:tcPr>
          <w:p w14:paraId="2BE85009"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Ervens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rPr>
              <w:fldChar w:fldCharType="end"/>
            </w:r>
          </w:p>
        </w:tc>
      </w:tr>
      <w:tr w:rsidR="00CC4DCB" w:rsidRPr="00887810" w14:paraId="5885277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4205EED"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Lactic acid</w:t>
            </w:r>
          </w:p>
        </w:tc>
        <w:tc>
          <w:tcPr>
            <w:tcW w:w="3402" w:type="dxa"/>
            <w:gridSpan w:val="2"/>
            <w:tcBorders>
              <w:top w:val="nil"/>
              <w:left w:val="nil"/>
              <w:bottom w:val="nil"/>
              <w:right w:val="nil"/>
            </w:tcBorders>
          </w:tcPr>
          <w:p w14:paraId="58E6825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CC(O)C(=O)O</w:t>
            </w:r>
          </w:p>
        </w:tc>
        <w:tc>
          <w:tcPr>
            <w:tcW w:w="4536" w:type="dxa"/>
            <w:tcBorders>
              <w:top w:val="nil"/>
              <w:left w:val="nil"/>
              <w:bottom w:val="nil"/>
              <w:right w:val="nil"/>
            </w:tcBorders>
          </w:tcPr>
          <w:p w14:paraId="1E24029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CH3CH(OH)CO(OH)</w:t>
            </w:r>
          </w:p>
        </w:tc>
        <w:tc>
          <w:tcPr>
            <w:tcW w:w="1418" w:type="dxa"/>
            <w:tcBorders>
              <w:top w:val="nil"/>
              <w:left w:val="nil"/>
              <w:bottom w:val="nil"/>
              <w:right w:val="nil"/>
            </w:tcBorders>
          </w:tcPr>
          <w:p w14:paraId="6683A49B"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5.24∙10</w:t>
            </w:r>
            <w:r w:rsidRPr="00887810">
              <w:rPr>
                <w:rFonts w:asciiTheme="minorHAnsi" w:hAnsiTheme="minorHAnsi" w:cstheme="minorHAnsi"/>
                <w:sz w:val="18"/>
                <w:szCs w:val="18"/>
                <w:vertAlign w:val="superscript"/>
              </w:rPr>
              <w:t>8</w:t>
            </w:r>
            <w:r w:rsidRPr="00887810">
              <w:rPr>
                <w:rFonts w:asciiTheme="minorHAnsi" w:hAnsiTheme="minorHAnsi" w:cstheme="minorHAnsi"/>
                <w:sz w:val="18"/>
                <w:szCs w:val="18"/>
              </w:rPr>
              <w:t xml:space="preserve"> </w:t>
            </w:r>
          </w:p>
        </w:tc>
        <w:tc>
          <w:tcPr>
            <w:tcW w:w="1134" w:type="dxa"/>
            <w:tcBorders>
              <w:top w:val="nil"/>
              <w:left w:val="nil"/>
              <w:bottom w:val="nil"/>
              <w:right w:val="nil"/>
            </w:tcBorders>
          </w:tcPr>
          <w:p w14:paraId="634EBB0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2.28∙10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5E69EAE3"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1120</w:t>
            </w:r>
          </w:p>
        </w:tc>
        <w:tc>
          <w:tcPr>
            <w:tcW w:w="6816" w:type="dxa"/>
            <w:tcBorders>
              <w:top w:val="nil"/>
              <w:left w:val="nil"/>
              <w:bottom w:val="nil"/>
              <w:right w:val="nil"/>
            </w:tcBorders>
          </w:tcPr>
          <w:p w14:paraId="2064DD29"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Martin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{"citationItems":[{"id":"ITEM-1","itemData":{"DOI":"10.1021/jp806290s","ISSN":"1089-5639","author":[{"dropping-particle":"","family":"Martin","given":"Leigh R","non-dropping-particle":"","parse-names":false,"suffix":""},{"dropping-particle":"","family":"Mezyk","given":"Stephen P","non-dropping-particle":"","parse-names":false,"suffix":""},{"dropping-particle":"","family":"Mincher","given":"Bruce J","non-dropping-particle":"","parse-names":false,"suffix":""}],"container-title":"The Journal of Physical Chemistry A","id":"ITEM-1","issue":"1","issued":{"date-parts":[["2009","1","8"]]},"note":"doi: 10.1021/jp806290s","page":"141-145","publisher":"American Chemical Society","title":"Determination of Arrhenius and Thermodynamic Parameters for the Aqueous Reaction of the Hydroxyl Radical with Lactic Acid","type":"article-journal","volume":"113"},"label":"note","suppress-author":1,"uris":["http://www.mendeley.com/documents/?uuid=f055cd97-9774-4d53-ae52-ef8013cb9a82"]}],"mendeley":{"formattedCitation":"(2009)","plainTextFormattedCitation":"(2009)","previouslyFormattedCitation":"(2009)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(2009)</w:t>
            </w:r>
            <w:r w:rsidRPr="00887810">
              <w:rPr>
                <w:rFonts w:asciiTheme="minorHAnsi" w:hAnsiTheme="minorHAnsi" w:cstheme="minorHAnsi"/>
                <w:bCs/>
                <w:sz w:val="18"/>
                <w:szCs w:val="18"/>
              </w:rPr>
              <w:fldChar w:fldCharType="end"/>
            </w:r>
          </w:p>
        </w:tc>
      </w:tr>
      <w:tr w:rsidR="00CC4DCB" w:rsidRPr="00887810" w14:paraId="3E589EDF"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746E0B6"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Lactate</w:t>
            </w:r>
          </w:p>
        </w:tc>
        <w:tc>
          <w:tcPr>
            <w:tcW w:w="3402" w:type="dxa"/>
            <w:gridSpan w:val="2"/>
            <w:tcBorders>
              <w:top w:val="nil"/>
              <w:left w:val="nil"/>
              <w:bottom w:val="nil"/>
              <w:right w:val="nil"/>
            </w:tcBorders>
          </w:tcPr>
          <w:p w14:paraId="4527649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CC(O)C(=O)[O-]</w:t>
            </w:r>
          </w:p>
        </w:tc>
        <w:tc>
          <w:tcPr>
            <w:tcW w:w="4536" w:type="dxa"/>
            <w:tcBorders>
              <w:top w:val="nil"/>
              <w:left w:val="nil"/>
              <w:bottom w:val="nil"/>
              <w:right w:val="nil"/>
            </w:tcBorders>
          </w:tcPr>
          <w:p w14:paraId="134B7AE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CH3CH(OH)CO(Om)</w:t>
            </w:r>
          </w:p>
        </w:tc>
        <w:tc>
          <w:tcPr>
            <w:tcW w:w="1418" w:type="dxa"/>
            <w:tcBorders>
              <w:top w:val="nil"/>
              <w:left w:val="nil"/>
              <w:bottom w:val="nil"/>
              <w:right w:val="nil"/>
            </w:tcBorders>
          </w:tcPr>
          <w:p w14:paraId="51B5EB25"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7.77∙10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4B0AC960"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6.07∙10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77DC4708"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1295</w:t>
            </w:r>
          </w:p>
        </w:tc>
        <w:tc>
          <w:tcPr>
            <w:tcW w:w="6816" w:type="dxa"/>
            <w:tcBorders>
              <w:top w:val="nil"/>
              <w:left w:val="nil"/>
              <w:bottom w:val="nil"/>
              <w:right w:val="nil"/>
            </w:tcBorders>
          </w:tcPr>
          <w:p w14:paraId="589DF1F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Martin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{"citationItems":[{"id":"ITEM-1","itemData":{"DOI":"10.1021/jp806290s","ISSN":"1089-5639","author":[{"dropping-particle":"","family":"Martin","given":"Leigh R","non-dropping-particle":"","parse-names":false,"suffix":""},{"dropping-particle":"","family":"Mezyk","given":"Stephen P","non-dropping-particle":"","parse-names":false,"suffix":""},{"dropping-particle":"","family":"Mincher","given":"Bruce J","non-dropping-particle":"","parse-names":false,"suffix":""}],"container-title":"The Journal of Physical Chemistry A","id":"ITEM-1","issue":"1","issued":{"date-parts":[["2009","1","8"]]},"note":"doi: 10.1021/jp806290s","page":"141-145","publisher":"American Chemical Society","title":"Determination of Arrhenius and Thermodynamic Parameters for the Aqueous Reaction of the Hydroxyl Radical with Lactic Acid","type":"article-journal","volume":"113"},"label":"note","suppress-author":1,"uris":["http://www.mendeley.com/documents/?uuid=f055cd97-9774-4d53-ae52-ef8013cb9a82"]}],"mendeley":{"formattedCitation":"(2009)","plainTextFormattedCitation":"(2009)","previouslyFormattedCitation":"(2009)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(2009)</w:t>
            </w:r>
            <w:r w:rsidRPr="00887810">
              <w:rPr>
                <w:rFonts w:asciiTheme="minorHAnsi" w:hAnsiTheme="minorHAnsi" w:cstheme="minorHAnsi"/>
                <w:bCs/>
                <w:sz w:val="18"/>
                <w:szCs w:val="18"/>
              </w:rPr>
              <w:fldChar w:fldCharType="end"/>
            </w:r>
          </w:p>
        </w:tc>
      </w:tr>
      <w:tr w:rsidR="00CC4DCB" w:rsidRPr="00887810" w14:paraId="65A068FF"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8D39A7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2-hydroxy-butyric acid</w:t>
            </w:r>
          </w:p>
        </w:tc>
        <w:tc>
          <w:tcPr>
            <w:tcW w:w="3402" w:type="dxa"/>
            <w:gridSpan w:val="2"/>
            <w:tcBorders>
              <w:top w:val="nil"/>
              <w:left w:val="nil"/>
              <w:bottom w:val="nil"/>
              <w:right w:val="nil"/>
            </w:tcBorders>
          </w:tcPr>
          <w:p w14:paraId="18D8BB3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CCC(O)C(=O)O</w:t>
            </w:r>
          </w:p>
        </w:tc>
        <w:tc>
          <w:tcPr>
            <w:tcW w:w="4536" w:type="dxa"/>
            <w:tcBorders>
              <w:top w:val="nil"/>
              <w:left w:val="nil"/>
              <w:bottom w:val="nil"/>
              <w:right w:val="nil"/>
            </w:tcBorders>
          </w:tcPr>
          <w:p w14:paraId="4D920DF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CH3CH2CH(OH)CO(OH)</w:t>
            </w:r>
          </w:p>
        </w:tc>
        <w:tc>
          <w:tcPr>
            <w:tcW w:w="1418" w:type="dxa"/>
            <w:tcBorders>
              <w:top w:val="nil"/>
              <w:left w:val="nil"/>
              <w:bottom w:val="nil"/>
              <w:right w:val="nil"/>
            </w:tcBorders>
          </w:tcPr>
          <w:p w14:paraId="772F4573"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6B8842DD"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579FC50"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13D175C9"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Merz and Waters</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{"citationItems":[{"id":"ITEM-1","itemData":{"DOI":"10.1039/JR9490002427","ISSN":"0368-1769","author":[{"dropping-particle":"","family":"Merz","given":"J H","non-dropping-particle":"","parse-names":false,"suffix":""},{"dropping-particle":"","family":"Waters","given":"W A","non-dropping-particle":"","parse-names":false,"suffix":""}],"container-title":"Journal of the Chemical Society (Resumed)","id":"ITEM-1","issued":{"date-parts":[["1949"]]},"page":"2427-2433","publisher":"The Royal Society of Chemistry","title":"511. The oxidation of aromatic compounds by means of the free hydroxyl radical","type":"article-journal"},"label":"note","suppress-author":1,"uris":["http://www.mendeley.com/documents/?uuid=efde09fc-8966-4d78-8559-4958e765f2c2"]}],"mendeley":{"formattedCitation":"(1949)","plainTextFormattedCitation":"(1949)","previouslyFormattedCitation":"(1949)"},"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(1949)</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1</w:t>
            </w:r>
          </w:p>
        </w:tc>
      </w:tr>
      <w:tr w:rsidR="00CC4DCB" w:rsidRPr="00887810" w14:paraId="569F0F59"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5E8FBB1"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Pyruvic acid</w:t>
            </w:r>
          </w:p>
        </w:tc>
        <w:tc>
          <w:tcPr>
            <w:tcW w:w="3402" w:type="dxa"/>
            <w:gridSpan w:val="2"/>
            <w:tcBorders>
              <w:top w:val="nil"/>
              <w:left w:val="nil"/>
              <w:bottom w:val="nil"/>
              <w:right w:val="nil"/>
            </w:tcBorders>
          </w:tcPr>
          <w:p w14:paraId="660C9535"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CC(=O)C(=O)O</w:t>
            </w:r>
          </w:p>
        </w:tc>
        <w:tc>
          <w:tcPr>
            <w:tcW w:w="4536" w:type="dxa"/>
            <w:tcBorders>
              <w:top w:val="nil"/>
              <w:left w:val="nil"/>
              <w:bottom w:val="nil"/>
              <w:right w:val="nil"/>
            </w:tcBorders>
          </w:tcPr>
          <w:p w14:paraId="0BC4FF4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CH3COCO(OH)</w:t>
            </w:r>
          </w:p>
        </w:tc>
        <w:tc>
          <w:tcPr>
            <w:tcW w:w="1418" w:type="dxa"/>
            <w:tcBorders>
              <w:top w:val="nil"/>
              <w:left w:val="nil"/>
              <w:bottom w:val="nil"/>
              <w:right w:val="nil"/>
            </w:tcBorders>
          </w:tcPr>
          <w:p w14:paraId="1F820549"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5A1187BA"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12</w:t>
            </w:r>
          </w:p>
        </w:tc>
        <w:tc>
          <w:tcPr>
            <w:tcW w:w="1134" w:type="dxa"/>
            <w:tcBorders>
              <w:top w:val="nil"/>
              <w:left w:val="nil"/>
              <w:bottom w:val="nil"/>
              <w:right w:val="nil"/>
            </w:tcBorders>
          </w:tcPr>
          <w:p w14:paraId="6D90CBFA"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2800</w:t>
            </w:r>
          </w:p>
        </w:tc>
        <w:tc>
          <w:tcPr>
            <w:tcW w:w="6816" w:type="dxa"/>
            <w:tcBorders>
              <w:top w:val="nil"/>
              <w:left w:val="nil"/>
              <w:bottom w:val="nil"/>
              <w:right w:val="nil"/>
            </w:tcBorders>
          </w:tcPr>
          <w:p w14:paraId="66EE14C1"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Ervens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rPr>
              <w:fldChar w:fldCharType="end"/>
            </w:r>
          </w:p>
        </w:tc>
      </w:tr>
      <w:tr w:rsidR="00CC4DCB" w:rsidRPr="00887810" w14:paraId="746D683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F1C9E01"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Pyruvate</w:t>
            </w:r>
          </w:p>
        </w:tc>
        <w:tc>
          <w:tcPr>
            <w:tcW w:w="3402" w:type="dxa"/>
            <w:gridSpan w:val="2"/>
            <w:tcBorders>
              <w:top w:val="nil"/>
              <w:left w:val="nil"/>
              <w:bottom w:val="nil"/>
              <w:right w:val="nil"/>
            </w:tcBorders>
          </w:tcPr>
          <w:p w14:paraId="77E6499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CC(=O)C(=O)[O-]</w:t>
            </w:r>
          </w:p>
        </w:tc>
        <w:tc>
          <w:tcPr>
            <w:tcW w:w="4536" w:type="dxa"/>
            <w:tcBorders>
              <w:top w:val="nil"/>
              <w:left w:val="nil"/>
              <w:bottom w:val="nil"/>
              <w:right w:val="nil"/>
            </w:tcBorders>
          </w:tcPr>
          <w:p w14:paraId="58A19BF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CH3COCO(Om)</w:t>
            </w:r>
          </w:p>
        </w:tc>
        <w:tc>
          <w:tcPr>
            <w:tcW w:w="1418" w:type="dxa"/>
            <w:tcBorders>
              <w:top w:val="nil"/>
              <w:left w:val="nil"/>
              <w:bottom w:val="nil"/>
              <w:right w:val="nil"/>
            </w:tcBorders>
          </w:tcPr>
          <w:p w14:paraId="4AE92D78"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7.0∙10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6E822D28"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1.3∙10</w:t>
            </w:r>
            <w:r w:rsidRPr="00887810">
              <w:rPr>
                <w:rFonts w:asciiTheme="minorHAnsi" w:hAnsiTheme="minorHAnsi" w:cstheme="minorHAnsi"/>
                <w:sz w:val="18"/>
                <w:szCs w:val="18"/>
                <w:vertAlign w:val="superscript"/>
              </w:rPr>
              <w:t>12</w:t>
            </w:r>
          </w:p>
        </w:tc>
        <w:tc>
          <w:tcPr>
            <w:tcW w:w="1134" w:type="dxa"/>
            <w:tcBorders>
              <w:top w:val="nil"/>
              <w:left w:val="nil"/>
              <w:bottom w:val="nil"/>
              <w:right w:val="nil"/>
            </w:tcBorders>
          </w:tcPr>
          <w:p w14:paraId="130B4C33"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2300</w:t>
            </w:r>
          </w:p>
        </w:tc>
        <w:tc>
          <w:tcPr>
            <w:tcW w:w="6816" w:type="dxa"/>
            <w:tcBorders>
              <w:top w:val="nil"/>
              <w:left w:val="nil"/>
              <w:bottom w:val="nil"/>
              <w:right w:val="nil"/>
            </w:tcBorders>
          </w:tcPr>
          <w:p w14:paraId="3376ECF6"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Ervens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{"citationItems":[{"id":"ITEM-1","itemData":{"DOI":"10.1039/B300072A","abstract":"The OH radical is the most important oxidant in both the tropospheric gas and aqueous phase. Its main sink processes in clouds appear to be reactions with organics but due to the lack of appropriate kinetic data current cloud chemistry models consider only reactions with C1 and C2 compounds. Therefore{,} in this study temperature dependent rate constants for the reactions of the OH radical with organic compounds ([greater-than-or-equal]C2) were determined. These investigations were performed by competition kinetics (reference substance: SCN-). Initially the experimental system was checked reinvestigating kinetic data for OH reactions with formate (R-1) and tert-butanol (R-2) available from literature. For the reactions (R-1) and (R-2) the following results were obtained: k1(298 K) = (2.4 +/- 0.4) [times] 109 M-1 s-1; A1 = (7.9 +/- 0.7) [times] 1010 M-1 s-1; E{,}1 = (9 +/- 5) kJ mol-1 and k2(298 K) = (5.0 +/- 0.6) [times] 108 M-1 s-1; A2 = (3.3 +/- 0.1) [times] 1010 M-1 s-1; E{,}2 = (10 +/- 3) kJ mol-1 for formate and tert-butanol{,} respectively. Temperature dependent rate constants for the reactions of OH with ethanol (k3(298 K) = (2.1 +/- 0.1) [times] 109 M-1 s-1; A3 = (1.0 +/- 0.1) [times] 1011 M-1 s-1; E{,}3 = (10 +/- 5) kJ mol-1){,} 1-propanol (k4(298 K) = (3.2 +/- 0.2) [times] 109 M-1 s-1; A4 = (5.6 +/- 0.6) [times] 1010 M-1 s-1; E{,}4 = (8 +/- 6) kJ mol-1){,} acetone (k5(298 K) = (2.1 +/- 0.6) [times] 108 M-1 s-1; A5 = (3.4 +/- 0.4) [times] 1011 M-1 s-1; E{,}5 = (18 +/- 11) kJ mol-1) and methylglyoxal (k6(298 K) = (1.1 +/- 0.1) [times] 109 M-1 s-1; A6 = (2.9 +/- 0.3) [times] 1011 M-1 s-1; E{,}6 = (13 +/- 6) kJ mol-1){,} Propionic acid: k7(298 K) = (3.2 +/- 0.5) [times] 108 M-1 s-1; A7 = (7.6 +/- 0.9) [times] 1011 M-1 s-1; E{,}7 = (19 +/- 8) kJ mol-1; propionate: k8(298 K) = (7.2 +/- 0.4) [times] 108 M-1 s-1; A8 = (3.2 +/- 0.2) [times] 1011 M-1 s-1; E{,}8 = (15 +/- 4) kJ mol-1; glyoxylic acid: k9(298 K) = (3.6 +/- 0.2) [times] 108 M-1 s-1{,} A9 = (8.1 +/- 0.4) [times] 109 M-1 s-1{,} E{,}9 = (8 +/- 3) kJ mol-1{,} glyoxylate: k10(298 K) = (2.6 +/- 0.9) [times] 109 M-1 s-1{,} A10 = (6.0 +/- 0.4) [times] 1015 M-1 s-1; E{,}10 = (36 +/- 8) kJ mol-1; pyruvic acid k11(298 K) = (1.2 +/- 0.4) [times] 108 M-1 s-1; A11 = (1.0 +/- 0.1) [times] 1012 M-1 s-1; E{,}11 = (23 +/- 4) kJ mol-1; pyruvate: k12(298 K) = (7 +/- 2) [times] 108 M-1 s-1; A12 = (1.3 +/- 0.1) [times] 1012 M-1 s-1; E{,}12 = (19 +/- 4) kJ mol-1; oxalate (monoanion): k13(298 K) = (1.9 +/- 0.6) [t…","author":[{"dropping-particle":"","family":"Ervens","given":"B.","non-dropping-particle":"","parse-names":false,"suffix":""},{"dropping-particle":"","family":"Gligorovski","given":"S.","non-dropping-particle":"","parse-names":false,"suffix":""},{"dropping-particle":"","family":"Herrmann","given":"H.","non-dropping-particle":"","parse-names":false,"suffix":""}],"container-title":"Physical Chemistry Chemical Physics","id":"ITEM-1","issue":"9","issued":{"date-parts":[["2003"]]},"note":"UEA/AQUA/X/0063","page":"1811 - 1824","title":"Temperature-dependent rate constants for hydroxyl radical reactions with organic compounds in aqueous solutions","type":"article-journal","volume":"5"},"label":"note","suppress-author":1,"uris":["http://www.mendeley.com/documents/?uuid=862c3dde-c289-4c7e-9c14-be867e8d6baf"]}],"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rPr>
              <w:fldChar w:fldCharType="end"/>
            </w:r>
          </w:p>
        </w:tc>
      </w:tr>
      <w:tr w:rsidR="00CC4DCB" w:rsidRPr="00887810" w14:paraId="763EBCA1"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2442FCF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Glucuronic acid</w:t>
            </w:r>
          </w:p>
        </w:tc>
        <w:tc>
          <w:tcPr>
            <w:tcW w:w="3402" w:type="dxa"/>
            <w:gridSpan w:val="2"/>
            <w:tcBorders>
              <w:top w:val="nil"/>
              <w:left w:val="nil"/>
              <w:bottom w:val="single" w:sz="4" w:space="0" w:color="4F81BD"/>
              <w:right w:val="nil"/>
            </w:tcBorders>
          </w:tcPr>
          <w:p w14:paraId="38EE54A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OCC(O)C(O)C(O)C(O)C(=O)O</w:t>
            </w:r>
          </w:p>
        </w:tc>
        <w:tc>
          <w:tcPr>
            <w:tcW w:w="4536" w:type="dxa"/>
            <w:tcBorders>
              <w:top w:val="nil"/>
              <w:left w:val="nil"/>
              <w:bottom w:val="single" w:sz="4" w:space="0" w:color="4F81BD"/>
              <w:right w:val="nil"/>
            </w:tcBorders>
          </w:tcPr>
          <w:p w14:paraId="2A31B5B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CH2(OH)CH(OH)CH(OH)CH(OH)CH(OH)CO(OH)</w:t>
            </w:r>
          </w:p>
        </w:tc>
        <w:tc>
          <w:tcPr>
            <w:tcW w:w="1418" w:type="dxa"/>
            <w:tcBorders>
              <w:top w:val="nil"/>
              <w:left w:val="nil"/>
              <w:bottom w:val="single" w:sz="4" w:space="0" w:color="4F81BD"/>
              <w:right w:val="nil"/>
            </w:tcBorders>
          </w:tcPr>
          <w:p w14:paraId="50146E9D" w14:textId="77777777" w:rsidR="00CC4DCB" w:rsidRPr="00887810" w:rsidRDefault="00CC4DCB" w:rsidP="00356FAE">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2.2∙10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3AE46E07"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685DD915"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735DF2F6"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different measurements of </w:t>
            </w:r>
            <w:r w:rsidRPr="00887810">
              <w:rPr>
                <w:rFonts w:asciiTheme="minorHAnsi" w:hAnsiTheme="minorHAnsi" w:cstheme="minorHAnsi"/>
                <w:bCs/>
                <w:noProof/>
                <w:sz w:val="18"/>
                <w:szCs w:val="18"/>
              </w:rPr>
              <w:t>Phillips and Worthington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{"citationItems":[{"id":"ITEM-1","itemData":{"DOI":"10.2307/3572856","ISSN":"00337587, 19385404","abstract":"[The effects of radical scavengers and solute concentration indicate that the degradation of glucuronic acid by 60 Co γ-irradiation is mainly due to OH radicals. Pulse radiolysis demonstrates no significant reaction of sodium glucuronate with $e_{{\\rm aq}}^{-}(k_{2}\\leq 10^{6}\\ M^{-1}\\ \\text{second}^{-1})$, but a facile reaction with OH radicals ($k_{2}\\sim 10^{9}\\ M^{-1}\\ \\text{second}^{-1}$). Moreover, a transient intermediate is produced, which appears to be the result of OH radical abstraction and decays by second-order kinetics ($k_{2}\\sim 10^{7}\\ M^{-1}\\ \\text{second}^{-1}$). Beyond $7.5\\times 10^{-3}\\ M$ solute concentration additional processes lead to glucuronic acid degradation, which cannot be accounted for on the basis of direct action effects. When irradiated in the solid state -G (glucuronic acid) = 4, but this is considerably reduced due to energy transfer if the p-toluidine-ammonium complex is irradiated.]","author":[{"dropping-particle":"","family":"Phillips","given":"G O","non-dropping-particle":"","parse-names":false,"suffix":""},{"dropping-particle":"","family":"Worthington","given":"N W","non-dropping-particle":"","parse-names":false,"suffix":""}],"container-title":"Radiation Research","id":"ITEM-1","issue":"1","issued":{"date-parts":[["1970"]]},"page":"34-44","publisher":"Radiation Research Society","title":"Effects of Ionizing Radiations on Glucuronic Acid","type":"article-journal","volume":"43"},"label":"note","suppress-author":1,"uris":["http://www.mendeley.com/documents/?uuid=d20d46d3-819b-4da4-b96f-345ccbc570ee"]}],"mendeley":{"formattedCitation":"(1970)","plainTextFormattedCitation":"(1970)","previouslyFormattedCitation":"(1970)"},"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(1970)</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1</w:t>
            </w:r>
          </w:p>
        </w:tc>
      </w:tr>
      <w:tr w:rsidR="00CC4DCB" w:rsidRPr="00887810" w14:paraId="368CA20E"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5FD750A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Tartronic acid</w:t>
            </w:r>
          </w:p>
        </w:tc>
        <w:tc>
          <w:tcPr>
            <w:tcW w:w="3402" w:type="dxa"/>
            <w:gridSpan w:val="2"/>
            <w:tcBorders>
              <w:top w:val="single" w:sz="4" w:space="0" w:color="4F81BD"/>
              <w:left w:val="nil"/>
              <w:bottom w:val="nil"/>
              <w:right w:val="nil"/>
            </w:tcBorders>
          </w:tcPr>
          <w:p w14:paraId="623E846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OC(=O)C(O)C(=O)O</w:t>
            </w:r>
          </w:p>
        </w:tc>
        <w:tc>
          <w:tcPr>
            <w:tcW w:w="4536" w:type="dxa"/>
            <w:tcBorders>
              <w:top w:val="single" w:sz="4" w:space="0" w:color="4F81BD"/>
              <w:left w:val="nil"/>
              <w:bottom w:val="nil"/>
              <w:right w:val="nil"/>
            </w:tcBorders>
          </w:tcPr>
          <w:p w14:paraId="136ABD9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CO(OH)CH(OH)CO(OH)</w:t>
            </w:r>
          </w:p>
        </w:tc>
        <w:tc>
          <w:tcPr>
            <w:tcW w:w="1418" w:type="dxa"/>
            <w:tcBorders>
              <w:top w:val="single" w:sz="4" w:space="0" w:color="4F81BD"/>
              <w:left w:val="nil"/>
              <w:bottom w:val="nil"/>
              <w:right w:val="nil"/>
            </w:tcBorders>
          </w:tcPr>
          <w:p w14:paraId="00F8E11E"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3.4∙10</w:t>
            </w:r>
            <w:r w:rsidRPr="00887810">
              <w:rPr>
                <w:rFonts w:asciiTheme="minorHAnsi" w:hAnsiTheme="minorHAnsi" w:cstheme="minorHAnsi"/>
                <w:sz w:val="18"/>
                <w:szCs w:val="18"/>
                <w:vertAlign w:val="superscript"/>
              </w:rPr>
              <w:t>8</w:t>
            </w:r>
          </w:p>
        </w:tc>
        <w:tc>
          <w:tcPr>
            <w:tcW w:w="1134" w:type="dxa"/>
            <w:tcBorders>
              <w:top w:val="single" w:sz="4" w:space="0" w:color="4F81BD"/>
              <w:left w:val="nil"/>
              <w:bottom w:val="nil"/>
              <w:right w:val="nil"/>
            </w:tcBorders>
          </w:tcPr>
          <w:p w14:paraId="66E0EE66"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1.5∙10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nil"/>
              <w:right w:val="nil"/>
            </w:tcBorders>
          </w:tcPr>
          <w:p w14:paraId="5E26A93A"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1112</w:t>
            </w:r>
          </w:p>
        </w:tc>
        <w:tc>
          <w:tcPr>
            <w:tcW w:w="6816" w:type="dxa"/>
            <w:tcBorders>
              <w:top w:val="single" w:sz="4" w:space="0" w:color="4F81BD"/>
              <w:left w:val="nil"/>
              <w:bottom w:val="nil"/>
              <w:right w:val="nil"/>
            </w:tcBorders>
          </w:tcPr>
          <w:p w14:paraId="0C370A2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sz w:val="18"/>
                <w:szCs w:val="18"/>
              </w:rPr>
              <w:t xml:space="preserve">TROPOS </w:t>
            </w:r>
            <w:r w:rsidRPr="00887810">
              <w:rPr>
                <w:rFonts w:asciiTheme="minorHAnsi" w:hAnsiTheme="minorHAnsi" w:cstheme="minorHAnsi"/>
                <w:bCs/>
                <w:sz w:val="18"/>
                <w:szCs w:val="18"/>
              </w:rPr>
              <w:t>measurements</w:t>
            </w:r>
          </w:p>
        </w:tc>
      </w:tr>
      <w:tr w:rsidR="00CC4DCB" w:rsidRPr="00887810" w14:paraId="68A85FD6"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C31B58C"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Tartronate monoanion</w:t>
            </w:r>
          </w:p>
        </w:tc>
        <w:tc>
          <w:tcPr>
            <w:tcW w:w="3402" w:type="dxa"/>
            <w:gridSpan w:val="2"/>
            <w:tcBorders>
              <w:top w:val="nil"/>
              <w:left w:val="nil"/>
              <w:bottom w:val="nil"/>
              <w:right w:val="nil"/>
            </w:tcBorders>
          </w:tcPr>
          <w:p w14:paraId="2A0E9A1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OC(=O)C(O)C(=O)[O-]</w:t>
            </w:r>
          </w:p>
        </w:tc>
        <w:tc>
          <w:tcPr>
            <w:tcW w:w="4536" w:type="dxa"/>
            <w:tcBorders>
              <w:top w:val="nil"/>
              <w:left w:val="nil"/>
              <w:bottom w:val="nil"/>
              <w:right w:val="nil"/>
            </w:tcBorders>
          </w:tcPr>
          <w:p w14:paraId="0D3B5E1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CO(Om)CH(OH)CO(OH)</w:t>
            </w:r>
          </w:p>
        </w:tc>
        <w:tc>
          <w:tcPr>
            <w:tcW w:w="1418" w:type="dxa"/>
            <w:tcBorders>
              <w:top w:val="nil"/>
              <w:left w:val="nil"/>
              <w:bottom w:val="nil"/>
              <w:right w:val="nil"/>
            </w:tcBorders>
          </w:tcPr>
          <w:p w14:paraId="3994A4F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3.6∙10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16897C10"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3692D9B"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5076B33" w14:textId="77777777" w:rsidR="00CC4DCB" w:rsidRPr="00887810" w:rsidRDefault="00CC4DCB" w:rsidP="00356FAE">
            <w:pPr>
              <w:tabs>
                <w:tab w:val="left" w:pos="1466"/>
              </w:tabs>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Schuchmann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{"citationItems":[{"id":"ITEM-1","itemData":{"DOI":"10.1021/j100022a026","ISSN":"0022-3654","author":[{"dropping-particle":"","family":"Schuchmann","given":"Man Nien","non-dropping-particle":"","parse-names":false,"suffix":""},{"dropping-particle":"","family":"Schuchmann","given":"H.-P.","non-dropping-particle":"","parse-names":false,"suffix":""},{"dropping-particle":"","family":"Sonntag","given":"Clemens","non-dropping-particle":"von","parse-names":false,"suffix":""}],"container-title":"The Journal of Physical Chemistry","id":"ITEM-1","issue":"22","issued":{"date-parts":[["1995","6","1"]]},"note":"doi: 10.1021/j100022a026","page":"9122-9129","publisher":"American Chemical Society","title":"Oxidation of Hydroxymalonic Acid by OH Radicals in the Presence and in the Absence of Molecular Oxygen. A Pulse-Radiolysis and Product Study","type":"article-journal","volume":"99"},"label":"note","suppress-author":1,"uris":["http://www.mendeley.com/documents/?uuid=d051f672-93d9-4436-b0b1-e68939bb2230"]}],"mendeley":{"formattedCitation":"(1995)","plainTextFormattedCitation":"(1995)","previouslyFormattedCitation":"(1995)"},"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(1995)</w:t>
            </w:r>
            <w:r w:rsidRPr="00887810">
              <w:rPr>
                <w:rFonts w:asciiTheme="minorHAnsi" w:hAnsiTheme="minorHAnsi" w:cstheme="minorHAnsi"/>
                <w:bCs/>
                <w:sz w:val="18"/>
                <w:szCs w:val="18"/>
              </w:rPr>
              <w:fldChar w:fldCharType="end"/>
            </w:r>
          </w:p>
        </w:tc>
      </w:tr>
      <w:tr w:rsidR="00CC4DCB" w:rsidRPr="00887810" w14:paraId="4A5C6BF2"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E718C8E"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Tartronate dianion</w:t>
            </w:r>
          </w:p>
        </w:tc>
        <w:tc>
          <w:tcPr>
            <w:tcW w:w="3402" w:type="dxa"/>
            <w:gridSpan w:val="2"/>
            <w:tcBorders>
              <w:top w:val="nil"/>
              <w:left w:val="nil"/>
              <w:bottom w:val="nil"/>
              <w:right w:val="nil"/>
            </w:tcBorders>
          </w:tcPr>
          <w:p w14:paraId="0529E81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[O-]C(=O)C(O)C(=O)[O-]</w:t>
            </w:r>
          </w:p>
        </w:tc>
        <w:tc>
          <w:tcPr>
            <w:tcW w:w="4536" w:type="dxa"/>
            <w:tcBorders>
              <w:top w:val="nil"/>
              <w:left w:val="nil"/>
              <w:bottom w:val="nil"/>
              <w:right w:val="nil"/>
            </w:tcBorders>
          </w:tcPr>
          <w:p w14:paraId="33B8D52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CO(Om)CH(OH)CO(Om)</w:t>
            </w:r>
          </w:p>
        </w:tc>
        <w:tc>
          <w:tcPr>
            <w:tcW w:w="1418" w:type="dxa"/>
            <w:tcBorders>
              <w:top w:val="nil"/>
              <w:left w:val="nil"/>
              <w:bottom w:val="nil"/>
              <w:right w:val="nil"/>
            </w:tcBorders>
          </w:tcPr>
          <w:p w14:paraId="54D51D9E"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4.4∙10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0EDE0CF2"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77A34B85"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4E95229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Schuchmann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{"citationItems":[{"id":"ITEM-1","itemData":{"DOI":"10.1021/j100022a026","ISSN":"0022-3654","author":[{"dropping-particle":"","family":"Schuchmann","given":"Man Nien","non-dropping-particle":"","parse-names":false,"suffix":""},{"dropping-particle":"","family":"Schuchmann","given":"H.-P.","non-dropping-particle":"","parse-names":false,"suffix":""},{"dropping-particle":"","family":"Sonntag","given":"Clemens","non-dropping-particle":"von","parse-names":false,"suffix":""}],"container-title":"The Journal of Physical Chemistry","id":"ITEM-1","issue":"22","issued":{"date-parts":[["1995","6","1"]]},"note":"doi: 10.1021/j100022a026","page":"9122-9129","publisher":"American Chemical Society","title":"Oxidation of Hydroxymalonic Acid by OH Radicals in the Presence and in the Absence of Molecular Oxygen. A Pulse-Radiolysis and Product Study","type":"article-journal","volume":"99"},"label":"note","suppress-author":1,"uris":["http://www.mendeley.com/documents/?uuid=d051f672-93d9-4436-b0b1-e68939bb2230"]}],"mendeley":{"formattedCitation":"(1995)","plainTextFormattedCitation":"(1995)","previouslyFormattedCitation":"(1995)"},"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(1995)</w:t>
            </w:r>
            <w:r w:rsidRPr="00887810">
              <w:rPr>
                <w:rFonts w:asciiTheme="minorHAnsi" w:hAnsiTheme="minorHAnsi" w:cstheme="minorHAnsi"/>
                <w:bCs/>
                <w:sz w:val="18"/>
                <w:szCs w:val="18"/>
              </w:rPr>
              <w:fldChar w:fldCharType="end"/>
            </w:r>
          </w:p>
        </w:tc>
      </w:tr>
      <w:tr w:rsidR="00CC4DCB" w:rsidRPr="00887810" w14:paraId="7DC21F34"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6A5F722"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Mesoxalic acid</w:t>
            </w:r>
          </w:p>
        </w:tc>
        <w:tc>
          <w:tcPr>
            <w:tcW w:w="3402" w:type="dxa"/>
            <w:gridSpan w:val="2"/>
            <w:tcBorders>
              <w:top w:val="nil"/>
              <w:left w:val="nil"/>
              <w:bottom w:val="nil"/>
              <w:right w:val="nil"/>
            </w:tcBorders>
          </w:tcPr>
          <w:p w14:paraId="3806B37C"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OC(=O)C(=O)C(=O)O</w:t>
            </w:r>
          </w:p>
        </w:tc>
        <w:tc>
          <w:tcPr>
            <w:tcW w:w="4536" w:type="dxa"/>
            <w:tcBorders>
              <w:top w:val="nil"/>
              <w:left w:val="nil"/>
              <w:bottom w:val="nil"/>
              <w:right w:val="nil"/>
            </w:tcBorders>
          </w:tcPr>
          <w:p w14:paraId="7420779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CO(OH)COCO(OH)</w:t>
            </w:r>
          </w:p>
        </w:tc>
        <w:tc>
          <w:tcPr>
            <w:tcW w:w="1418" w:type="dxa"/>
            <w:tcBorders>
              <w:top w:val="nil"/>
              <w:left w:val="nil"/>
              <w:bottom w:val="nil"/>
              <w:right w:val="nil"/>
            </w:tcBorders>
          </w:tcPr>
          <w:p w14:paraId="1C99742A"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1.8∙10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460A36AA" w14:textId="77777777" w:rsidR="00CC4DCB" w:rsidRPr="00887810" w:rsidRDefault="00CC4DCB" w:rsidP="00356FAE">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3.8∙10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10DFF592"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1588</w:t>
            </w:r>
          </w:p>
        </w:tc>
        <w:tc>
          <w:tcPr>
            <w:tcW w:w="6816" w:type="dxa"/>
            <w:tcBorders>
              <w:top w:val="nil"/>
              <w:left w:val="nil"/>
              <w:bottom w:val="nil"/>
              <w:right w:val="nil"/>
            </w:tcBorders>
          </w:tcPr>
          <w:p w14:paraId="7ADCA565"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Gligorovski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{"citationItems":[{"id":"ITEM-1","itemData":{"DOI":"10.1002/kin.20405","ISSN":"0538-8066","abstract":"Abstract The kinetics of the oxidation of functionalized organic compounds of atmospheric relevance by the hydroxyl radical (OH) was measured in the aqueous phase. Competition kinetics, using the thiocyanate anion (SCN?) as competitor, was applied using both a laser flash photolysis long path absorption (LP-LPA) setup and a Teflon AF waveguide photolysis (WP) system. Both experiments were intercompared and validated by measuring the rate coefficients for the reaction between OH and acetone where values of k1 = (1.8 ± 0.4) ? 108 M?1 s?1 were obtained with the WP system, which agrees very well with the rate constant of k1 = (2.1 ± 0.6) ? 108 M?1 s?1 determined before by LP-LPLA [1]. The following temperature dependencies of the rate constants (M?1 s?1) for the reactions of OH with ketones, dicarboxylic acids, and unsaturated compounds were obtained in Arrhenius' form: Reaction of OH with: methylisobutyl ketone (MIBK): k2 = (1.0 ± 0.1) ? 1012 , N-methyl pyrrolidone (NMP): k3 = (1.8 ± 0.2) ? 1011 exp , malic acid (pH = 1): k4 = (7.9 ± 0.8) ? 1010 , maleate monoanion (pH = 4.3): k5 = (2.9 ± 0.4) ? 1011 , maleate dianion (pH = 9): k6 = (1.2 ± 0.2) ? 1011 , mesoxalic acid (pH = 1): k7 = (3.8 ± 0.8) ? 1010 , triethyleneglycol divinyl ether (DVE-3): k9 = (2.3 ± 0.1) ? 1013 methacrolein: k10 = (3.0 ± 0.1) ? 1013 . The Ea/A values are given with full precision to avoid rounding errors. Equations were derived from the regression line of the Evans--Polanyi plot in the form activation energy (Ea) versus bond dissociation energy (BDE) and from the regression line for the region 380 ? BDE ? 412 kJ mol?1 of the Evans?Polanyi plot in the form log kH versus BDE. Both equations can be used as a tool for predicting unknown rate coefficients and activation energy for the reactions of OH with different organics in the aqueous phase. ? 2009 Wiley Periodicals, Inc. Int J Chem Kinet 41: 309?326, 2009","author":[{"dropping-particle":"","family":"Gligorovski","given":"S","non-dropping-particle":"","parse-names":false,"suffix":""},{"dropping-particle":"","family":"Rousse","given":"D","non-dropping-particle":"","parse-names":false,"suffix":""},{"dropping-particle":"","family":"George","given":"C H","non-dropping-particle":"","parse-names":false,"suffix":""},{"dropping-particle":"","family":"Herrmann","given":"H","non-dropping-particle":"","parse-names":false,"suffix":""}],"container-title":"International Journal of Chemical Kinetics","id":"ITEM-1","issue":"5","issued":{"date-parts":[["2009","5","1"]]},"note":"doi: 10.1002/kin.20405","page":"309-326","publisher":"John Wiley &amp; Sons, Ltd","title":"Rate constants for the OH reactions with oxygenated organic compounds in aqueous solution","type":"article-journal","volume":"41"},"label":"note","suppress-author":1,"uris":["http://www.mendeley.com/documents/?uuid=d1296edc-be81-49be-8ee3-b9087094efc1"]}],"mendeley":{"formattedCitation":"(2009)","plainTextFormattedCitation":"(2009)","previouslyFormattedCitation":"(2009)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(2009)</w:t>
            </w:r>
            <w:r w:rsidRPr="00887810">
              <w:rPr>
                <w:rFonts w:asciiTheme="minorHAnsi" w:hAnsiTheme="minorHAnsi" w:cstheme="minorHAnsi"/>
                <w:bCs/>
                <w:sz w:val="18"/>
                <w:szCs w:val="18"/>
              </w:rPr>
              <w:fldChar w:fldCharType="end"/>
            </w:r>
          </w:p>
        </w:tc>
      </w:tr>
      <w:tr w:rsidR="00CC4DCB" w:rsidRPr="00887810" w14:paraId="5B7F24EA"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B34167D"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Mesoxalate monoanion</w:t>
            </w:r>
          </w:p>
        </w:tc>
        <w:tc>
          <w:tcPr>
            <w:tcW w:w="3402" w:type="dxa"/>
            <w:gridSpan w:val="2"/>
            <w:tcBorders>
              <w:top w:val="nil"/>
              <w:left w:val="nil"/>
              <w:bottom w:val="nil"/>
              <w:right w:val="nil"/>
            </w:tcBorders>
          </w:tcPr>
          <w:p w14:paraId="384F71F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OC(=O)C(=O)C(=O)[O-]</w:t>
            </w:r>
          </w:p>
        </w:tc>
        <w:tc>
          <w:tcPr>
            <w:tcW w:w="4536" w:type="dxa"/>
            <w:tcBorders>
              <w:top w:val="nil"/>
              <w:left w:val="nil"/>
              <w:bottom w:val="nil"/>
              <w:right w:val="nil"/>
            </w:tcBorders>
          </w:tcPr>
          <w:p w14:paraId="5AD4895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CO(Om)COCO(OH)</w:t>
            </w:r>
          </w:p>
        </w:tc>
        <w:tc>
          <w:tcPr>
            <w:tcW w:w="1418" w:type="dxa"/>
            <w:tcBorders>
              <w:top w:val="nil"/>
              <w:left w:val="nil"/>
              <w:bottom w:val="nil"/>
              <w:right w:val="nil"/>
            </w:tcBorders>
          </w:tcPr>
          <w:p w14:paraId="26A5C2AC"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5.7∙10</w:t>
            </w:r>
            <w:r w:rsidRPr="00887810">
              <w:rPr>
                <w:rFonts w:asciiTheme="minorHAnsi" w:hAnsiTheme="minorHAnsi" w:cstheme="minorHAnsi"/>
                <w:sz w:val="18"/>
                <w:szCs w:val="18"/>
                <w:vertAlign w:val="superscript"/>
              </w:rPr>
              <w:t>7</w:t>
            </w:r>
          </w:p>
        </w:tc>
        <w:tc>
          <w:tcPr>
            <w:tcW w:w="1134" w:type="dxa"/>
            <w:tcBorders>
              <w:top w:val="nil"/>
              <w:left w:val="nil"/>
              <w:bottom w:val="nil"/>
              <w:right w:val="nil"/>
            </w:tcBorders>
          </w:tcPr>
          <w:p w14:paraId="402A01D2"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2694BE1E"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334E3CCC"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Schuchmann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{"citationItems":[{"id":"ITEM-1","itemData":{"DOI":"10.1021/ja00018a033","ISSN":"0002-7863","author":[{"dropping-particle":"","family":"Schuchmann","given":"Man Nien","non-dropping-particle":"","parse-names":false,"suffix":""},{"dropping-particle":"","family":"Schuchmann","given":"Heinz Peter","non-dropping-particle":"","parse-names":false,"suffix":""},{"dropping-particle":"","family":"Hess","given":"Martina","non-dropping-particle":"","parse-names":false,"suffix":""},{"dropping-particle":"","family":"Sonntag","given":"Clemens","non-dropping-particle":"Von","parse-names":false,"suffix":""}],"container-title":"Journal of the American Chemical Society","id":"ITEM-1","issue":"18","issued":{"date-parts":[["1991","8","1"]]},"note":"doi: 10.1021/ja00018a033","page":"6934-6937","publisher":"American Chemical Society","title":"O2.cntdot.- Addition to ketomalonate leads to decarboxylation: a chain reaction in oxygenated aqueous solution","type":"article-journal","volume":"113"},"label":"note","suppress-author":1,"uris":["http://www.mendeley.com/documents/?uuid=8d8021a9-f39f-44d8-81bb-1516ad0b1ad2"]}],"mendeley":{"formattedCitation":"(1991)","plainTextFormattedCitation":"(1991)","previouslyFormattedCitation":"(1991)"},"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(1991)</w:t>
            </w:r>
            <w:r w:rsidRPr="00887810">
              <w:rPr>
                <w:rFonts w:asciiTheme="minorHAnsi" w:hAnsiTheme="minorHAnsi" w:cstheme="minorHAnsi"/>
                <w:bCs/>
                <w:sz w:val="18"/>
                <w:szCs w:val="18"/>
              </w:rPr>
              <w:fldChar w:fldCharType="end"/>
            </w:r>
          </w:p>
        </w:tc>
      </w:tr>
      <w:tr w:rsidR="00CC4DCB" w:rsidRPr="00887810" w14:paraId="0490FB9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7B817CC"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Mesoxalate dianion</w:t>
            </w:r>
          </w:p>
        </w:tc>
        <w:tc>
          <w:tcPr>
            <w:tcW w:w="3402" w:type="dxa"/>
            <w:gridSpan w:val="2"/>
            <w:tcBorders>
              <w:top w:val="nil"/>
              <w:left w:val="nil"/>
              <w:bottom w:val="nil"/>
              <w:right w:val="nil"/>
            </w:tcBorders>
          </w:tcPr>
          <w:p w14:paraId="2C75D17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[O-]C(=O)C(=O)C(=O)[O-]</w:t>
            </w:r>
          </w:p>
        </w:tc>
        <w:tc>
          <w:tcPr>
            <w:tcW w:w="4536" w:type="dxa"/>
            <w:tcBorders>
              <w:top w:val="nil"/>
              <w:left w:val="nil"/>
              <w:bottom w:val="nil"/>
              <w:right w:val="nil"/>
            </w:tcBorders>
          </w:tcPr>
          <w:p w14:paraId="3EF097D8"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CO(Om)COCO(Om)</w:t>
            </w:r>
          </w:p>
        </w:tc>
        <w:tc>
          <w:tcPr>
            <w:tcW w:w="1418" w:type="dxa"/>
            <w:tcBorders>
              <w:top w:val="nil"/>
              <w:left w:val="nil"/>
              <w:bottom w:val="nil"/>
              <w:right w:val="nil"/>
            </w:tcBorders>
          </w:tcPr>
          <w:p w14:paraId="2EFE115C"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63ECD2BB"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0F5D47BF"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8962EE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Schuchmann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{"citationItems":[{"id":"ITEM-1","itemData":{"DOI":"10.1021/ja00018a033","ISSN":"0002-7863","author":[{"dropping-particle":"","family":"Schuchmann","given":"Man Nien","non-dropping-particle":"","parse-names":false,"suffix":""},{"dropping-particle":"","family":"Schuchmann","given":"Heinz Peter","non-dropping-particle":"","parse-names":false,"suffix":""},{"dropping-particle":"","family":"Hess","given":"Martina","non-dropping-particle":"","parse-names":false,"suffix":""},{"dropping-particle":"","family":"Sonntag","given":"Clemens","non-dropping-particle":"Von","parse-names":false,"suffix":""}],"container-title":"Journal of the American Chemical Society","id":"ITEM-1","issue":"18","issued":{"date-parts":[["1991","8","1"]]},"note":"doi: 10.1021/ja00018a033","page":"6934-6937","publisher":"American Chemical Society","title":"O2.cntdot.- Addition to ketomalonate leads to decarboxylation: a chain reaction in oxygenated aqueous solution","type":"article-journal","volume":"113"},"label":"note","suppress-author":1,"uris":["http://www.mendeley.com/documents/?uuid=8d8021a9-f39f-44d8-81bb-1516ad0b1ad2"]}],"mendeley":{"formattedCitation":"(1991)","plainTextFormattedCitation":"(1991)","previouslyFormattedCitation":"(1991)"},"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(1991)</w:t>
            </w:r>
            <w:r w:rsidRPr="00887810">
              <w:rPr>
                <w:rFonts w:asciiTheme="minorHAnsi" w:hAnsiTheme="minorHAnsi" w:cstheme="minorHAnsi"/>
                <w:bCs/>
                <w:sz w:val="18"/>
                <w:szCs w:val="18"/>
              </w:rPr>
              <w:fldChar w:fldCharType="end"/>
            </w:r>
          </w:p>
        </w:tc>
      </w:tr>
      <w:tr w:rsidR="00CC4DCB" w:rsidRPr="00887810" w14:paraId="304B7181"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9110D9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Malic acid</w:t>
            </w:r>
          </w:p>
        </w:tc>
        <w:tc>
          <w:tcPr>
            <w:tcW w:w="3402" w:type="dxa"/>
            <w:gridSpan w:val="2"/>
            <w:tcBorders>
              <w:top w:val="nil"/>
              <w:left w:val="nil"/>
              <w:bottom w:val="nil"/>
              <w:right w:val="nil"/>
            </w:tcBorders>
          </w:tcPr>
          <w:p w14:paraId="2E4296F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OC(=O)CC(O)C(=O)O</w:t>
            </w:r>
          </w:p>
        </w:tc>
        <w:tc>
          <w:tcPr>
            <w:tcW w:w="4536" w:type="dxa"/>
            <w:tcBorders>
              <w:top w:val="nil"/>
              <w:left w:val="nil"/>
              <w:bottom w:val="nil"/>
              <w:right w:val="nil"/>
            </w:tcBorders>
          </w:tcPr>
          <w:p w14:paraId="4BA593E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CO(OH)CH2CH(OH)CO(OH)</w:t>
            </w:r>
          </w:p>
        </w:tc>
        <w:tc>
          <w:tcPr>
            <w:tcW w:w="1418" w:type="dxa"/>
            <w:tcBorders>
              <w:top w:val="nil"/>
              <w:left w:val="nil"/>
              <w:bottom w:val="nil"/>
              <w:right w:val="nil"/>
            </w:tcBorders>
          </w:tcPr>
          <w:p w14:paraId="2A273A5E"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3.6∙10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3DF6E5E4"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7.9∙10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43DE2914"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1575</w:t>
            </w:r>
          </w:p>
        </w:tc>
        <w:tc>
          <w:tcPr>
            <w:tcW w:w="6816" w:type="dxa"/>
            <w:tcBorders>
              <w:top w:val="nil"/>
              <w:left w:val="nil"/>
              <w:bottom w:val="nil"/>
              <w:right w:val="nil"/>
            </w:tcBorders>
          </w:tcPr>
          <w:p w14:paraId="3CDAC885"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Gligorovski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{"citationItems":[{"id":"ITEM-1","itemData":{"DOI":"10.1002/kin.20405","ISSN":"0538-8066","abstract":"Abstract The kinetics of the oxidation of functionalized organic compounds of atmospheric relevance by the hydroxyl radical (OH) was measured in the aqueous phase. Competition kinetics, using the thiocyanate anion (SCN?) as competitor, was applied using both a laser flash photolysis long path absorption (LP-LPA) setup and a Teflon AF waveguide photolysis (WP) system. Both experiments were intercompared and validated by measuring the rate coefficients for the reaction between OH and acetone where values of k1 = (1.8 ± 0.4) ? 108 M?1 s?1 were obtained with the WP system, which agrees very well with the rate constant of k1 = (2.1 ± 0.6) ? 108 M?1 s?1 determined before by LP-LPLA [1]. The following temperature dependencies of the rate constants (M?1 s?1) for the reactions of OH with ketones, dicarboxylic acids, and unsaturated compounds were obtained in Arrhenius' form: Reaction of OH with: methylisobutyl ketone (MIBK): k2 = (1.0 ± 0.1) ? 1012 , N-methyl pyrrolidone (NMP): k3 = (1.8 ± 0.2) ? 1011 exp , malic acid (pH = 1): k4 = (7.9 ± 0.8) ? 1010 , maleate monoanion (pH = 4.3): k5 = (2.9 ± 0.4) ? 1011 , maleate dianion (pH = 9): k6 = (1.2 ± 0.2) ? 1011 , mesoxalic acid (pH = 1): k7 = (3.8 ± 0.8) ? 1010 , triethyleneglycol divinyl ether (DVE-3): k9 = (2.3 ± 0.1) ? 1013 methacrolein: k10 = (3.0 ± 0.1) ? 1013 . The Ea/A values are given with full precision to avoid rounding errors. Equations were derived from the regression line of the Evans--Polanyi plot in the form activation energy (Ea) versus bond dissociation energy (BDE) and from the regression line for the region 380 ? BDE ? 412 kJ mol?1 of the Evans?Polanyi plot in the form log kH versus BDE. Both equations can be used as a tool for predicting unknown rate coefficients and activation energy for the reactions of OH with different organics in the aqueous phase. ? 2009 Wiley Periodicals, Inc. Int J Chem Kinet 41: 309?326, 2009","author":[{"dropping-particle":"","family":"Gligorovski","given":"S","non-dropping-particle":"","parse-names":false,"suffix":""},{"dropping-particle":"","family":"Rousse","given":"D","non-dropping-particle":"","parse-names":false,"suffix":""},{"dropping-particle":"","family":"George","given":"C H","non-dropping-particle":"","parse-names":false,"suffix":""},{"dropping-particle":"","family":"Herrmann","given":"H","non-dropping-particle":"","parse-names":false,"suffix":""}],"container-title":"International Journal of Chemical Kinetics","id":"ITEM-1","issue":"5","issued":{"date-parts":[["2009","5","1"]]},"note":"doi: 10.1002/kin.20405","page":"309-326","publisher":"John Wiley &amp; Sons, Ltd","title":"Rate constants for the OH reactions with oxygenated organic compounds in aqueous solution","type":"article-journal","volume":"41"},"label":"note","suppress-author":1,"uris":["http://www.mendeley.com/documents/?uuid=d1296edc-be81-49be-8ee3-b9087094efc1"]}],"mendeley":{"formattedCitation":"(2009)","plainTextFormattedCitation":"(2009)","previouslyFormattedCitation":"(2009)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(2009)</w:t>
            </w:r>
            <w:r w:rsidRPr="00887810">
              <w:rPr>
                <w:rFonts w:asciiTheme="minorHAnsi" w:hAnsiTheme="minorHAnsi" w:cstheme="minorHAnsi"/>
                <w:bCs/>
                <w:sz w:val="18"/>
                <w:szCs w:val="18"/>
              </w:rPr>
              <w:fldChar w:fldCharType="end"/>
            </w:r>
          </w:p>
        </w:tc>
      </w:tr>
      <w:tr w:rsidR="00CC4DCB" w:rsidRPr="00887810" w14:paraId="009115E4"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94E3DE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Maleate monoanion</w:t>
            </w:r>
          </w:p>
        </w:tc>
        <w:tc>
          <w:tcPr>
            <w:tcW w:w="3402" w:type="dxa"/>
            <w:gridSpan w:val="2"/>
            <w:tcBorders>
              <w:top w:val="nil"/>
              <w:left w:val="nil"/>
              <w:bottom w:val="nil"/>
              <w:right w:val="nil"/>
            </w:tcBorders>
          </w:tcPr>
          <w:p w14:paraId="29A8965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OC(=O)CC(O)C(=O)[O-]</w:t>
            </w:r>
          </w:p>
        </w:tc>
        <w:tc>
          <w:tcPr>
            <w:tcW w:w="4536" w:type="dxa"/>
            <w:tcBorders>
              <w:top w:val="nil"/>
              <w:left w:val="nil"/>
              <w:bottom w:val="nil"/>
              <w:right w:val="nil"/>
            </w:tcBorders>
          </w:tcPr>
          <w:p w14:paraId="439B5008"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CO(Om)CH2CH(OH)CO(OH)</w:t>
            </w:r>
          </w:p>
        </w:tc>
        <w:tc>
          <w:tcPr>
            <w:tcW w:w="1418" w:type="dxa"/>
            <w:tcBorders>
              <w:top w:val="nil"/>
              <w:left w:val="nil"/>
              <w:bottom w:val="nil"/>
              <w:right w:val="nil"/>
            </w:tcBorders>
          </w:tcPr>
          <w:p w14:paraId="385A1BFF"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9.7∙10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73F0DE59"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9.7∙10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7A8EFEEE"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1701</w:t>
            </w:r>
          </w:p>
        </w:tc>
        <w:tc>
          <w:tcPr>
            <w:tcW w:w="6816" w:type="dxa"/>
            <w:tcBorders>
              <w:top w:val="nil"/>
              <w:left w:val="nil"/>
              <w:bottom w:val="nil"/>
              <w:right w:val="nil"/>
            </w:tcBorders>
          </w:tcPr>
          <w:p w14:paraId="5AD6E16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Gligorovski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{"citationItems":[{"id":"ITEM-1","itemData":{"DOI":"10.1002/kin.20405","ISSN":"0538-8066","abstract":"Abstract The kinetics of the oxidation of functionalized organic compounds of atmospheric relevance by the hydroxyl radical (OH) was measured in the aqueous phase. Competition kinetics, using the thiocyanate anion (SCN?) as competitor, was applied using both a laser flash photolysis long path absorption (LP-LPA) setup and a Teflon AF waveguide photolysis (WP) system. Both experiments were intercompared and validated by measuring the rate coefficients for the reaction between OH and acetone where values of k1 = (1.8 ± 0.4) ? 108 M?1 s?1 were obtained with the WP system, which agrees very well with the rate constant of k1 = (2.1 ± 0.6) ? 108 M?1 s?1 determined before by LP-LPLA [1]. The following temperature dependencies of the rate constants (M?1 s?1) for the reactions of OH with ketones, dicarboxylic acids, and unsaturated compounds were obtained in Arrhenius' form: Reaction of OH with: methylisobutyl ketone (MIBK): k2 = (1.0 ± 0.1) ? 1012 , N-methyl pyrrolidone (NMP): k3 = (1.8 ± 0.2) ? 1011 exp , malic acid (pH = 1): k4 = (7.9 ± 0.8) ? 1010 , maleate monoanion (pH = 4.3): k5 = (2.9 ± 0.4) ? 1011 , maleate dianion (pH = 9): k6 = (1.2 ± 0.2) ? 1011 , mesoxalic acid (pH = 1): k7 = (3.8 ± 0.8) ? 1010 , triethyleneglycol divinyl ether (DVE-3): k9 = (2.3 ± 0.1) ? 1013 methacrolein: k10 = (3.0 ± 0.1) ? 1013 . The Ea/A values are given with full precision to avoid rounding errors. Equations were derived from the regression line of the Evans--Polanyi plot in the form activation energy (Ea) versus bond dissociation energy (BDE) and from the regression line for the region 380 ? BDE ? 412 kJ mol?1 of the Evans?Polanyi plot in the form log kH versus BDE. Both equations can be used as a tool for predicting unknown rate coefficients and activation energy for the reactions of OH with different organics in the aqueous phase. ? 2009 Wiley Periodicals, Inc. Int J Chem Kinet 41: 309?326, 2009","author":[{"dropping-particle":"","family":"Gligorovski","given":"S","non-dropping-particle":"","parse-names":false,"suffix":""},{"dropping-particle":"","family":"Rousse","given":"D","non-dropping-particle":"","parse-names":false,"suffix":""},{"dropping-particle":"","family":"George","given":"C H","non-dropping-particle":"","parse-names":false,"suffix":""},{"dropping-particle":"","family":"Herrmann","given":"H","non-dropping-particle":"","parse-names":false,"suffix":""}],"container-title":"International Journal of Chemical Kinetics","id":"ITEM-1","issue":"5","issued":{"date-parts":[["2009","5","1"]]},"note":"doi: 10.1002/kin.20405","page":"309-326","publisher":"John Wiley &amp; Sons, Ltd","title":"Rate constants for the OH reactions with oxygenated organic compounds in aqueous solution","type":"article-journal","volume":"41"},"label":"note","suppress-author":1,"uris":["http://www.mendeley.com/documents/?uuid=d1296edc-be81-49be-8ee3-b9087094efc1"]}],"mendeley":{"formattedCitation":"(2009)","plainTextFormattedCitation":"(2009)","previouslyFormattedCitation":"(2009)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(2009)</w:t>
            </w:r>
            <w:r w:rsidRPr="00887810">
              <w:rPr>
                <w:rFonts w:asciiTheme="minorHAnsi" w:hAnsiTheme="minorHAnsi" w:cstheme="minorHAnsi"/>
                <w:bCs/>
                <w:sz w:val="18"/>
                <w:szCs w:val="18"/>
              </w:rPr>
              <w:fldChar w:fldCharType="end"/>
            </w:r>
          </w:p>
        </w:tc>
      </w:tr>
      <w:tr w:rsidR="00CC4DCB" w:rsidRPr="00887810" w14:paraId="2318B92F"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59018286"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Maleate dianion</w:t>
            </w:r>
          </w:p>
        </w:tc>
        <w:tc>
          <w:tcPr>
            <w:tcW w:w="3402" w:type="dxa"/>
            <w:gridSpan w:val="2"/>
            <w:tcBorders>
              <w:top w:val="nil"/>
              <w:left w:val="nil"/>
              <w:bottom w:val="single" w:sz="4" w:space="0" w:color="4F81BD" w:themeColor="accent1"/>
              <w:right w:val="nil"/>
            </w:tcBorders>
          </w:tcPr>
          <w:p w14:paraId="29F93F7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[O-]C(=O)CC(O)C(=O)[O-]</w:t>
            </w:r>
          </w:p>
        </w:tc>
        <w:tc>
          <w:tcPr>
            <w:tcW w:w="4536" w:type="dxa"/>
            <w:tcBorders>
              <w:top w:val="nil"/>
              <w:left w:val="nil"/>
              <w:bottom w:val="single" w:sz="4" w:space="0" w:color="4F81BD" w:themeColor="accent1"/>
              <w:right w:val="nil"/>
            </w:tcBorders>
          </w:tcPr>
          <w:p w14:paraId="5A03EBE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CO(Om)CH2CH(OH)CO(Om)</w:t>
            </w:r>
          </w:p>
        </w:tc>
        <w:tc>
          <w:tcPr>
            <w:tcW w:w="1418" w:type="dxa"/>
            <w:tcBorders>
              <w:top w:val="nil"/>
              <w:left w:val="nil"/>
              <w:bottom w:val="single" w:sz="4" w:space="0" w:color="4F81BD" w:themeColor="accent1"/>
              <w:right w:val="nil"/>
            </w:tcBorders>
          </w:tcPr>
          <w:p w14:paraId="637CED0E"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8.5∙10</w:t>
            </w:r>
            <w:r w:rsidRPr="00887810">
              <w:rPr>
                <w:rFonts w:asciiTheme="minorHAnsi" w:hAnsiTheme="minorHAnsi" w:cstheme="minorHAnsi"/>
                <w:sz w:val="18"/>
                <w:szCs w:val="18"/>
                <w:vertAlign w:val="superscript"/>
              </w:rPr>
              <w:t>8</w:t>
            </w:r>
          </w:p>
        </w:tc>
        <w:tc>
          <w:tcPr>
            <w:tcW w:w="1134" w:type="dxa"/>
            <w:tcBorders>
              <w:top w:val="nil"/>
              <w:left w:val="nil"/>
              <w:bottom w:val="single" w:sz="4" w:space="0" w:color="4F81BD" w:themeColor="accent1"/>
              <w:right w:val="nil"/>
            </w:tcBorders>
          </w:tcPr>
          <w:p w14:paraId="4A9F1584"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1.2∙10</w:t>
            </w:r>
            <w:r w:rsidRPr="00887810">
              <w:rPr>
                <w:rFonts w:asciiTheme="minorHAnsi" w:hAnsiTheme="minorHAnsi" w:cstheme="minorHAnsi"/>
                <w:sz w:val="18"/>
                <w:szCs w:val="18"/>
                <w:vertAlign w:val="superscript"/>
              </w:rPr>
              <w:t>11</w:t>
            </w:r>
          </w:p>
        </w:tc>
        <w:tc>
          <w:tcPr>
            <w:tcW w:w="1134" w:type="dxa"/>
            <w:tcBorders>
              <w:top w:val="nil"/>
              <w:left w:val="nil"/>
              <w:bottom w:val="single" w:sz="4" w:space="0" w:color="4F81BD" w:themeColor="accent1"/>
              <w:right w:val="nil"/>
            </w:tcBorders>
          </w:tcPr>
          <w:p w14:paraId="5409443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1449</w:t>
            </w:r>
          </w:p>
        </w:tc>
        <w:tc>
          <w:tcPr>
            <w:tcW w:w="6816" w:type="dxa"/>
            <w:tcBorders>
              <w:top w:val="nil"/>
              <w:left w:val="nil"/>
              <w:bottom w:val="single" w:sz="4" w:space="0" w:color="4F81BD" w:themeColor="accent1"/>
              <w:right w:val="nil"/>
            </w:tcBorders>
          </w:tcPr>
          <w:p w14:paraId="028AD4F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Gligorovski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{"citationItems":[{"id":"ITEM-1","itemData":{"DOI":"10.1002/kin.20405","ISSN":"0538-8066","abstract":"Abstract The kinetics of the oxidation of functionalized organic compounds of atmospheric relevance by the hydroxyl radical (OH) was measured in the aqueous phase. Competition kinetics, using the thiocyanate anion (SCN?) as competitor, was applied using both a laser flash photolysis long path absorption (LP-LPA) setup and a Teflon AF waveguide photolysis (WP) system. Both experiments were intercompared and validated by measuring the rate coefficients for the reaction between OH and acetone where values of k1 = (1.8 ± 0.4) ? 108 M?1 s?1 were obtained with the WP system, which agrees very well with the rate constant of k1 = (2.1 ± 0.6) ? 108 M?1 s?1 determined before by LP-LPLA [1]. The following temperature dependencies of the rate constants (M?1 s?1) for the reactions of OH with ketones, dicarboxylic acids, and unsaturated compounds were obtained in Arrhenius' form: Reaction of OH with: methylisobutyl ketone (MIBK): k2 = (1.0 ± 0.1) ? 1012 , N-methyl pyrrolidone (NMP): k3 = (1.8 ± 0.2) ? 1011 exp , malic acid (pH = 1): k4 = (7.9 ± 0.8) ? 1010 , maleate monoanion (pH = 4.3): k5 = (2.9 ± 0.4) ? 1011 , maleate dianion (pH = 9): k6 = (1.2 ± 0.2) ? 1011 , mesoxalic acid (pH = 1): k7 = (3.8 ± 0.8) ? 1010 , triethyleneglycol divinyl ether (DVE-3): k9 = (2.3 ± 0.1) ? 1013 methacrolein: k10 = (3.0 ± 0.1) ? 1013 . The Ea/A values are given with full precision to avoid rounding errors. Equations were derived from the regression line of the Evans--Polanyi plot in the form activation energy (Ea) versus bond dissociation energy (BDE) and from the regression line for the region 380 ? BDE ? 412 kJ mol?1 of the Evans?Polanyi plot in the form log kH versus BDE. Both equations can be used as a tool for predicting unknown rate coefficients and activation energy for the reactions of OH with different organics in the aqueous phase. ? 2009 Wiley Periodicals, Inc. Int J Chem Kinet 41: 309?326, 2009","author":[{"dropping-particle":"","family":"Gligorovski","given":"S","non-dropping-particle":"","parse-names":false,"suffix":""},{"dropping-particle":"","family":"Rousse","given":"D","non-dropping-particle":"","parse-names":false,"suffix":""},{"dropping-particle":"","family":"George","given":"C H","non-dropping-particle":"","parse-names":false,"suffix":""},{"dropping-particle":"","family":"Herrmann","given":"H","non-dropping-particle":"","parse-names":false,"suffix":""}],"container-title":"International Journal of Chemical Kinetics","id":"ITEM-1","issue":"5","issued":{"date-parts":[["2009","5","1"]]},"note":"doi: 10.1002/kin.20405","page":"309-326","publisher":"John Wiley &amp; Sons, Ltd","title":"Rate constants for the OH reactions with oxygenated organic compounds in aqueous solution","type":"article-journal","volume":"41"},"label":"note","suppress-author":1,"uris":["http://www.mendeley.com/documents/?uuid=d1296edc-be81-49be-8ee3-b9087094efc1"]}],"mendeley":{"formattedCitation":"(2009)","plainTextFormattedCitation":"(2009)","previouslyFormattedCitation":"(2009)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(2009)</w:t>
            </w:r>
            <w:r w:rsidRPr="00887810">
              <w:rPr>
                <w:rFonts w:asciiTheme="minorHAnsi" w:hAnsiTheme="minorHAnsi" w:cstheme="minorHAnsi"/>
                <w:bCs/>
                <w:sz w:val="18"/>
                <w:szCs w:val="18"/>
              </w:rPr>
              <w:fldChar w:fldCharType="end"/>
            </w:r>
          </w:p>
        </w:tc>
      </w:tr>
      <w:tr w:rsidR="00CC4DCB" w:rsidRPr="00887810" w14:paraId="67106BA2"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0685156C"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Tartaric acid</w:t>
            </w:r>
          </w:p>
        </w:tc>
        <w:tc>
          <w:tcPr>
            <w:tcW w:w="3402" w:type="dxa"/>
            <w:gridSpan w:val="2"/>
            <w:tcBorders>
              <w:top w:val="single" w:sz="4" w:space="0" w:color="4F81BD" w:themeColor="accent1"/>
              <w:left w:val="nil"/>
              <w:bottom w:val="nil"/>
              <w:right w:val="nil"/>
            </w:tcBorders>
          </w:tcPr>
          <w:p w14:paraId="3A93967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OC(=O)C(O)C(O)C(=O)O</w:t>
            </w:r>
          </w:p>
        </w:tc>
        <w:tc>
          <w:tcPr>
            <w:tcW w:w="4536" w:type="dxa"/>
            <w:tcBorders>
              <w:top w:val="single" w:sz="4" w:space="0" w:color="4F81BD" w:themeColor="accent1"/>
              <w:left w:val="nil"/>
              <w:bottom w:val="nil"/>
              <w:right w:val="nil"/>
            </w:tcBorders>
          </w:tcPr>
          <w:p w14:paraId="4AFF4E75"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CO(OH)CH(OH)CH(OH)CO(OH)</w:t>
            </w:r>
          </w:p>
        </w:tc>
        <w:tc>
          <w:tcPr>
            <w:tcW w:w="1418" w:type="dxa"/>
            <w:tcBorders>
              <w:top w:val="single" w:sz="4" w:space="0" w:color="4F81BD" w:themeColor="accent1"/>
              <w:left w:val="nil"/>
              <w:bottom w:val="nil"/>
              <w:right w:val="nil"/>
            </w:tcBorders>
          </w:tcPr>
          <w:p w14:paraId="3F71BD70"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1.1∙10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nil"/>
              <w:right w:val="nil"/>
            </w:tcBorders>
          </w:tcPr>
          <w:p w14:paraId="097D50DA"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27936289"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5C37E31B" w14:textId="2F558F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w:t>
            </w:r>
            <w:r w:rsidRPr="00887810">
              <w:rPr>
                <w:rFonts w:asciiTheme="minorHAnsi" w:hAnsiTheme="minorHAnsi" w:cstheme="minorHAnsi"/>
                <w:bCs/>
                <w:noProof/>
                <w:sz w:val="18"/>
                <w:szCs w:val="18"/>
              </w:rPr>
              <w:t>Scholes and Willson</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{"citationItems":[{"id":"ITEM-1","itemData":{"DOI":"10.1039/tf9676302983","author":[{"dropping-particle":"","family":"Scholes","given":"G.","non-dropping-particle":"","parse-names":false,"suffix":""},{"dropping-particle":"","family":"Willson","given":"R. L.","non-dropping-particle":"","parse-names":false,"suffix":""}],"container-title":"Transactions of the Faraday Society","id":"ITEM-1","issue":"540P","issued":{"date-parts":[["1967"]]},"page":"2983","title":"γ-Radiolysis of aqueous thymine solutions. Determination of relative reaction rates of OH radicals","type":"article-journal","volume":"63"},"label":"note","suppress-author":1,"uris":["http://www.mendeley.com/documents/?uuid=c9ca3571-cbe6-42b1-8ebc-62f45367fd14"]}],"mendeley":{"formattedCitation":"(1967)","plainTextFormattedCitation":"(1967)","previouslyFormattedCitation":"(1967)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(1967)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r w:rsidRPr="00887810">
              <w:rPr>
                <w:rFonts w:asciiTheme="minorHAnsi" w:hAnsiTheme="minorHAnsi" w:cstheme="minorHAnsi"/>
                <w:bCs/>
                <w:sz w:val="18"/>
                <w:szCs w:val="18"/>
              </w:rPr>
              <w:t xml:space="preserve"> and </w:t>
            </w:r>
            <w:r w:rsidRPr="00887810">
              <w:rPr>
                <w:rFonts w:asciiTheme="minorHAnsi" w:hAnsiTheme="minorHAnsi" w:cstheme="minorHAnsi"/>
                <w:bCs/>
                <w:noProof/>
                <w:sz w:val="18"/>
                <w:szCs w:val="18"/>
              </w:rPr>
              <w:t>Moore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00356FAE" w:rsidRPr="00887810">
              <w:rPr>
                <w:rFonts w:asciiTheme="minorHAnsi" w:hAnsiTheme="minorHAnsi" w:cstheme="minorHAnsi"/>
                <w:bCs/>
                <w:sz w:val="18"/>
                <w:szCs w:val="18"/>
              </w:rPr>
              <w:instrText>ADDIN CSL_CITATION {"citationItems":[{"id":"ITEM-1","itemData":{"author":[{"dropping-particle":"","family":"Moore","given":"J.S.","non-dropping-particle":"","parse-names":false,"suffix":""},{"dropping-particle":"","family":"Kemsley","given":"K.G.","non-dropping-particle":"","parse-names":false,"suffix":""},{"dropping-particle":"","family":"Davies","given":"J.V.","non-dropping-particle":"","parse-names":false,"suffix":""},{"dropping-particle":"","family":"Phillips","given":"G.O.","non-dropping-particle":"","parse-names":false,"suffix":""}],"container-title":"Radiation Biology and Chemistry","editor":[{"dropping-particle":"","family":"Edwards","given":"H.E.","non-dropping-particle":"","parse-names":false,"suffix":""}],"id":"ITEM-1","issued":{"date-parts":[["1979"]]},"page":"99-113","publisher":"Elsevier","title":"Pulse radiolysis of carbohydrates","type":"chapter"},"label":"note","suppress-author":1,"uris":["http://www.mendeley.com/documents/?uuid=8cb21761-94e2-4883-bc56-bef100b265b7"]}],"mendeley":{"formattedCitation":"(1979)","plainTextFormattedCitation":"(1979)","previouslyFormattedCitation":"(1979)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(1979)</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1</w:t>
            </w:r>
          </w:p>
        </w:tc>
      </w:tr>
      <w:tr w:rsidR="00CC4DCB" w:rsidRPr="00887810" w14:paraId="1C774D3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7BFE041C"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Tartrate dianion</w:t>
            </w:r>
          </w:p>
        </w:tc>
        <w:tc>
          <w:tcPr>
            <w:tcW w:w="3402" w:type="dxa"/>
            <w:gridSpan w:val="2"/>
            <w:tcBorders>
              <w:top w:val="nil"/>
              <w:left w:val="nil"/>
              <w:bottom w:val="nil"/>
              <w:right w:val="nil"/>
            </w:tcBorders>
          </w:tcPr>
          <w:p w14:paraId="5AF0935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[O-]C(=O)C(O)C(O)C(=O)[O-]</w:t>
            </w:r>
          </w:p>
        </w:tc>
        <w:tc>
          <w:tcPr>
            <w:tcW w:w="4536" w:type="dxa"/>
            <w:tcBorders>
              <w:top w:val="nil"/>
              <w:left w:val="nil"/>
              <w:bottom w:val="nil"/>
              <w:right w:val="nil"/>
            </w:tcBorders>
          </w:tcPr>
          <w:p w14:paraId="5A516378"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CO(Om)CH(OH)CH(OH)CO(Om)</w:t>
            </w:r>
          </w:p>
        </w:tc>
        <w:tc>
          <w:tcPr>
            <w:tcW w:w="1418" w:type="dxa"/>
            <w:tcBorders>
              <w:top w:val="nil"/>
              <w:left w:val="nil"/>
              <w:bottom w:val="nil"/>
              <w:right w:val="nil"/>
            </w:tcBorders>
          </w:tcPr>
          <w:p w14:paraId="7F61DDE3"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688A51DC"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1D7363A1"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EC1D0E1" w14:textId="47B26911"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w:t>
            </w:r>
            <w:r w:rsidR="00356FAE" w:rsidRPr="00887810">
              <w:rPr>
                <w:rFonts w:asciiTheme="minorHAnsi" w:hAnsiTheme="minorHAnsi" w:cstheme="minorHAnsi"/>
                <w:bCs/>
                <w:noProof/>
                <w:sz w:val="18"/>
                <w:szCs w:val="18"/>
              </w:rPr>
              <w:t>Kraljic</w:t>
            </w:r>
            <w:r w:rsidR="00356FAE" w:rsidRPr="00887810">
              <w:rPr>
                <w:rFonts w:asciiTheme="minorHAnsi" w:hAnsiTheme="minorHAnsi" w:cstheme="minorHAnsi"/>
                <w:bCs/>
                <w:sz w:val="18"/>
                <w:szCs w:val="18"/>
              </w:rPr>
              <w:t xml:space="preserve"> </w:t>
            </w:r>
            <w:r w:rsidR="00356FAE" w:rsidRPr="00887810">
              <w:rPr>
                <w:rFonts w:asciiTheme="minorHAnsi" w:hAnsiTheme="minorHAnsi" w:cstheme="minorHAnsi"/>
                <w:bCs/>
                <w:sz w:val="18"/>
                <w:szCs w:val="18"/>
              </w:rPr>
              <w:fldChar w:fldCharType="begin" w:fldLock="1"/>
            </w:r>
            <w:r w:rsidR="00F57882" w:rsidRPr="00887810">
              <w:rPr>
                <w:rFonts w:asciiTheme="minorHAnsi" w:hAnsiTheme="minorHAnsi" w:cstheme="minorHAnsi"/>
                <w:bCs/>
                <w:sz w:val="18"/>
                <w:szCs w:val="18"/>
              </w:rPr>
              <w:instrText>ADDIN CSL_CITATION {"citationItems":[{"id":"ITEM-1","itemData":{"author":[{"dropping-particle":"","family":"Kraljic","given":"I.","non-dropping-particle":"","parse-names":false,"suffix":""}],"container-title":"The Chemistry of Ionization and Excitation","editor":[{"dropping-particle":"","family":"Johnsons","given":"G.R.A.","non-dropping-particle":"","parse-names":false,"suffix":""},{"dropping-particle":"","family":"Scholes","given":"G.","non-dropping-particle":"","parse-names":false,"suffix":""}],"id":"ITEM-1","issued":{"date-parts":[["1967"]]},"page":"167-173","publisher":"Taylor and Francis Ltd","title":"Kinetics of OH radical reactions in radiolysis, photolysis, and the Fenton system","type":"chapter"},"label":"note","suppress-author":1,"uris":["http://www.mendeley.com/documents/?uuid=8cee344b-deed-48f9-9bc1-9425edc842bc"]}],"mendeley":{"formattedCitation":"(1967)","plainTextFormattedCitation":"(1967)","previouslyFormattedCitation":"(1967)"},"properties":{"noteIndex":0},"schema":"https://github.com/citation-style-language/schema/raw/master/csl-citation.json"}</w:instrText>
            </w:r>
            <w:r w:rsidR="00356FAE" w:rsidRPr="00887810">
              <w:rPr>
                <w:rFonts w:asciiTheme="minorHAnsi" w:hAnsiTheme="minorHAnsi" w:cstheme="minorHAnsi"/>
                <w:bCs/>
                <w:sz w:val="18"/>
                <w:szCs w:val="18"/>
              </w:rPr>
              <w:fldChar w:fldCharType="separate"/>
            </w:r>
            <w:r w:rsidR="00356FAE" w:rsidRPr="00887810">
              <w:rPr>
                <w:rFonts w:asciiTheme="minorHAnsi" w:hAnsiTheme="minorHAnsi" w:cstheme="minorHAnsi"/>
                <w:bCs/>
                <w:noProof/>
                <w:sz w:val="18"/>
                <w:szCs w:val="18"/>
              </w:rPr>
              <w:t>(1967)</w:t>
            </w:r>
            <w:r w:rsidR="00356FAE"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1,2</w:t>
            </w:r>
            <w:r w:rsidRPr="00887810">
              <w:rPr>
                <w:rFonts w:asciiTheme="minorHAnsi" w:hAnsiTheme="minorHAnsi" w:cstheme="minorHAnsi"/>
                <w:bCs/>
                <w:sz w:val="18"/>
                <w:szCs w:val="18"/>
              </w:rPr>
              <w:t xml:space="preserve"> and</w:t>
            </w:r>
            <w:r w:rsidR="00356FAE" w:rsidRPr="00887810">
              <w:rPr>
                <w:rFonts w:asciiTheme="minorHAnsi" w:hAnsiTheme="minorHAnsi" w:cstheme="minorHAnsi"/>
                <w:bCs/>
                <w:sz w:val="18"/>
                <w:szCs w:val="18"/>
              </w:rPr>
              <w:t xml:space="preserve"> </w:t>
            </w:r>
            <w:r w:rsidR="00356FAE" w:rsidRPr="00887810">
              <w:rPr>
                <w:rFonts w:asciiTheme="minorHAnsi" w:hAnsiTheme="minorHAnsi" w:cstheme="minorHAnsi"/>
                <w:bCs/>
                <w:noProof/>
                <w:sz w:val="18"/>
                <w:szCs w:val="18"/>
              </w:rPr>
              <w:t>Logan</w:t>
            </w:r>
            <w:r w:rsidR="00356FAE" w:rsidRPr="00887810">
              <w:rPr>
                <w:rFonts w:asciiTheme="minorHAnsi" w:hAnsiTheme="minorHAnsi" w:cstheme="minorHAnsi"/>
                <w:bCs/>
                <w:sz w:val="18"/>
                <w:szCs w:val="18"/>
              </w:rPr>
              <w:t xml:space="preserve"> </w:t>
            </w:r>
            <w:r w:rsidR="00356FAE" w:rsidRPr="00887810">
              <w:rPr>
                <w:rFonts w:asciiTheme="minorHAnsi" w:hAnsiTheme="minorHAnsi" w:cstheme="minorHAnsi"/>
                <w:bCs/>
                <w:sz w:val="18"/>
                <w:szCs w:val="18"/>
              </w:rPr>
              <w:fldChar w:fldCharType="begin" w:fldLock="1"/>
            </w:r>
            <w:r w:rsidR="00356FAE" w:rsidRPr="00887810">
              <w:rPr>
                <w:rFonts w:asciiTheme="minorHAnsi" w:hAnsiTheme="minorHAnsi" w:cstheme="minorHAnsi"/>
                <w:bCs/>
                <w:sz w:val="18"/>
                <w:szCs w:val="18"/>
              </w:rPr>
              <w:instrText>ADDIN CSL_CITATION {"citationItems":[{"id":"ITEM-1","itemData":{"DOI":"10.1039/P29890000751","abstract":"An investigation is reported of the diminution of the photochemical yield of the carboxyalkylferricenium zwitterion from 4-ferrocenylbutanoate in aqueous solution at pH 9 containing NO{,} by the addition of small amounts of aliphatic acids. The extent is shown to depend both on the rate constant for the reaction with the anion of the hydroxyl radical generated from the photochemical process{,} and on the redox nature of the resulting radical anion. Both are reported for the anions of nine carboxylic acids{,} some of which have an hydroxy group in the [small alpha]-position.","author":[{"dropping-particle":"","family":"Logan","given":"S. R.","non-dropping-particle":"","parse-names":false,"suffix":""}],"container-title":"Journal of the Chemical Society - Perkin Transactions 2","id":"ITEM-1","issued":{"date-parts":[["1989"]]},"note":"UEA/AQUA/X/0071","page":"751 - 754","title":"Redox reactions of organic radicals with ferrocene/ferricenium species in aqueous solution. Part 1. Radicals derived from carboxylic acids","type":"article-journal","volume":"7"},"label":"note","suppress-author":1,"uris":["http://www.mendeley.com/documents/?uuid=9b44b257-927d-462b-b043-22a389330c0f"]}],"mendeley":{"formattedCitation":"(1989)","plainTextFormattedCitation":"(1989)","previouslyFormattedCitation":"(1989)"},"properties":{"noteIndex":0},"schema":"https://github.com/citation-style-language/schema/raw/master/csl-citation.json"}</w:instrText>
            </w:r>
            <w:r w:rsidR="00356FAE" w:rsidRPr="00887810">
              <w:rPr>
                <w:rFonts w:asciiTheme="minorHAnsi" w:hAnsiTheme="minorHAnsi" w:cstheme="minorHAnsi"/>
                <w:bCs/>
                <w:sz w:val="18"/>
                <w:szCs w:val="18"/>
              </w:rPr>
              <w:fldChar w:fldCharType="separate"/>
            </w:r>
            <w:r w:rsidR="00356FAE" w:rsidRPr="00887810">
              <w:rPr>
                <w:rFonts w:asciiTheme="minorHAnsi" w:hAnsiTheme="minorHAnsi" w:cstheme="minorHAnsi"/>
                <w:bCs/>
                <w:noProof/>
                <w:sz w:val="18"/>
                <w:szCs w:val="18"/>
              </w:rPr>
              <w:t>(1989)</w:t>
            </w:r>
            <w:r w:rsidR="00356FAE" w:rsidRPr="00887810">
              <w:rPr>
                <w:rFonts w:asciiTheme="minorHAnsi" w:hAnsiTheme="minorHAnsi" w:cstheme="minorHAnsi"/>
                <w:bCs/>
                <w:sz w:val="18"/>
                <w:szCs w:val="18"/>
              </w:rPr>
              <w:fldChar w:fldCharType="end"/>
            </w:r>
          </w:p>
        </w:tc>
      </w:tr>
      <w:tr w:rsidR="00CC4DCB" w:rsidRPr="00887810" w14:paraId="08172709"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27D8F13F"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Citric acid</w:t>
            </w:r>
          </w:p>
        </w:tc>
        <w:tc>
          <w:tcPr>
            <w:tcW w:w="3402" w:type="dxa"/>
            <w:gridSpan w:val="2"/>
            <w:tcBorders>
              <w:top w:val="single" w:sz="4" w:space="0" w:color="4F81BD"/>
              <w:left w:val="nil"/>
              <w:bottom w:val="nil"/>
              <w:right w:val="nil"/>
            </w:tcBorders>
          </w:tcPr>
          <w:p w14:paraId="48ABCA5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OC(=O)CC(O)(C(=O)O)CC(=O)O</w:t>
            </w:r>
          </w:p>
        </w:tc>
        <w:tc>
          <w:tcPr>
            <w:tcW w:w="4536" w:type="dxa"/>
            <w:tcBorders>
              <w:top w:val="single" w:sz="4" w:space="0" w:color="4F81BD"/>
              <w:left w:val="nil"/>
              <w:bottom w:val="nil"/>
              <w:right w:val="nil"/>
            </w:tcBorders>
          </w:tcPr>
          <w:p w14:paraId="017D4365"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CO(OH)CH2C(OH)(CO(OH))CH2CO(OH)</w:t>
            </w:r>
          </w:p>
        </w:tc>
        <w:tc>
          <w:tcPr>
            <w:tcW w:w="1418" w:type="dxa"/>
            <w:tcBorders>
              <w:top w:val="single" w:sz="4" w:space="0" w:color="4F81BD"/>
              <w:left w:val="nil"/>
              <w:bottom w:val="nil"/>
              <w:right w:val="nil"/>
            </w:tcBorders>
          </w:tcPr>
          <w:p w14:paraId="3D8F357C"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5.0∙10</w:t>
            </w:r>
            <w:r w:rsidRPr="00887810">
              <w:rPr>
                <w:rFonts w:asciiTheme="minorHAnsi" w:hAnsiTheme="minorHAnsi" w:cstheme="minorHAnsi"/>
                <w:sz w:val="18"/>
                <w:szCs w:val="18"/>
                <w:vertAlign w:val="superscript"/>
              </w:rPr>
              <w:t>7</w:t>
            </w:r>
          </w:p>
        </w:tc>
        <w:tc>
          <w:tcPr>
            <w:tcW w:w="1134" w:type="dxa"/>
            <w:tcBorders>
              <w:top w:val="single" w:sz="4" w:space="0" w:color="4F81BD"/>
              <w:left w:val="nil"/>
              <w:bottom w:val="nil"/>
              <w:right w:val="nil"/>
            </w:tcBorders>
          </w:tcPr>
          <w:p w14:paraId="3A03ADF1"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3A34B7F7"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1382482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Adams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(1965a)</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p>
        </w:tc>
      </w:tr>
      <w:tr w:rsidR="00CC4DCB" w:rsidRPr="00887810" w14:paraId="6F968A9F"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7B414B7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Citrate</w:t>
            </w:r>
          </w:p>
        </w:tc>
        <w:tc>
          <w:tcPr>
            <w:tcW w:w="3402" w:type="dxa"/>
            <w:gridSpan w:val="2"/>
            <w:tcBorders>
              <w:top w:val="nil"/>
              <w:left w:val="nil"/>
              <w:bottom w:val="single" w:sz="4" w:space="0" w:color="4F81BD" w:themeColor="accent1"/>
              <w:right w:val="nil"/>
            </w:tcBorders>
          </w:tcPr>
          <w:p w14:paraId="12F86A0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[O-]C(=O)C...</w:t>
            </w:r>
          </w:p>
          <w:p w14:paraId="5F091E28"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...C(O)(C(=O)[O-])CC(=O)[O-]</w:t>
            </w:r>
          </w:p>
        </w:tc>
        <w:tc>
          <w:tcPr>
            <w:tcW w:w="4536" w:type="dxa"/>
            <w:tcBorders>
              <w:top w:val="nil"/>
              <w:left w:val="nil"/>
              <w:bottom w:val="single" w:sz="4" w:space="0" w:color="4F81BD" w:themeColor="accent1"/>
              <w:right w:val="nil"/>
            </w:tcBorders>
          </w:tcPr>
          <w:p w14:paraId="7BD6CF8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CO(Om)CH2C(OH)(CO(Om))CH2CO(Om)</w:t>
            </w:r>
          </w:p>
        </w:tc>
        <w:tc>
          <w:tcPr>
            <w:tcW w:w="1418" w:type="dxa"/>
            <w:tcBorders>
              <w:top w:val="nil"/>
              <w:left w:val="nil"/>
              <w:bottom w:val="single" w:sz="4" w:space="0" w:color="4F81BD" w:themeColor="accent1"/>
              <w:right w:val="nil"/>
            </w:tcBorders>
          </w:tcPr>
          <w:p w14:paraId="7AE45691"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1.5∙10</w:t>
            </w:r>
            <w:r w:rsidRPr="00887810">
              <w:rPr>
                <w:rFonts w:asciiTheme="minorHAnsi" w:hAnsiTheme="minorHAnsi" w:cstheme="minorHAnsi"/>
                <w:sz w:val="18"/>
                <w:szCs w:val="18"/>
                <w:vertAlign w:val="superscript"/>
              </w:rPr>
              <w:t>8</w:t>
            </w:r>
          </w:p>
        </w:tc>
        <w:tc>
          <w:tcPr>
            <w:tcW w:w="1134" w:type="dxa"/>
            <w:tcBorders>
              <w:top w:val="nil"/>
              <w:left w:val="nil"/>
              <w:bottom w:val="single" w:sz="4" w:space="0" w:color="4F81BD" w:themeColor="accent1"/>
              <w:right w:val="nil"/>
            </w:tcBorders>
          </w:tcPr>
          <w:p w14:paraId="24D9E181"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55ACC9D5"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60C7E484" w14:textId="289E6618" w:rsidR="00CC4DCB" w:rsidRPr="00887810" w:rsidRDefault="00F57882"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Zepp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{"citationItems":[{"id":"ITEM-1","itemData":{"DOI":"10.1021/es00026a011","author":[{"dropping-particle":"","family":"Zepp","given":"Richard G.","non-dropping-particle":"","parse-names":false,"suffix":""},{"dropping-particle":"","family":"Faust","given":"Bruce C.","non-dropping-particle":"","parse-names":false,"suffix":""},{"dropping-particle":"","family":"Hoigné","given":"Jürg","non-dropping-particle":"","parse-names":false,"suffix":""}],"container-title":"Environmental Science &amp; Technology","id":"ITEM-1","issue":"2","issued":{"date-parts":[["1992"]]},"page":"313 - 319","title":"Hydroxyl radical formation in aqueous reactions (pH 3-8) of iron(II) with hydrogen peroxide: the photo-Fenton reaction","type":"article-journal","volume":"26"},"label":"note","suppress-author":1,"uris":["http://www.mendeley.com/documents/?uuid=13af87f1-1385-4db8-b897-cee5a4c7a151"]}],"mendeley":{"formattedCitation":"(1992)","plainTextFormattedCitation":"(1992)","previouslyFormattedCitation":"(1992)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(1992)</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1</w:t>
            </w:r>
          </w:p>
        </w:tc>
      </w:tr>
      <w:tr w:rsidR="00CC4DCB" w:rsidRPr="00887810" w14:paraId="54E8EFDE"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7D50DA76"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Ethylene glycol methyl ether</w:t>
            </w:r>
          </w:p>
        </w:tc>
        <w:tc>
          <w:tcPr>
            <w:tcW w:w="3402" w:type="dxa"/>
            <w:gridSpan w:val="2"/>
            <w:tcBorders>
              <w:top w:val="single" w:sz="4" w:space="0" w:color="4F81BD" w:themeColor="accent1"/>
              <w:left w:val="nil"/>
              <w:bottom w:val="nil"/>
              <w:right w:val="nil"/>
            </w:tcBorders>
          </w:tcPr>
          <w:p w14:paraId="21D9E5D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COCCO</w:t>
            </w:r>
          </w:p>
        </w:tc>
        <w:tc>
          <w:tcPr>
            <w:tcW w:w="4536" w:type="dxa"/>
            <w:tcBorders>
              <w:top w:val="single" w:sz="4" w:space="0" w:color="4F81BD" w:themeColor="accent1"/>
              <w:left w:val="nil"/>
              <w:bottom w:val="nil"/>
              <w:right w:val="nil"/>
            </w:tcBorders>
          </w:tcPr>
          <w:p w14:paraId="3F54390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CH3-O-CH2CH2(OH)</w:t>
            </w:r>
          </w:p>
        </w:tc>
        <w:tc>
          <w:tcPr>
            <w:tcW w:w="1418" w:type="dxa"/>
            <w:tcBorders>
              <w:top w:val="single" w:sz="4" w:space="0" w:color="4F81BD" w:themeColor="accent1"/>
              <w:left w:val="nil"/>
              <w:bottom w:val="nil"/>
              <w:right w:val="nil"/>
            </w:tcBorders>
          </w:tcPr>
          <w:p w14:paraId="1D1BE6E2"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nil"/>
              <w:right w:val="nil"/>
            </w:tcBorders>
          </w:tcPr>
          <w:p w14:paraId="527527D2"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73857435"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61C81C0C" w14:textId="275F6DB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CC4DCB" w:rsidRPr="00887810" w14:paraId="36407671"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7470CFD"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Ethylene glycol ethyl ether</w:t>
            </w:r>
          </w:p>
        </w:tc>
        <w:tc>
          <w:tcPr>
            <w:tcW w:w="3402" w:type="dxa"/>
            <w:gridSpan w:val="2"/>
            <w:tcBorders>
              <w:top w:val="nil"/>
              <w:left w:val="nil"/>
              <w:bottom w:val="nil"/>
              <w:right w:val="nil"/>
            </w:tcBorders>
          </w:tcPr>
          <w:p w14:paraId="4BCA0A9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CCOCCO</w:t>
            </w:r>
          </w:p>
        </w:tc>
        <w:tc>
          <w:tcPr>
            <w:tcW w:w="4536" w:type="dxa"/>
            <w:tcBorders>
              <w:top w:val="nil"/>
              <w:left w:val="nil"/>
              <w:bottom w:val="nil"/>
              <w:right w:val="nil"/>
            </w:tcBorders>
          </w:tcPr>
          <w:p w14:paraId="21063EE5"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CH3CH2-O-CH2CH2(OH)</w:t>
            </w:r>
          </w:p>
        </w:tc>
        <w:tc>
          <w:tcPr>
            <w:tcW w:w="1418" w:type="dxa"/>
            <w:tcBorders>
              <w:top w:val="nil"/>
              <w:left w:val="nil"/>
              <w:bottom w:val="nil"/>
              <w:right w:val="nil"/>
            </w:tcBorders>
          </w:tcPr>
          <w:p w14:paraId="07A79576"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1.7∙10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431D812C"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5DF13C64"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AA6A624" w14:textId="10DCDF1C"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CC4DCB" w:rsidRPr="00887810" w14:paraId="695F60DE"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20C8BD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Ethylene glycol butyl ether</w:t>
            </w:r>
          </w:p>
        </w:tc>
        <w:tc>
          <w:tcPr>
            <w:tcW w:w="3402" w:type="dxa"/>
            <w:gridSpan w:val="2"/>
            <w:tcBorders>
              <w:top w:val="nil"/>
              <w:left w:val="nil"/>
              <w:bottom w:val="nil"/>
              <w:right w:val="nil"/>
            </w:tcBorders>
          </w:tcPr>
          <w:p w14:paraId="165D993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CCCCOCCO</w:t>
            </w:r>
          </w:p>
        </w:tc>
        <w:tc>
          <w:tcPr>
            <w:tcW w:w="4536" w:type="dxa"/>
            <w:tcBorders>
              <w:top w:val="nil"/>
              <w:left w:val="nil"/>
              <w:bottom w:val="nil"/>
              <w:right w:val="nil"/>
            </w:tcBorders>
          </w:tcPr>
          <w:p w14:paraId="1FCA975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CH3CH2CH2CH2-O-CH2CH2(OH)</w:t>
            </w:r>
          </w:p>
        </w:tc>
        <w:tc>
          <w:tcPr>
            <w:tcW w:w="1418" w:type="dxa"/>
            <w:tcBorders>
              <w:top w:val="nil"/>
              <w:left w:val="nil"/>
              <w:bottom w:val="nil"/>
              <w:right w:val="nil"/>
            </w:tcBorders>
          </w:tcPr>
          <w:p w14:paraId="3A1D84DB"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5.1∙10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97E96A2"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28658CDC"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5AD99CC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Stemmler and von Gunten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{"citationItems":[{"id":"ITEM-1","itemData":{"DOI":"10.1016/S1352-2310(00)00218-1","ISSN":"1352-2310","abstract":"The aim of this series of two publications is to characterise important radical reactions of organic molecules in atmospheric water phases, such as cloud, fog, and rain droplets, or on wetted aerosols. In this first study the reactions occurring in a mixed peroxyl radical system generated from the OH radical attack on a model compound, 2-butoxyethanol, in oxygenated aqueous solution are investigated in the absence of trace compounds typically found in such natural waters. Using γ-radiation emitted from a 60Co source, we have produced steady-state concentrations of O2−/HO2- and OH radicals comparable to those predicted for daytime conditions in cloud or fog droplets. The reactions of the peroxyl radicals derived from 2-butoxyethanol (C4H9OCH2CH2OH) in oxygenated aqueous solution have been investigated by measuring detailed product distributions resulting from the oxidation process. The observed and quantified products are mainly esters, ketones, aldehydes and hydroperoxides and accounted for 83% of the removal of 2-butoxyethanol (expressed as a carbon balance). A mechanism for the formation of the reaction products is proposed. It includes the OH attack at four carbon centers of the molecule producing carbon centered radicals, the formation of peroxyl radicals by addition of oxygen to these radicals, the decay of the peroxyl radicals in a reaction system of six different peroxyl radicals and superoxide via bimolecular and unimolecular reactions and the reactions of intermediary produced oxyl radicals.","author":[{"dropping-particle":"","family":"Stemmler","given":"Konrad","non-dropping-particle":"","parse-names":false,"suffix":""},{"dropping-particle":"","family":"Gunten","given":"Urs","non-dropping-particle":"von","parse-names":false,"suffix":""}],"container-title":"Atmospheric Environment","id":"ITEM-1","issue":"25","issued":{"date-parts":[["2000","7","26"]]},"page":"4241-4252","publisher":"Pergamon","title":"OH radical-initiated oxidation of organic compounds in atmospheric water phases: part 1. Reactions of peroxyl radicals derived from 2-butoxyethanol in water","type":"article-journal","volume":"34"},"label":"note","suppress-author":1,"uris":["http://www.mendeley.com/documents/?uuid=d6f92234-2c41-3e6f-b6a5-8a54ed60ca49"]}],"mendeley":{"formattedCitation":"(2000)","plainTextFormattedCitation":"(2000)","previouslyFormattedCitation":"(2000)"},"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(2000)</w:t>
            </w:r>
            <w:r w:rsidRPr="00887810">
              <w:rPr>
                <w:rFonts w:asciiTheme="minorHAnsi" w:hAnsiTheme="minorHAnsi" w:cstheme="minorHAnsi"/>
                <w:bCs/>
                <w:sz w:val="18"/>
                <w:szCs w:val="18"/>
              </w:rPr>
              <w:fldChar w:fldCharType="end"/>
            </w:r>
          </w:p>
        </w:tc>
      </w:tr>
      <w:tr w:rsidR="00CC4DCB" w:rsidRPr="00887810" w14:paraId="325184D8"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0B140CCD"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Diethylene glycol</w:t>
            </w:r>
          </w:p>
        </w:tc>
        <w:tc>
          <w:tcPr>
            <w:tcW w:w="3402" w:type="dxa"/>
            <w:gridSpan w:val="2"/>
            <w:tcBorders>
              <w:top w:val="nil"/>
              <w:left w:val="nil"/>
              <w:bottom w:val="single" w:sz="4" w:space="0" w:color="4F81BD" w:themeColor="accent1"/>
              <w:right w:val="nil"/>
            </w:tcBorders>
          </w:tcPr>
          <w:p w14:paraId="1B3BDA6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OCCOCCO</w:t>
            </w:r>
          </w:p>
        </w:tc>
        <w:tc>
          <w:tcPr>
            <w:tcW w:w="4536" w:type="dxa"/>
            <w:tcBorders>
              <w:top w:val="nil"/>
              <w:left w:val="nil"/>
              <w:bottom w:val="single" w:sz="4" w:space="0" w:color="4F81BD" w:themeColor="accent1"/>
              <w:right w:val="nil"/>
            </w:tcBorders>
          </w:tcPr>
          <w:p w14:paraId="6235A72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CH2(OH)CH2-O-CH2CH2(OH)</w:t>
            </w:r>
          </w:p>
        </w:tc>
        <w:tc>
          <w:tcPr>
            <w:tcW w:w="1418" w:type="dxa"/>
            <w:tcBorders>
              <w:top w:val="nil"/>
              <w:left w:val="nil"/>
              <w:bottom w:val="single" w:sz="4" w:space="0" w:color="4F81BD" w:themeColor="accent1"/>
              <w:right w:val="nil"/>
            </w:tcBorders>
          </w:tcPr>
          <w:p w14:paraId="3F59B2C5"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2.1∙10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themeColor="accent1"/>
              <w:right w:val="nil"/>
            </w:tcBorders>
          </w:tcPr>
          <w:p w14:paraId="6F2C0D39"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080445DC"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26F8D008" w14:textId="32C19B78"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CC4DCB" w:rsidRPr="00887810" w14:paraId="4410ACDA"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themeColor="accent1"/>
              <w:right w:val="nil"/>
            </w:tcBorders>
          </w:tcPr>
          <w:p w14:paraId="7C62264F"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di(ethylene glycol) vinyl ether</w:t>
            </w:r>
          </w:p>
        </w:tc>
        <w:tc>
          <w:tcPr>
            <w:tcW w:w="3402" w:type="dxa"/>
            <w:gridSpan w:val="2"/>
            <w:tcBorders>
              <w:top w:val="single" w:sz="4" w:space="0" w:color="4F81BD" w:themeColor="accent1"/>
              <w:left w:val="nil"/>
              <w:bottom w:val="single" w:sz="4" w:space="0" w:color="4F81BD" w:themeColor="accent1"/>
              <w:right w:val="nil"/>
            </w:tcBorders>
          </w:tcPr>
          <w:p w14:paraId="5C64AEB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C=COCCOCCO</w:t>
            </w:r>
          </w:p>
        </w:tc>
        <w:tc>
          <w:tcPr>
            <w:tcW w:w="4536" w:type="dxa"/>
            <w:tcBorders>
              <w:top w:val="single" w:sz="4" w:space="0" w:color="4F81BD" w:themeColor="accent1"/>
              <w:left w:val="nil"/>
              <w:bottom w:val="single" w:sz="4" w:space="0" w:color="4F81BD" w:themeColor="accent1"/>
              <w:right w:val="nil"/>
            </w:tcBorders>
          </w:tcPr>
          <w:p w14:paraId="1D8F92C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CH2(OH)CH2-O-CH2CH2-O-CdH=CdH2</w:t>
            </w:r>
          </w:p>
        </w:tc>
        <w:tc>
          <w:tcPr>
            <w:tcW w:w="1418" w:type="dxa"/>
            <w:tcBorders>
              <w:top w:val="single" w:sz="4" w:space="0" w:color="4F81BD" w:themeColor="accent1"/>
              <w:left w:val="nil"/>
              <w:bottom w:val="single" w:sz="4" w:space="0" w:color="4F81BD" w:themeColor="accent1"/>
              <w:right w:val="nil"/>
            </w:tcBorders>
          </w:tcPr>
          <w:p w14:paraId="27FF80AA"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4.2∙10</w:t>
            </w:r>
            <w:r w:rsidRPr="00887810">
              <w:rPr>
                <w:rFonts w:asciiTheme="minorHAnsi" w:hAnsiTheme="minorHAnsi" w:cstheme="minorHAnsi"/>
                <w:sz w:val="18"/>
                <w:szCs w:val="18"/>
                <w:vertAlign w:val="superscript"/>
              </w:rPr>
              <w:t>10</w:t>
            </w:r>
          </w:p>
        </w:tc>
        <w:tc>
          <w:tcPr>
            <w:tcW w:w="1134" w:type="dxa"/>
            <w:tcBorders>
              <w:top w:val="single" w:sz="4" w:space="0" w:color="4F81BD" w:themeColor="accent1"/>
              <w:left w:val="nil"/>
              <w:bottom w:val="single" w:sz="4" w:space="0" w:color="4F81BD" w:themeColor="accent1"/>
              <w:right w:val="nil"/>
            </w:tcBorders>
          </w:tcPr>
          <w:p w14:paraId="0FF7CA75"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single" w:sz="4" w:space="0" w:color="4F81BD" w:themeColor="accent1"/>
              <w:right w:val="nil"/>
            </w:tcBorders>
          </w:tcPr>
          <w:p w14:paraId="301EB608"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single" w:sz="4" w:space="0" w:color="4F81BD" w:themeColor="accent1"/>
              <w:right w:val="nil"/>
            </w:tcBorders>
          </w:tcPr>
          <w:p w14:paraId="253A2E5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Moise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es048488h","ISSN":"0013-936X","author":[{"dropping-particle":"","family":"Moise","given":"Tamar","non-dropping-particle":"","parse-names":false,"suffix":""},{"dropping-particle":"","family":"Rudich","given":"Yinon","non-dropping-particle":"","parse-names":false,"suffix":""},{"dropping-particle":"","family":"Rousse","given":"Davy","non-dropping-particle":"","parse-names":false,"suffix":""},{"dropping-particle":"","family":"George","given":"Christian","non-dropping-particle":"","parse-names":false,"suffix":""}],"container-title":"Environmental Science &amp; Technology","id":"ITEM-1","issue":"14","issued":{"date-parts":[["2005","7","1"]]},"note":"doi: 10.1021/es048488h","page":"5203-5208","publisher":"American Chemical Society","title":"Multiphase Decomposition of Novel Oxygenated Organics in Aqueous and Organic Media","type":"article-journal","volume":"39"},"label":"note","suppress-author":1,"uris":["http://www.mendeley.com/documents/?uuid=78256b72-e4cd-47cd-9a24-bcae908c9911"]}],"mendeley":{"formattedCitation":"(2005)","plainTextFormattedCitation":"(2005)","previouslyFormattedCitation":"(2005)"},"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(2005)</w:t>
            </w:r>
            <w:r w:rsidRPr="00887810">
              <w:rPr>
                <w:rFonts w:asciiTheme="minorHAnsi" w:hAnsiTheme="minorHAnsi" w:cstheme="minorHAnsi"/>
                <w:bCs/>
                <w:sz w:val="18"/>
                <w:szCs w:val="18"/>
              </w:rPr>
              <w:fldChar w:fldCharType="end"/>
            </w:r>
          </w:p>
        </w:tc>
      </w:tr>
      <w:tr w:rsidR="00CC4DCB" w:rsidRPr="00887810" w14:paraId="0A91F2C3"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548DD4"/>
              <w:right w:val="nil"/>
            </w:tcBorders>
          </w:tcPr>
          <w:p w14:paraId="4EC3FA9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Methoxyacetate</w:t>
            </w:r>
          </w:p>
        </w:tc>
        <w:tc>
          <w:tcPr>
            <w:tcW w:w="3402" w:type="dxa"/>
            <w:gridSpan w:val="2"/>
            <w:tcBorders>
              <w:top w:val="single" w:sz="4" w:space="0" w:color="4F81BD" w:themeColor="accent1"/>
              <w:left w:val="nil"/>
              <w:bottom w:val="single" w:sz="4" w:space="0" w:color="548DD4"/>
              <w:right w:val="nil"/>
            </w:tcBorders>
          </w:tcPr>
          <w:p w14:paraId="4F71531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COCC(=O)[O-]</w:t>
            </w:r>
          </w:p>
        </w:tc>
        <w:tc>
          <w:tcPr>
            <w:tcW w:w="4536" w:type="dxa"/>
            <w:tcBorders>
              <w:top w:val="single" w:sz="4" w:space="0" w:color="4F81BD" w:themeColor="accent1"/>
              <w:left w:val="nil"/>
              <w:bottom w:val="single" w:sz="4" w:space="0" w:color="548DD4"/>
              <w:right w:val="nil"/>
            </w:tcBorders>
          </w:tcPr>
          <w:p w14:paraId="498C6F58"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CH3-O-CH2CO(Om)</w:t>
            </w:r>
          </w:p>
        </w:tc>
        <w:tc>
          <w:tcPr>
            <w:tcW w:w="1418" w:type="dxa"/>
            <w:tcBorders>
              <w:top w:val="single" w:sz="4" w:space="0" w:color="4F81BD" w:themeColor="accent1"/>
              <w:left w:val="nil"/>
              <w:bottom w:val="single" w:sz="4" w:space="0" w:color="548DD4"/>
              <w:right w:val="nil"/>
            </w:tcBorders>
          </w:tcPr>
          <w:p w14:paraId="2B98575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6.1∙10</w:t>
            </w:r>
            <w:r w:rsidRPr="00887810">
              <w:rPr>
                <w:rFonts w:asciiTheme="minorHAnsi" w:hAnsiTheme="minorHAnsi" w:cstheme="minorHAnsi"/>
                <w:sz w:val="18"/>
                <w:szCs w:val="18"/>
                <w:vertAlign w:val="superscript"/>
              </w:rPr>
              <w:t>8</w:t>
            </w:r>
          </w:p>
        </w:tc>
        <w:tc>
          <w:tcPr>
            <w:tcW w:w="1134" w:type="dxa"/>
            <w:tcBorders>
              <w:top w:val="single" w:sz="4" w:space="0" w:color="4F81BD" w:themeColor="accent1"/>
              <w:left w:val="nil"/>
              <w:bottom w:val="single" w:sz="4" w:space="0" w:color="548DD4"/>
              <w:right w:val="nil"/>
            </w:tcBorders>
          </w:tcPr>
          <w:p w14:paraId="0E5B6C51"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single" w:sz="4" w:space="0" w:color="548DD4"/>
              <w:right w:val="nil"/>
            </w:tcBorders>
          </w:tcPr>
          <w:p w14:paraId="64570C62"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single" w:sz="4" w:space="0" w:color="548DD4"/>
              <w:right w:val="nil"/>
            </w:tcBorders>
          </w:tcPr>
          <w:p w14:paraId="7A82E4D7" w14:textId="51EA240C" w:rsidR="00CC4DCB" w:rsidRPr="00887810" w:rsidRDefault="00CC4DCB" w:rsidP="00356FAE">
            <w:pPr>
              <w:spacing w:line="240" w:lineRule="auto"/>
              <w:rPr>
                <w:rFonts w:asciiTheme="minorHAnsi" w:hAnsiTheme="minorHAnsi" w:cstheme="minorHAnsi"/>
                <w:bCs/>
                <w:color w:val="FF0000"/>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CC4DCB" w:rsidRPr="00887810" w14:paraId="49252AA3"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C1AD0A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2-methyl-2-methoxy propanol</w:t>
            </w:r>
          </w:p>
        </w:tc>
        <w:tc>
          <w:tcPr>
            <w:tcW w:w="3402" w:type="dxa"/>
            <w:gridSpan w:val="2"/>
            <w:tcBorders>
              <w:top w:val="nil"/>
              <w:left w:val="nil"/>
              <w:bottom w:val="nil"/>
              <w:right w:val="nil"/>
            </w:tcBorders>
          </w:tcPr>
          <w:p w14:paraId="4BC23CE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OCC(C)(C)OC</w:t>
            </w:r>
          </w:p>
        </w:tc>
        <w:tc>
          <w:tcPr>
            <w:tcW w:w="4536" w:type="dxa"/>
            <w:tcBorders>
              <w:top w:val="nil"/>
              <w:left w:val="nil"/>
              <w:bottom w:val="nil"/>
              <w:right w:val="nil"/>
            </w:tcBorders>
          </w:tcPr>
          <w:p w14:paraId="75A82FC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CH3-O-C(CH3)(CH3)CH2(OH)</w:t>
            </w:r>
          </w:p>
        </w:tc>
        <w:tc>
          <w:tcPr>
            <w:tcW w:w="1418" w:type="dxa"/>
            <w:tcBorders>
              <w:top w:val="nil"/>
              <w:left w:val="nil"/>
              <w:bottom w:val="nil"/>
              <w:right w:val="nil"/>
            </w:tcBorders>
          </w:tcPr>
          <w:p w14:paraId="503DE3C5"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8.02∙10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7157EDC8"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5549FD1A"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127FBA92" w14:textId="409347D7" w:rsidR="00CC4DCB" w:rsidRPr="00887810" w:rsidRDefault="00F57882"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Mezyk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{"citationItems":[{"id":"ITEM-1","itemData":{"DOI":"10.1016/J.CHEMOSPHERE.2009.09.029","abstract":"Absolute rate constants for the reaction of three important degradation products of methyl-tert-butyl ether (MTBE) with the hydroxyl radical, hydrated electron and hydrogen atom were determined in aqueous solution at room temperature. These three intermediate species; 2-methoxy-2-methyl propanal (MMP), 2-methoxy-2-methyl-propanol (MMP-OH) and 2-methoxy-2-methyl-propionic acid (MMP-acid), are formed in the degradation of MTBE under advanced oxidation and reduction process conditions. The rate constants for their hydroxyl radical oxidation of (3.99±0.29)×109, (8.02±0.53)×108, and (7.73±0.48)×108M−1s−1, respectively, show that this reaction would be the overall dominant degradation pathway for these three compounds, relative to their corresponding hydrated electron reduction values of (3.11±0.32)×107, (7.8±1.8)×106 and (1.40±0.10)×109M−1s−1, and hydrogen atom rate constants of (1.65±0.14)×107, (1.30±0.13) ×108 and &lt;1.2×106M−1s−1.","author":[{"dropping-particle":"","family":"Mezyk","given":"Stephen P.","non-dropping-particle":"","parse-names":false,"suffix":""},{"dropping-particle":"","family":"Rance Hardison","given":"D.","non-dropping-particle":"","parse-names":false,"suffix":""},{"dropping-particle":"","family":"Song","given":"Weihua","non-dropping-particle":"","parse-names":false,"suffix":""},{"dropping-particle":"","family":"O’Shea","given":"Kevin E.","non-dropping-particle":"","parse-names":false,"suffix":""},{"dropping-particle":"","family":"Bartels","given":"David M.","non-dropping-particle":"","parse-names":false,"suffix":""},{"dropping-particle":"","family":"Cooper","given":"William J.","non-dropping-particle":"","parse-names":false,"suffix":""}],"container-title":"Chemosphere","id":"ITEM-1","issue":"10","issued":{"date-parts":[["2009","11","1"]]},"page":"1352-1357","publisher":"Pergamon","title":"Advanced oxidation and reduction process chemistry of methyl tert-butyl ether (MTBE) reaction intermediates in aqueous solution: 2-Methoxy-2-methyl-propanal, 2-methoxy-2-methyl-propanol, and 2-methoxy-2-methyl-propanoic acid","type":"article-journal","volume":"77"},"label":"note","suppress-author":1,"uris":["http://www.mendeley.com/documents/?uuid=32412d48-83eb-35e1-85d0-056dd6440836"]}],"mendeley":{"formattedCitation":"(2009)","plainTextFormattedCitation":"(2009)","previouslyFormattedCitation":"(2009)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(2009)</w:t>
            </w:r>
            <w:r w:rsidRPr="00887810">
              <w:rPr>
                <w:rFonts w:asciiTheme="minorHAnsi" w:hAnsiTheme="minorHAnsi" w:cstheme="minorHAnsi"/>
                <w:bCs/>
                <w:sz w:val="18"/>
                <w:szCs w:val="18"/>
              </w:rPr>
              <w:fldChar w:fldCharType="end"/>
            </w:r>
          </w:p>
        </w:tc>
      </w:tr>
      <w:tr w:rsidR="00F57882" w:rsidRPr="00887810" w14:paraId="69595CB9"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1E18083" w14:textId="77777777" w:rsidR="00F57882" w:rsidRPr="00887810" w:rsidRDefault="00F57882" w:rsidP="00F5788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2-methyl-2-methoxy propanal</w:t>
            </w:r>
          </w:p>
        </w:tc>
        <w:tc>
          <w:tcPr>
            <w:tcW w:w="3402" w:type="dxa"/>
            <w:gridSpan w:val="2"/>
            <w:tcBorders>
              <w:top w:val="nil"/>
              <w:left w:val="nil"/>
              <w:bottom w:val="nil"/>
              <w:right w:val="nil"/>
            </w:tcBorders>
          </w:tcPr>
          <w:p w14:paraId="330BFE81" w14:textId="77777777" w:rsidR="00F57882" w:rsidRPr="00887810" w:rsidRDefault="00F57882" w:rsidP="00F57882">
            <w:pPr>
              <w:spacing w:line="240" w:lineRule="auto"/>
              <w:rPr>
                <w:rFonts w:asciiTheme="minorHAnsi" w:hAnsiTheme="minorHAnsi" w:cstheme="minorHAnsi"/>
                <w:sz w:val="18"/>
                <w:szCs w:val="18"/>
              </w:rPr>
            </w:pPr>
            <w:r w:rsidRPr="00887810">
              <w:rPr>
                <w:rFonts w:asciiTheme="minorHAnsi" w:hAnsiTheme="minorHAnsi" w:cstheme="minorHAnsi"/>
                <w:sz w:val="18"/>
                <w:szCs w:val="18"/>
              </w:rPr>
              <w:t>O=CC(C)(C)OC</w:t>
            </w:r>
          </w:p>
        </w:tc>
        <w:tc>
          <w:tcPr>
            <w:tcW w:w="4536" w:type="dxa"/>
            <w:tcBorders>
              <w:top w:val="nil"/>
              <w:left w:val="nil"/>
              <w:bottom w:val="nil"/>
              <w:right w:val="nil"/>
            </w:tcBorders>
          </w:tcPr>
          <w:p w14:paraId="6E2F5754" w14:textId="77777777" w:rsidR="00F57882" w:rsidRPr="00887810" w:rsidRDefault="00F57882" w:rsidP="00F57882">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CH3-O-C(CH3)(CH3)CHO</w:t>
            </w:r>
          </w:p>
        </w:tc>
        <w:tc>
          <w:tcPr>
            <w:tcW w:w="1418" w:type="dxa"/>
            <w:tcBorders>
              <w:top w:val="nil"/>
              <w:left w:val="nil"/>
              <w:bottom w:val="nil"/>
              <w:right w:val="nil"/>
            </w:tcBorders>
          </w:tcPr>
          <w:p w14:paraId="293621C3" w14:textId="77777777" w:rsidR="00F57882" w:rsidRPr="00887810" w:rsidRDefault="00F57882" w:rsidP="00F5788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3.5∙10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CB9ED37" w14:textId="77777777" w:rsidR="00F57882" w:rsidRPr="00887810" w:rsidRDefault="00F57882" w:rsidP="00F57882">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23CE1360" w14:textId="77777777" w:rsidR="00F57882" w:rsidRPr="00887810" w:rsidRDefault="00F57882" w:rsidP="00F57882">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33CA0CC9" w14:textId="222F59AB" w:rsidR="00F57882" w:rsidRPr="00887810" w:rsidRDefault="00F57882" w:rsidP="00F5788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Mezyk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{"citationItems":[{"id":"ITEM-1","itemData":{"DOI":"10.1016/J.CHEMOSPHERE.2009.09.029","abstract":"Absolute rate constants for the reaction of three important degradation products of methyl-tert-butyl ether (MTBE) with the hydroxyl radical, hydrated electron and hydrogen atom were determined in aqueous solution at room temperature. These three intermediate species; 2-methoxy-2-methyl propanal (MMP), 2-methoxy-2-methyl-propanol (MMP-OH) and 2-methoxy-2-methyl-propionic acid (MMP-acid), are formed in the degradation of MTBE under advanced oxidation and reduction process conditions. The rate constants for their hydroxyl radical oxidation of (3.99±0.29)×109, (8.02±0.53)×108, and (7.73±0.48)×108M−1s−1, respectively, show that this reaction would be the overall dominant degradation pathway for these three compounds, relative to their corresponding hydrated electron reduction values of (3.11±0.32)×107, (7.8±1.8)×106 and (1.40±0.10)×109M−1s−1, and hydrogen atom rate constants of (1.65±0.14)×107, (1.30±0.13) ×108 and &lt;1.2×106M−1s−1.","author":[{"dropping-particle":"","family":"Mezyk","given":"Stephen P.","non-dropping-particle":"","parse-names":false,"suffix":""},{"dropping-particle":"","family":"Rance Hardison","given":"D.","non-dropping-particle":"","parse-names":false,"suffix":""},{"dropping-particle":"","family":"Song","given":"Weihua","non-dropping-particle":"","parse-names":false,"suffix":""},{"dropping-particle":"","family":"O’Shea","given":"Kevin E.","non-dropping-particle":"","parse-names":false,"suffix":""},{"dropping-particle":"","family":"Bartels","given":"David M.","non-dropping-particle":"","parse-names":false,"suffix":""},{"dropping-particle":"","family":"Cooper","given":"William J.","non-dropping-particle":"","parse-names":false,"suffix":""}],"container-title":"Chemosphere","id":"ITEM-1","issue":"10","issued":{"date-parts":[["2009","11","1"]]},"page":"1352-1357","publisher":"Pergamon","title":"Advanced oxidation and reduction process chemistry of methyl tert-butyl ether (MTBE) reaction intermediates in aqueous solution: 2-Methoxy-2-methyl-propanal, 2-methoxy-2-methyl-propanol, and 2-methoxy-2-methyl-propanoic acid","type":"article-journal","volume":"77"},"label":"note","suppress-author":1,"uris":["http://www.mendeley.com/documents/?uuid=32412d48-83eb-35e1-85d0-056dd6440836"]}],"mendeley":{"formattedCitation":"(2009)","plainTextFormattedCitation":"(2009)","previouslyFormattedCitation":"(2009)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(2009)</w:t>
            </w:r>
            <w:r w:rsidRPr="00887810">
              <w:rPr>
                <w:rFonts w:asciiTheme="minorHAnsi" w:hAnsiTheme="minorHAnsi" w:cstheme="minorHAnsi"/>
                <w:bCs/>
                <w:sz w:val="18"/>
                <w:szCs w:val="18"/>
              </w:rPr>
              <w:fldChar w:fldCharType="end"/>
            </w:r>
          </w:p>
        </w:tc>
      </w:tr>
      <w:tr w:rsidR="00F57882" w:rsidRPr="00887810" w14:paraId="1FAF6D99"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4472004" w14:textId="77777777" w:rsidR="00F57882" w:rsidRPr="00887810" w:rsidRDefault="00F57882" w:rsidP="00F57882">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2-methyl-2-methoxy propanoic acid</w:t>
            </w:r>
          </w:p>
        </w:tc>
        <w:tc>
          <w:tcPr>
            <w:tcW w:w="3402" w:type="dxa"/>
            <w:gridSpan w:val="2"/>
            <w:tcBorders>
              <w:top w:val="nil"/>
              <w:left w:val="nil"/>
              <w:bottom w:val="nil"/>
              <w:right w:val="nil"/>
            </w:tcBorders>
          </w:tcPr>
          <w:p w14:paraId="57A40820" w14:textId="77777777" w:rsidR="00F57882" w:rsidRPr="00887810" w:rsidRDefault="00F57882" w:rsidP="00F57882">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O=C(O)C(C)(C)OC</w:t>
            </w:r>
          </w:p>
        </w:tc>
        <w:tc>
          <w:tcPr>
            <w:tcW w:w="4536" w:type="dxa"/>
            <w:tcBorders>
              <w:top w:val="nil"/>
              <w:left w:val="nil"/>
              <w:bottom w:val="nil"/>
              <w:right w:val="nil"/>
            </w:tcBorders>
          </w:tcPr>
          <w:p w14:paraId="4AD8A930" w14:textId="77777777" w:rsidR="00F57882" w:rsidRPr="00887810" w:rsidRDefault="00F57882" w:rsidP="00F57882">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CH3-O-C(CH3)(CH3)CO(OH)</w:t>
            </w:r>
          </w:p>
        </w:tc>
        <w:tc>
          <w:tcPr>
            <w:tcW w:w="1418" w:type="dxa"/>
            <w:tcBorders>
              <w:top w:val="nil"/>
              <w:left w:val="nil"/>
              <w:bottom w:val="nil"/>
              <w:right w:val="nil"/>
            </w:tcBorders>
          </w:tcPr>
          <w:p w14:paraId="74DF700D" w14:textId="77777777" w:rsidR="00F57882" w:rsidRPr="00887810" w:rsidRDefault="00F57882" w:rsidP="00F57882">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7.73∙10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3ADA85DA" w14:textId="77777777" w:rsidR="00F57882" w:rsidRPr="00887810" w:rsidRDefault="00F57882" w:rsidP="00F57882">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C4DE205" w14:textId="77777777" w:rsidR="00F57882" w:rsidRPr="00887810" w:rsidRDefault="00F57882" w:rsidP="00F57882">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2E4D441" w14:textId="5BE54614" w:rsidR="00F57882" w:rsidRPr="00887810" w:rsidRDefault="00F57882" w:rsidP="00F57882">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Mezyk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{"citationItems":[{"id":"ITEM-1","itemData":{"DOI":"10.1016/J.CHEMOSPHERE.2009.09.029","abstract":"Absolute rate constants for the reaction of three important degradation products of methyl-tert-butyl ether (MTBE) with the hydroxyl radical, hydrated electron and hydrogen atom were determined in aqueous solution at room temperature. These three intermediate species; 2-methoxy-2-methyl propanal (MMP), 2-methoxy-2-methyl-propanol (MMP-OH) and 2-methoxy-2-methyl-propionic acid (MMP-acid), are formed in the degradation of MTBE under advanced oxidation and reduction process conditions. The rate constants for their hydroxyl radical oxidation of (3.99±0.29)×109, (8.02±0.53)×108, and (7.73±0.48)×108M−1s−1, respectively, show that this reaction would be the overall dominant degradation pathway for these three compounds, relative to their corresponding hydrated electron reduction values of (3.11±0.32)×107, (7.8±1.8)×106 and (1.40±0.10)×109M−1s−1, and hydrogen atom rate constants of (1.65±0.14)×107, (1.30±0.13) ×108 and &lt;1.2×106M−1s−1.","author":[{"dropping-particle":"","family":"Mezyk","given":"Stephen P.","non-dropping-particle":"","parse-names":false,"suffix":""},{"dropping-particle":"","family":"Rance Hardison","given":"D.","non-dropping-particle":"","parse-names":false,"suffix":""},{"dropping-particle":"","family":"Song","given":"Weihua","non-dropping-particle":"","parse-names":false,"suffix":""},{"dropping-particle":"","family":"O’Shea","given":"Kevin E.","non-dropping-particle":"","parse-names":false,"suffix":""},{"dropping-particle":"","family":"Bartels","given":"David M.","non-dropping-particle":"","parse-names":false,"suffix":""},{"dropping-particle":"","family":"Cooper","given":"William J.","non-dropping-particle":"","parse-names":false,"suffix":""}],"container-title":"Chemosphere","id":"ITEM-1","issue":"10","issued":{"date-parts":[["2009","11","1"]]},"page":"1352-1357","publisher":"Pergamon","title":"Advanced oxidation and reduction process chemistry of methyl tert-butyl ether (MTBE) reaction intermediates in aqueous solution: 2-Methoxy-2-methyl-propanal, 2-methoxy-2-methyl-propanol, and 2-methoxy-2-methyl-propanoic acid","type":"article-journal","volume":"77"},"label":"note","suppress-author":1,"uris":["http://www.mendeley.com/documents/?uuid=32412d48-83eb-35e1-85d0-056dd6440836"]}],"mendeley":{"formattedCitation":"(2009)","plainTextFormattedCitation":"(2009)","previouslyFormattedCitation":"(2009)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(2009)</w:t>
            </w:r>
            <w:r w:rsidRPr="00887810">
              <w:rPr>
                <w:rFonts w:asciiTheme="minorHAnsi" w:hAnsiTheme="minorHAnsi" w:cstheme="minorHAnsi"/>
                <w:bCs/>
                <w:sz w:val="18"/>
                <w:szCs w:val="18"/>
              </w:rPr>
              <w:fldChar w:fldCharType="end"/>
            </w:r>
          </w:p>
        </w:tc>
      </w:tr>
      <w:tr w:rsidR="00CC4DCB" w:rsidRPr="00887810" w14:paraId="006752E6"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280C51F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2-hydroxyethyl acetate</w:t>
            </w:r>
          </w:p>
        </w:tc>
        <w:tc>
          <w:tcPr>
            <w:tcW w:w="3402" w:type="dxa"/>
            <w:gridSpan w:val="2"/>
            <w:tcBorders>
              <w:top w:val="single" w:sz="4" w:space="0" w:color="4F81BD" w:themeColor="accent1"/>
              <w:left w:val="nil"/>
              <w:bottom w:val="nil"/>
              <w:right w:val="nil"/>
            </w:tcBorders>
          </w:tcPr>
          <w:p w14:paraId="7BB130D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OCCOC(=O)C</w:t>
            </w:r>
          </w:p>
        </w:tc>
        <w:tc>
          <w:tcPr>
            <w:tcW w:w="4536" w:type="dxa"/>
            <w:tcBorders>
              <w:top w:val="single" w:sz="4" w:space="0" w:color="4F81BD" w:themeColor="accent1"/>
              <w:left w:val="nil"/>
              <w:bottom w:val="nil"/>
              <w:right w:val="nil"/>
            </w:tcBorders>
          </w:tcPr>
          <w:p w14:paraId="57ACA11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CH3CO-O-CH2CH2(OH)</w:t>
            </w:r>
          </w:p>
        </w:tc>
        <w:tc>
          <w:tcPr>
            <w:tcW w:w="1418" w:type="dxa"/>
            <w:tcBorders>
              <w:top w:val="single" w:sz="4" w:space="0" w:color="4F81BD" w:themeColor="accent1"/>
              <w:left w:val="nil"/>
              <w:bottom w:val="nil"/>
              <w:right w:val="nil"/>
            </w:tcBorders>
          </w:tcPr>
          <w:p w14:paraId="14AC0316"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9.1∙10</w:t>
            </w:r>
            <w:r w:rsidRPr="00887810">
              <w:rPr>
                <w:rFonts w:asciiTheme="minorHAnsi" w:hAnsiTheme="minorHAnsi" w:cstheme="minorHAnsi"/>
                <w:sz w:val="18"/>
                <w:szCs w:val="18"/>
                <w:vertAlign w:val="superscript"/>
              </w:rPr>
              <w:t>8</w:t>
            </w:r>
          </w:p>
        </w:tc>
        <w:tc>
          <w:tcPr>
            <w:tcW w:w="1134" w:type="dxa"/>
            <w:tcBorders>
              <w:top w:val="single" w:sz="4" w:space="0" w:color="4F81BD" w:themeColor="accent1"/>
              <w:left w:val="nil"/>
              <w:bottom w:val="nil"/>
              <w:right w:val="nil"/>
            </w:tcBorders>
          </w:tcPr>
          <w:p w14:paraId="25FF2AC7"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4918C838"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56C5E176" w14:textId="595B7EF8" w:rsidR="00CC4DCB" w:rsidRPr="00887810" w:rsidRDefault="00F57882"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Matsushige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Matsushige","given":"T.","non-dropping-particle":"","parse-names":false,"suffix":""},{"dropping-particle":"","family":"Koltzenburg","given":"G.","non-dropping-particle":"","parse-names":false,"suffix":""},{"dropping-particle":"","family":"Schulte-Frohlinde","given":"D.","non-dropping-particle":"","parse-names":false,"suffix":""}],"container-title":"Berichte der Bunsen-Gesellschaft für physikalische Chemie","id":"ITEM-1","issue":"8","issued":{"date-parts":[["1975"]]},"page":"657-661","title":"Pulse-radiolysis of aqueous solutions of acetic acid 2-hydroxyethyl ester – Fast elimination of acetic-acid from a primary radical","type":"article-journal","volume":"79"},"label":"note","suppress-author":1,"uris":["http://www.mendeley.com/documents/?uuid=c0b91dd3-b9b7-48fd-ab70-a61a5e5ba470"]}],"mendeley":{"formattedCitation":"(1975)","plainTextFormattedCitation":"(1975)","previouslyFormattedCitation":"(1975)"},"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(1975)</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74DA22D3"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6E3EBA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Butyl hydroxyacetate</w:t>
            </w:r>
          </w:p>
        </w:tc>
        <w:tc>
          <w:tcPr>
            <w:tcW w:w="3402" w:type="dxa"/>
            <w:gridSpan w:val="2"/>
            <w:tcBorders>
              <w:top w:val="nil"/>
              <w:left w:val="nil"/>
              <w:bottom w:val="nil"/>
              <w:right w:val="nil"/>
            </w:tcBorders>
          </w:tcPr>
          <w:p w14:paraId="40D4B5B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CCCCOC(=O)CO</w:t>
            </w:r>
          </w:p>
        </w:tc>
        <w:tc>
          <w:tcPr>
            <w:tcW w:w="4536" w:type="dxa"/>
            <w:tcBorders>
              <w:top w:val="nil"/>
              <w:left w:val="nil"/>
              <w:bottom w:val="nil"/>
              <w:right w:val="nil"/>
            </w:tcBorders>
          </w:tcPr>
          <w:p w14:paraId="3B4D323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CH3CH2CH2CH2-O-COCH2(OH)</w:t>
            </w:r>
          </w:p>
        </w:tc>
        <w:tc>
          <w:tcPr>
            <w:tcW w:w="1418" w:type="dxa"/>
            <w:tcBorders>
              <w:top w:val="nil"/>
              <w:left w:val="nil"/>
              <w:bottom w:val="nil"/>
              <w:right w:val="nil"/>
            </w:tcBorders>
          </w:tcPr>
          <w:p w14:paraId="1B8B4AA2"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3.2∙10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49BAF19B"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23D3AF76"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AFF07C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Stemmler and von Gunten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{"citationItems":[{"id":"ITEM-1","itemData":{"DOI":"10.1016/S1352-2310(00)00218-1","ISSN":"1352-2310","abstract":"The aim of this series of two publications is to characterise important radical reactions of organic molecules in atmospheric water phases, such as cloud, fog, and rain droplets, or on wetted aerosols. In this first study the reactions occurring in a mixed peroxyl radical system generated from the OH radical attack on a model compound, 2-butoxyethanol, in oxygenated aqueous solution are investigated in the absence of trace compounds typically found in such natural waters. Using γ-radiation emitted from a 60Co source, we have produced steady-state concentrations of O2−/HO2- and OH radicals comparable to those predicted for daytime conditions in cloud or fog droplets. The reactions of the peroxyl radicals derived from 2-butoxyethanol (C4H9OCH2CH2OH) in oxygenated aqueous solution have been investigated by measuring detailed product distributions resulting from the oxidation process. The observed and quantified products are mainly esters, ketones, aldehydes and hydroperoxides and accounted for 83% of the removal of 2-butoxyethanol (expressed as a carbon balance). A mechanism for the formation of the reaction products is proposed. It includes the OH attack at four carbon centers of the molecule producing carbon centered radicals, the formation of peroxyl radicals by addition of oxygen to these radicals, the decay of the peroxyl radicals in a reaction system of six different peroxyl radicals and superoxide via bimolecular and unimolecular reactions and the reactions of intermediary produced oxyl radicals.","author":[{"dropping-particle":"","family":"Stemmler","given":"Konrad","non-dropping-particle":"","parse-names":false,"suffix":""},{"dropping-particle":"","family":"Gunten","given":"Urs","non-dropping-particle":"von","parse-names":false,"suffix":""}],"container-title":"Atmospheric Environment","id":"ITEM-1","issue":"25","issued":{"date-parts":[["2000","7","26"]]},"page":"4241-4252","publisher":"Pergamon","title":"OH radical-initiated oxidation of organic compounds in atmospheric water phases: part 1. Reactions of peroxyl radicals derived from 2-butoxyethanol in water","type":"article-journal","volume":"34"},"label":"note","suppress-author":1,"uris":["http://www.mendeley.com/documents/?uuid=d6f92234-2c41-3e6f-b6a5-8a54ed60ca49"]}],"mendeley":{"formattedCitation":"(2000)","plainTextFormattedCitation":"(2000)","previouslyFormattedCitation":"(2000)"},"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(2000)</w:t>
            </w:r>
            <w:r w:rsidRPr="00887810">
              <w:rPr>
                <w:rFonts w:asciiTheme="minorHAnsi" w:hAnsiTheme="minorHAnsi" w:cstheme="minorHAnsi"/>
                <w:bCs/>
                <w:sz w:val="18"/>
                <w:szCs w:val="18"/>
              </w:rPr>
              <w:fldChar w:fldCharType="end"/>
            </w:r>
          </w:p>
        </w:tc>
      </w:tr>
      <w:tr w:rsidR="00CC4DCB" w:rsidRPr="00887810" w14:paraId="4BC1E0A8"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6F76E811"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lastRenderedPageBreak/>
              <w:t>1-hydroxy ethyl butyrate</w:t>
            </w:r>
          </w:p>
        </w:tc>
        <w:tc>
          <w:tcPr>
            <w:tcW w:w="3402" w:type="dxa"/>
            <w:gridSpan w:val="2"/>
            <w:tcBorders>
              <w:top w:val="nil"/>
              <w:left w:val="nil"/>
              <w:bottom w:val="single" w:sz="4" w:space="0" w:color="4F81BD" w:themeColor="accent1"/>
              <w:right w:val="nil"/>
            </w:tcBorders>
          </w:tcPr>
          <w:p w14:paraId="3FB1D84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CCCC(=O)OCCO</w:t>
            </w:r>
          </w:p>
        </w:tc>
        <w:tc>
          <w:tcPr>
            <w:tcW w:w="4536" w:type="dxa"/>
            <w:tcBorders>
              <w:top w:val="nil"/>
              <w:left w:val="nil"/>
              <w:bottom w:val="single" w:sz="4" w:space="0" w:color="4F81BD" w:themeColor="accent1"/>
              <w:right w:val="nil"/>
            </w:tcBorders>
          </w:tcPr>
          <w:p w14:paraId="24C2D84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CH3CH2CH2CO-O-CH2CH2(OH)</w:t>
            </w:r>
          </w:p>
        </w:tc>
        <w:tc>
          <w:tcPr>
            <w:tcW w:w="1418" w:type="dxa"/>
            <w:tcBorders>
              <w:top w:val="nil"/>
              <w:left w:val="nil"/>
              <w:bottom w:val="single" w:sz="4" w:space="0" w:color="4F81BD" w:themeColor="accent1"/>
              <w:right w:val="nil"/>
            </w:tcBorders>
          </w:tcPr>
          <w:p w14:paraId="61EF4C38"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2.1∙10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themeColor="accent1"/>
              <w:right w:val="nil"/>
            </w:tcBorders>
          </w:tcPr>
          <w:p w14:paraId="344BDDEE"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5D8DC847"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23493D5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Stemmler and von Gunten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{"citationItems":[{"id":"ITEM-1","itemData":{"DOI":"10.1016/S1352-2310(00)00218-1","ISSN":"1352-2310","abstract":"The aim of this series of two publications is to characterise important radical reactions of organic molecules in atmospheric water phases, such as cloud, fog, and rain droplets, or on wetted aerosols. In this first study the reactions occurring in a mixed peroxyl radical system generated from the OH radical attack on a model compound, 2-butoxyethanol, in oxygenated aqueous solution are investigated in the absence of trace compounds typically found in such natural waters. Using γ-radiation emitted from a 60Co source, we have produced steady-state concentrations of O2−/HO2- and OH radicals comparable to those predicted for daytime conditions in cloud or fog droplets. The reactions of the peroxyl radicals derived from 2-butoxyethanol (C4H9OCH2CH2OH) in oxygenated aqueous solution have been investigated by measuring detailed product distributions resulting from the oxidation process. The observed and quantified products are mainly esters, ketones, aldehydes and hydroperoxides and accounted for 83% of the removal of 2-butoxyethanol (expressed as a carbon balance). A mechanism for the formation of the reaction products is proposed. It includes the OH attack at four carbon centers of the molecule producing carbon centered radicals, the formation of peroxyl radicals by addition of oxygen to these radicals, the decay of the peroxyl radicals in a reaction system of six different peroxyl radicals and superoxide via bimolecular and unimolecular reactions and the reactions of intermediary produced oxyl radicals.","author":[{"dropping-particle":"","family":"Stemmler","given":"Konrad","non-dropping-particle":"","parse-names":false,"suffix":""},{"dropping-particle":"","family":"Gunten","given":"Urs","non-dropping-particle":"von","parse-names":false,"suffix":""}],"container-title":"Atmospheric Environment","id":"ITEM-1","issue":"25","issued":{"date-parts":[["2000","7","26"]]},"page":"4241-4252","publisher":"Pergamon","title":"OH radical-initiated oxidation of organic compounds in atmospheric water phases: part 1. Reactions of peroxyl radicals derived from 2-butoxyethanol in water","type":"article-journal","volume":"34"},"label":"note","suppress-author":1,"uris":["http://www.mendeley.com/documents/?uuid=d6f92234-2c41-3e6f-b6a5-8a54ed60ca49"]}],"mendeley":{"formattedCitation":"(2000)","plainTextFormattedCitation":"(2000)","previouslyFormattedCitation":"(2000)"},"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(2000)</w:t>
            </w:r>
            <w:r w:rsidRPr="00887810">
              <w:rPr>
                <w:rFonts w:asciiTheme="minorHAnsi" w:hAnsiTheme="minorHAnsi" w:cstheme="minorHAnsi"/>
                <w:bCs/>
                <w:sz w:val="18"/>
                <w:szCs w:val="18"/>
              </w:rPr>
              <w:fldChar w:fldCharType="end"/>
            </w:r>
          </w:p>
        </w:tc>
      </w:tr>
      <w:tr w:rsidR="00CC4DCB" w:rsidRPr="00887810" w14:paraId="03F44B03"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themeColor="accent1"/>
              <w:right w:val="nil"/>
            </w:tcBorders>
          </w:tcPr>
          <w:p w14:paraId="67D4688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 methoxy acetate</w:t>
            </w:r>
          </w:p>
        </w:tc>
        <w:tc>
          <w:tcPr>
            <w:tcW w:w="3402" w:type="dxa"/>
            <w:gridSpan w:val="2"/>
            <w:tcBorders>
              <w:top w:val="single" w:sz="4" w:space="0" w:color="4F81BD" w:themeColor="accent1"/>
              <w:left w:val="nil"/>
              <w:bottom w:val="single" w:sz="4" w:space="0" w:color="4F81BD" w:themeColor="accent1"/>
              <w:right w:val="nil"/>
            </w:tcBorders>
          </w:tcPr>
          <w:p w14:paraId="5ABA87D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COCC(=O)OC</w:t>
            </w:r>
          </w:p>
        </w:tc>
        <w:tc>
          <w:tcPr>
            <w:tcW w:w="4536" w:type="dxa"/>
            <w:tcBorders>
              <w:top w:val="single" w:sz="4" w:space="0" w:color="4F81BD" w:themeColor="accent1"/>
              <w:left w:val="nil"/>
              <w:bottom w:val="single" w:sz="4" w:space="0" w:color="4F81BD" w:themeColor="accent1"/>
              <w:right w:val="nil"/>
            </w:tcBorders>
          </w:tcPr>
          <w:p w14:paraId="40FA0E8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CH3-O-CH2CO-O-CH3</w:t>
            </w:r>
          </w:p>
        </w:tc>
        <w:tc>
          <w:tcPr>
            <w:tcW w:w="1418" w:type="dxa"/>
            <w:tcBorders>
              <w:top w:val="single" w:sz="4" w:space="0" w:color="4F81BD" w:themeColor="accent1"/>
              <w:left w:val="nil"/>
              <w:bottom w:val="single" w:sz="4" w:space="0" w:color="4F81BD" w:themeColor="accent1"/>
              <w:right w:val="nil"/>
            </w:tcBorders>
          </w:tcPr>
          <w:p w14:paraId="540D5A6A"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1.8∙10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single" w:sz="4" w:space="0" w:color="4F81BD" w:themeColor="accent1"/>
              <w:right w:val="nil"/>
            </w:tcBorders>
          </w:tcPr>
          <w:p w14:paraId="1F5285E0"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single" w:sz="4" w:space="0" w:color="4F81BD" w:themeColor="accent1"/>
              <w:right w:val="nil"/>
            </w:tcBorders>
          </w:tcPr>
          <w:p w14:paraId="3BE6B565"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single" w:sz="4" w:space="0" w:color="4F81BD" w:themeColor="accent1"/>
              <w:right w:val="nil"/>
            </w:tcBorders>
          </w:tcPr>
          <w:p w14:paraId="1CC9C76C" w14:textId="61A199AC" w:rsidR="00CC4DCB" w:rsidRPr="00887810" w:rsidRDefault="00F57882"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Massaut et al.</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Massaut","given":"B.","non-dropping-particle":"","parse-names":false,"suffix":""},{"dropping-particle":"","family":"Tilquin","given":"B.","non-dropping-particle":"","parse-names":false,"suffix":""},{"dropping-particle":"","family":"Hickel","given":"B.","non-dropping-particle":"","parse-names":false,"suffix":""}],"container-title":"Bulletin Des Societes Chimiques Belges","id":"ITEM-1","issue":"11-12","issued":{"date-parts":[["1988"]]},"page":"1031-1036","title":"Reactivity of the capto-dative methylmethoxyacetate (mma) toward radicals, studied by electron pulse-radiolysis in neutral aqueous medium","type":"article-journal","volume":"97"},"label":"note","suppress-author":1,"uris":["http://www.mendeley.com/documents/?uuid=79b098c9-3ef6-4055-8f31-0f71d9dd21ef"]}],"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1BEEAF3F"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4DEE5E39"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Monoethyl adipate</w:t>
            </w:r>
          </w:p>
        </w:tc>
        <w:tc>
          <w:tcPr>
            <w:tcW w:w="3402" w:type="dxa"/>
            <w:gridSpan w:val="2"/>
            <w:tcBorders>
              <w:top w:val="nil"/>
              <w:left w:val="nil"/>
              <w:bottom w:val="single" w:sz="4" w:space="0" w:color="4F81BD"/>
              <w:right w:val="nil"/>
            </w:tcBorders>
          </w:tcPr>
          <w:p w14:paraId="4CA18A05"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CCOC(=O)CCCCC(=O)O</w:t>
            </w:r>
          </w:p>
        </w:tc>
        <w:tc>
          <w:tcPr>
            <w:tcW w:w="4536" w:type="dxa"/>
            <w:tcBorders>
              <w:top w:val="nil"/>
              <w:left w:val="nil"/>
              <w:bottom w:val="single" w:sz="4" w:space="0" w:color="4F81BD"/>
              <w:right w:val="nil"/>
            </w:tcBorders>
          </w:tcPr>
          <w:p w14:paraId="6C38CF6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CH3CH2-O-COCH2CH2CH2CH2CO(OH)</w:t>
            </w:r>
          </w:p>
        </w:tc>
        <w:tc>
          <w:tcPr>
            <w:tcW w:w="1418" w:type="dxa"/>
            <w:tcBorders>
              <w:top w:val="nil"/>
              <w:left w:val="nil"/>
              <w:bottom w:val="single" w:sz="4" w:space="0" w:color="4F81BD"/>
              <w:right w:val="nil"/>
            </w:tcBorders>
          </w:tcPr>
          <w:p w14:paraId="5A7ACB8F"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3.0∙10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33E01F11"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38149B27"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0991080E" w14:textId="7B5D1F96" w:rsidR="00CC4DCB" w:rsidRPr="00887810" w:rsidRDefault="00F57882"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Haag and Yao</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9E1F56" w:rsidRPr="00887810">
              <w:rPr>
                <w:rFonts w:asciiTheme="minorHAnsi" w:hAnsiTheme="minorHAnsi" w:cstheme="minorHAnsi"/>
                <w:bCs/>
                <w:sz w:val="18"/>
                <w:szCs w:val="18"/>
                <w:vertAlign w:val="superscript"/>
              </w:rPr>
              <w:instrText>ADDIN CSL_CITATION {"citationItems":[{"id":"ITEM-1","itemData":{"DOI":"10.1021/es00029a021","ISSN":"0013-936X","abstract":"{Rate constants for reactions of the hydroxyl radical with 25 potential organic drinking water contaminants, including solvents, haloalkanes, esters, aromatics, and pesticides for example, aldicarb, atrazine, 1,2-dibromo-3-chloropropane, endrin, glyphosate, haloforms, lindane, picloram, etc.), have been measured in water using relative rate methods. A variety of HO.-generating techniques were used, including ozone decomposition, Fenton's reaction, and a convenient new method employing photo-Fenton's s chemistry. In addition, rate constants for 19 other compounds were estimated using structure-activity relationships. The present results are consistent with previous work that demonstrated that HO. is a relatively nonselective radical toward C-H bonds, but is least reactive with aliphatic polyhalogenated compounds. Olefins and aromatics all react at nearly diffusion-controlled rates in water, unlike the case in the gas phase where these compounds react more selectively. The rate constants are useful in estimating HO.-induced oxidation rates of organic compounds in a variety of aqueous systems including atmospheric water droplets, sunlit surface waters, supercritical and near-critical water reactors, and room temperature radical oxidation processes.}","author":[{"dropping-particle":"","family":"Haag","given":"W.R.","non-dropping-particle":"","parse-names":false,"suffix":""},{"dropping-particle":"","family":"Yao","given":"C.C.D.","non-dropping-particle":"","parse-names":false,"suffix":""}],"container-title":"Environmental Science &amp; Technology","id":"ITEM-1","issue":"5","issued":{"date-parts":[["1992","5"]]},"page":"1005 - 1013","title":"Rate constants for reaction of hydroxyl radicals with several drinking water contaminants","type":"article-journal","volume":"26"},"label":"note","suppress-author":1,"uris":["http://www.mendeley.com/documents/?uuid=ebb76535-3aaa-4742-abcd-f84933ab1cdb"]}],"mendeley":{"formattedCitation":"(1992)","plainTextFormattedCitation":"(1992)","previouslyFormattedCitation":"(1992)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(1992)</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1</w:t>
            </w:r>
          </w:p>
        </w:tc>
      </w:tr>
      <w:tr w:rsidR="00CC4DCB" w:rsidRPr="00887810" w14:paraId="6270EEB5"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EC5B32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1-hydroxy ethyl acrylate</w:t>
            </w:r>
          </w:p>
        </w:tc>
        <w:tc>
          <w:tcPr>
            <w:tcW w:w="3402" w:type="dxa"/>
            <w:gridSpan w:val="2"/>
            <w:tcBorders>
              <w:top w:val="nil"/>
              <w:left w:val="nil"/>
              <w:bottom w:val="nil"/>
              <w:right w:val="nil"/>
            </w:tcBorders>
          </w:tcPr>
          <w:p w14:paraId="717743B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C=CC(=O)OCCO</w:t>
            </w:r>
          </w:p>
        </w:tc>
        <w:tc>
          <w:tcPr>
            <w:tcW w:w="4536" w:type="dxa"/>
            <w:tcBorders>
              <w:top w:val="nil"/>
              <w:left w:val="nil"/>
              <w:bottom w:val="nil"/>
              <w:right w:val="nil"/>
            </w:tcBorders>
          </w:tcPr>
          <w:p w14:paraId="076D0405" w14:textId="77777777" w:rsidR="00CC4DCB" w:rsidRPr="00887810" w:rsidRDefault="00CC4DCB" w:rsidP="00356FAE">
            <w:pPr>
              <w:tabs>
                <w:tab w:val="left" w:pos="999"/>
              </w:tabs>
              <w:spacing w:line="240" w:lineRule="auto"/>
              <w:rPr>
                <w:rFonts w:asciiTheme="minorHAnsi" w:hAnsiTheme="minorHAnsi" w:cstheme="minorHAnsi"/>
                <w:sz w:val="18"/>
                <w:szCs w:val="18"/>
              </w:rPr>
            </w:pPr>
            <w:r w:rsidRPr="00887810">
              <w:rPr>
                <w:rFonts w:asciiTheme="minorHAnsi" w:hAnsiTheme="minorHAnsi" w:cstheme="minorHAnsi"/>
                <w:sz w:val="18"/>
                <w:szCs w:val="18"/>
              </w:rPr>
              <w:t>CH2(OH)CH2-O-COCdH=CdH2</w:t>
            </w:r>
          </w:p>
        </w:tc>
        <w:tc>
          <w:tcPr>
            <w:tcW w:w="1418" w:type="dxa"/>
            <w:tcBorders>
              <w:top w:val="nil"/>
              <w:left w:val="nil"/>
              <w:bottom w:val="nil"/>
              <w:right w:val="nil"/>
            </w:tcBorders>
          </w:tcPr>
          <w:p w14:paraId="7C3FED22" w14:textId="77777777" w:rsidR="00CC4DCB" w:rsidRPr="00887810" w:rsidRDefault="00CC4DCB" w:rsidP="00356FAE">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5.8∙10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B792FD5"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32CC93C"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5830C7E1" w14:textId="0927A417" w:rsidR="00CC4DCB" w:rsidRPr="00887810" w:rsidRDefault="009E1F56"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Sáfrány and Wojnárovits</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{"citationItems":[{"id":"ITEM-1","itemData":{"DOI":"10.1016/0969-806X(93)90016-N","abstract":"The reaction of e-aq and OH radicals with hydroxy ethylacrylate was investigated, the intermediates formed were identified and their decay characteristics were established by pulse and steady state radiolysis. The electron adduct decays by protonation at the β carbon atom forming thus α-carboxyalkyl radical. The OH adduct also has the α-carboxyalkyl radical structure. The radicals under pulse radiolytic conditions, in the hydroxy ethylacrylate concentration range investigated (0.05–1 mmol dm-3) mostly disappear in bimolecular self termination reactions.","author":[{"dropping-particle":"","family":"Sáfrány","given":"A.","non-dropping-particle":"","parse-names":false,"suffix":""},{"dropping-particle":"","family":"Wojnárovits","given":"L.","non-dropping-particle":"","parse-names":false,"suffix":""}],"container-title":"Radiation Physics and Chemistry","id":"ITEM-1","issue":"3","issued":{"date-parts":[["1993","3","1"]]},"page":"531-537","publisher":"Pergamon","title":"Radiolysis of hydroxy ethylacrylate in dilute aqueous solutions","type":"article-journal","volume":"41"},"label":"note","suppress-author":1,"uris":["http://www.mendeley.com/documents/?uuid=4f4e2bd9-4275-3376-9c50-679d2830cc6c"]}],"mendeley":{"formattedCitation":"(1993)","plainTextFormattedCitation":"(1993)","previouslyFormattedCitation":"(1993)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(1993)</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1</w:t>
            </w:r>
          </w:p>
        </w:tc>
      </w:tr>
      <w:tr w:rsidR="00CC4DCB" w:rsidRPr="00887810" w14:paraId="34679894" w14:textId="77777777" w:rsidTr="00356FAE">
        <w:tblPrEx>
          <w:tblLook w:val="01A0" w:firstRow="1" w:lastRow="0" w:firstColumn="1" w:lastColumn="1" w:noHBand="0" w:noVBand="0"/>
        </w:tblPrEx>
        <w:trPr>
          <w:cantSplit/>
        </w:trPr>
        <w:tc>
          <w:tcPr>
            <w:tcW w:w="3085" w:type="dxa"/>
            <w:tcBorders>
              <w:top w:val="single" w:sz="4" w:space="0" w:color="548DD4"/>
              <w:left w:val="nil"/>
              <w:bottom w:val="single" w:sz="4" w:space="0" w:color="4F81BD"/>
              <w:right w:val="nil"/>
            </w:tcBorders>
          </w:tcPr>
          <w:p w14:paraId="21828C25" w14:textId="77777777" w:rsidR="00CC4DCB" w:rsidRPr="00887810" w:rsidRDefault="00CC4DCB" w:rsidP="00356FAE">
            <w:pPr>
              <w:pStyle w:val="Quote"/>
              <w:spacing w:after="0" w:line="240" w:lineRule="auto"/>
              <w:rPr>
                <w:rStyle w:val="IntenseEmphasis"/>
                <w:rFonts w:asciiTheme="minorHAnsi" w:hAnsiTheme="minorHAnsi" w:cstheme="minorHAnsi"/>
                <w:b w:val="0"/>
                <w:bCs w:val="0"/>
                <w:sz w:val="18"/>
                <w:szCs w:val="18"/>
              </w:rPr>
            </w:pPr>
          </w:p>
        </w:tc>
        <w:tc>
          <w:tcPr>
            <w:tcW w:w="3402" w:type="dxa"/>
            <w:gridSpan w:val="2"/>
            <w:tcBorders>
              <w:top w:val="single" w:sz="4" w:space="0" w:color="548DD4"/>
              <w:left w:val="nil"/>
              <w:bottom w:val="single" w:sz="4" w:space="0" w:color="4F81BD"/>
              <w:right w:val="nil"/>
            </w:tcBorders>
          </w:tcPr>
          <w:p w14:paraId="28471A9F" w14:textId="77777777" w:rsidR="00CC4DCB" w:rsidRPr="00887810" w:rsidRDefault="00CC4DCB" w:rsidP="00356FAE">
            <w:pPr>
              <w:spacing w:line="240" w:lineRule="auto"/>
              <w:rPr>
                <w:rFonts w:asciiTheme="minorHAnsi" w:hAnsiTheme="minorHAnsi" w:cstheme="minorHAnsi"/>
                <w:sz w:val="18"/>
                <w:szCs w:val="18"/>
              </w:rPr>
            </w:pPr>
          </w:p>
        </w:tc>
        <w:tc>
          <w:tcPr>
            <w:tcW w:w="4536" w:type="dxa"/>
            <w:tcBorders>
              <w:top w:val="single" w:sz="4" w:space="0" w:color="548DD4"/>
              <w:left w:val="nil"/>
              <w:bottom w:val="single" w:sz="4" w:space="0" w:color="4F81BD"/>
              <w:right w:val="nil"/>
            </w:tcBorders>
          </w:tcPr>
          <w:p w14:paraId="4AD4FB8F"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548DD4"/>
              <w:left w:val="nil"/>
              <w:bottom w:val="single" w:sz="4" w:space="0" w:color="4F81BD"/>
              <w:right w:val="nil"/>
            </w:tcBorders>
          </w:tcPr>
          <w:p w14:paraId="67C386D2"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single" w:sz="4" w:space="0" w:color="4F81BD"/>
              <w:right w:val="nil"/>
            </w:tcBorders>
          </w:tcPr>
          <w:p w14:paraId="53181961"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single" w:sz="4" w:space="0" w:color="4F81BD"/>
              <w:right w:val="nil"/>
            </w:tcBorders>
          </w:tcPr>
          <w:p w14:paraId="5E927813"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548DD4"/>
              <w:left w:val="nil"/>
              <w:bottom w:val="single" w:sz="4" w:space="0" w:color="4F81BD"/>
              <w:right w:val="nil"/>
            </w:tcBorders>
          </w:tcPr>
          <w:p w14:paraId="341568F0" w14:textId="77777777" w:rsidR="00CC4DCB" w:rsidRPr="00887810" w:rsidRDefault="00CC4DCB" w:rsidP="00356FAE">
            <w:pPr>
              <w:spacing w:line="240" w:lineRule="auto"/>
              <w:rPr>
                <w:rFonts w:asciiTheme="minorHAnsi" w:hAnsiTheme="minorHAnsi" w:cstheme="minorHAnsi"/>
                <w:bCs/>
                <w:sz w:val="18"/>
                <w:szCs w:val="18"/>
              </w:rPr>
            </w:pPr>
          </w:p>
        </w:tc>
      </w:tr>
      <w:tr w:rsidR="00CC4DCB" w:rsidRPr="00887810" w14:paraId="7ECAD670" w14:textId="77777777" w:rsidTr="00356FAE">
        <w:tblPrEx>
          <w:tblLook w:val="01A0" w:firstRow="1" w:lastRow="0" w:firstColumn="1" w:lastColumn="1" w:noHBand="0" w:noVBand="0"/>
        </w:tblPrEx>
        <w:trPr>
          <w:cantSplit/>
        </w:trPr>
        <w:tc>
          <w:tcPr>
            <w:tcW w:w="6487" w:type="dxa"/>
            <w:gridSpan w:val="3"/>
            <w:tcBorders>
              <w:top w:val="single" w:sz="4" w:space="0" w:color="4F81BD"/>
              <w:left w:val="nil"/>
              <w:bottom w:val="single" w:sz="4" w:space="0" w:color="4F81BD"/>
              <w:right w:val="nil"/>
            </w:tcBorders>
            <w:shd w:val="clear" w:color="auto" w:fill="8DB3E2"/>
          </w:tcPr>
          <w:p w14:paraId="055533FF" w14:textId="77777777" w:rsidR="00CC4DCB" w:rsidRPr="00887810" w:rsidRDefault="00CC4DCB" w:rsidP="00356FAE">
            <w:pPr>
              <w:spacing w:line="240" w:lineRule="auto"/>
              <w:rPr>
                <w:rFonts w:asciiTheme="minorHAnsi" w:hAnsiTheme="minorHAnsi" w:cstheme="minorHAnsi"/>
                <w:bCs/>
                <w:color w:val="FFFFFF"/>
                <w:sz w:val="18"/>
                <w:szCs w:val="18"/>
              </w:rPr>
            </w:pPr>
            <w:r w:rsidRPr="00887810">
              <w:rPr>
                <w:rStyle w:val="IntenseEmphasis"/>
                <w:rFonts w:asciiTheme="minorHAnsi" w:hAnsiTheme="minorHAnsi" w:cstheme="minorHAnsi"/>
                <w:b w:val="0"/>
                <w:bCs w:val="0"/>
                <w:i w:val="0"/>
                <w:color w:val="FFFFFF"/>
                <w:sz w:val="18"/>
                <w:szCs w:val="18"/>
              </w:rPr>
              <w:t>Polyols and Sugars</w:t>
            </w:r>
          </w:p>
        </w:tc>
        <w:tc>
          <w:tcPr>
            <w:tcW w:w="4536" w:type="dxa"/>
            <w:tcBorders>
              <w:top w:val="single" w:sz="4" w:space="0" w:color="4F81BD"/>
              <w:left w:val="nil"/>
              <w:bottom w:val="single" w:sz="4" w:space="0" w:color="4F81BD"/>
              <w:right w:val="nil"/>
            </w:tcBorders>
            <w:shd w:val="clear" w:color="auto" w:fill="8DB3E2"/>
          </w:tcPr>
          <w:p w14:paraId="30B86307"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shd w:val="clear" w:color="auto" w:fill="8DB3E2"/>
          </w:tcPr>
          <w:p w14:paraId="2CBBCF86"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3C150233"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0D02330D"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shd w:val="clear" w:color="auto" w:fill="8DB3E2"/>
          </w:tcPr>
          <w:p w14:paraId="286D2901" w14:textId="77777777" w:rsidR="00CC4DCB" w:rsidRPr="00887810" w:rsidRDefault="00CC4DCB" w:rsidP="00356FAE">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14</w:t>
            </w:r>
          </w:p>
        </w:tc>
      </w:tr>
      <w:tr w:rsidR="00CC4DCB" w:rsidRPr="00887810" w14:paraId="13B4B41D"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4691870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Glycerol</w:t>
            </w:r>
          </w:p>
        </w:tc>
        <w:tc>
          <w:tcPr>
            <w:tcW w:w="3402" w:type="dxa"/>
            <w:gridSpan w:val="2"/>
            <w:tcBorders>
              <w:top w:val="single" w:sz="4" w:space="0" w:color="4F81BD"/>
              <w:left w:val="nil"/>
              <w:bottom w:val="nil"/>
              <w:right w:val="nil"/>
            </w:tcBorders>
          </w:tcPr>
          <w:p w14:paraId="57F66A5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OCC(O)CO</w:t>
            </w:r>
          </w:p>
        </w:tc>
        <w:tc>
          <w:tcPr>
            <w:tcW w:w="4536" w:type="dxa"/>
            <w:tcBorders>
              <w:top w:val="single" w:sz="4" w:space="0" w:color="4F81BD"/>
              <w:left w:val="nil"/>
              <w:bottom w:val="nil"/>
              <w:right w:val="nil"/>
            </w:tcBorders>
          </w:tcPr>
          <w:p w14:paraId="23597D8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CH2(OH)CH(OH)CH2(OH)</w:t>
            </w:r>
          </w:p>
        </w:tc>
        <w:tc>
          <w:tcPr>
            <w:tcW w:w="1418" w:type="dxa"/>
            <w:tcBorders>
              <w:top w:val="single" w:sz="4" w:space="0" w:color="4F81BD"/>
              <w:left w:val="nil"/>
              <w:bottom w:val="nil"/>
              <w:right w:val="nil"/>
            </w:tcBorders>
          </w:tcPr>
          <w:p w14:paraId="3B32085A"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1.9∙10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097729C8"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2.8∙10</w:t>
            </w:r>
            <w:r w:rsidRPr="00887810">
              <w:rPr>
                <w:rFonts w:asciiTheme="minorHAnsi" w:hAnsiTheme="minorHAnsi" w:cstheme="minorHAnsi"/>
                <w:sz w:val="18"/>
                <w:szCs w:val="18"/>
                <w:vertAlign w:val="superscript"/>
              </w:rPr>
              <w:t>11</w:t>
            </w:r>
          </w:p>
        </w:tc>
        <w:tc>
          <w:tcPr>
            <w:tcW w:w="1134" w:type="dxa"/>
            <w:tcBorders>
              <w:top w:val="single" w:sz="4" w:space="0" w:color="4F81BD"/>
              <w:left w:val="nil"/>
              <w:bottom w:val="nil"/>
              <w:right w:val="nil"/>
            </w:tcBorders>
          </w:tcPr>
          <w:p w14:paraId="3B8AA344"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1479</w:t>
            </w:r>
          </w:p>
        </w:tc>
        <w:tc>
          <w:tcPr>
            <w:tcW w:w="6816" w:type="dxa"/>
            <w:tcBorders>
              <w:top w:val="single" w:sz="4" w:space="0" w:color="4F81BD"/>
              <w:left w:val="nil"/>
              <w:bottom w:val="nil"/>
              <w:right w:val="nil"/>
            </w:tcBorders>
          </w:tcPr>
          <w:p w14:paraId="50A637B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Hoffmann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(2009)</w:t>
            </w:r>
            <w:r w:rsidRPr="00887810">
              <w:rPr>
                <w:rFonts w:asciiTheme="minorHAnsi" w:hAnsiTheme="minorHAnsi" w:cstheme="minorHAnsi"/>
                <w:bCs/>
                <w:sz w:val="18"/>
                <w:szCs w:val="18"/>
              </w:rPr>
              <w:fldChar w:fldCharType="end"/>
            </w:r>
          </w:p>
        </w:tc>
      </w:tr>
      <w:tr w:rsidR="00CC4DCB" w:rsidRPr="00887810" w14:paraId="5C484B36"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66E7256"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Erythritol</w:t>
            </w:r>
          </w:p>
        </w:tc>
        <w:tc>
          <w:tcPr>
            <w:tcW w:w="3402" w:type="dxa"/>
            <w:gridSpan w:val="2"/>
            <w:tcBorders>
              <w:top w:val="nil"/>
              <w:left w:val="nil"/>
              <w:bottom w:val="nil"/>
              <w:right w:val="nil"/>
            </w:tcBorders>
          </w:tcPr>
          <w:p w14:paraId="262510C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OCC(O)C(O)CO</w:t>
            </w:r>
          </w:p>
        </w:tc>
        <w:tc>
          <w:tcPr>
            <w:tcW w:w="4536" w:type="dxa"/>
            <w:tcBorders>
              <w:top w:val="nil"/>
              <w:left w:val="nil"/>
              <w:bottom w:val="nil"/>
              <w:right w:val="nil"/>
            </w:tcBorders>
          </w:tcPr>
          <w:p w14:paraId="770088D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CH2(OH)CH(OH)CH(OH)CH2(OH)</w:t>
            </w:r>
          </w:p>
        </w:tc>
        <w:tc>
          <w:tcPr>
            <w:tcW w:w="1418" w:type="dxa"/>
            <w:tcBorders>
              <w:top w:val="nil"/>
              <w:left w:val="nil"/>
              <w:bottom w:val="nil"/>
              <w:right w:val="nil"/>
            </w:tcBorders>
          </w:tcPr>
          <w:p w14:paraId="6A8E79F1"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1.9∙10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76E90AA8"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1.3∙10</w:t>
            </w:r>
            <w:r w:rsidRPr="00887810">
              <w:rPr>
                <w:rFonts w:asciiTheme="minorHAnsi" w:hAnsiTheme="minorHAnsi" w:cstheme="minorHAnsi"/>
                <w:sz w:val="18"/>
                <w:szCs w:val="18"/>
                <w:vertAlign w:val="superscript"/>
              </w:rPr>
              <w:t>12</w:t>
            </w:r>
          </w:p>
        </w:tc>
        <w:tc>
          <w:tcPr>
            <w:tcW w:w="1134" w:type="dxa"/>
            <w:tcBorders>
              <w:top w:val="nil"/>
              <w:left w:val="nil"/>
              <w:bottom w:val="nil"/>
              <w:right w:val="nil"/>
            </w:tcBorders>
          </w:tcPr>
          <w:p w14:paraId="654AD5C0"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1948</w:t>
            </w:r>
          </w:p>
        </w:tc>
        <w:tc>
          <w:tcPr>
            <w:tcW w:w="6816" w:type="dxa"/>
            <w:tcBorders>
              <w:top w:val="nil"/>
              <w:left w:val="nil"/>
              <w:bottom w:val="nil"/>
              <w:right w:val="nil"/>
            </w:tcBorders>
          </w:tcPr>
          <w:p w14:paraId="02F7175F"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Hoffmann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(2009)</w:t>
            </w:r>
            <w:r w:rsidRPr="00887810">
              <w:rPr>
                <w:rFonts w:asciiTheme="minorHAnsi" w:hAnsiTheme="minorHAnsi" w:cstheme="minorHAnsi"/>
                <w:bCs/>
                <w:sz w:val="18"/>
                <w:szCs w:val="18"/>
              </w:rPr>
              <w:fldChar w:fldCharType="end"/>
            </w:r>
          </w:p>
        </w:tc>
      </w:tr>
      <w:tr w:rsidR="00CC4DCB" w:rsidRPr="00887810" w14:paraId="0EB5865A"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C7A3D32"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Arabitol</w:t>
            </w:r>
          </w:p>
        </w:tc>
        <w:tc>
          <w:tcPr>
            <w:tcW w:w="3402" w:type="dxa"/>
            <w:gridSpan w:val="2"/>
            <w:tcBorders>
              <w:top w:val="nil"/>
              <w:left w:val="nil"/>
              <w:bottom w:val="nil"/>
              <w:right w:val="nil"/>
            </w:tcBorders>
          </w:tcPr>
          <w:p w14:paraId="588A8B3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OCC(O)C(O)C(O)CO</w:t>
            </w:r>
          </w:p>
        </w:tc>
        <w:tc>
          <w:tcPr>
            <w:tcW w:w="4536" w:type="dxa"/>
            <w:tcBorders>
              <w:top w:val="nil"/>
              <w:left w:val="nil"/>
              <w:bottom w:val="nil"/>
              <w:right w:val="nil"/>
            </w:tcBorders>
          </w:tcPr>
          <w:p w14:paraId="560AC37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CH2(OH)CH(OH)CH(OH)CH(OH)CH2(OH)</w:t>
            </w:r>
          </w:p>
        </w:tc>
        <w:tc>
          <w:tcPr>
            <w:tcW w:w="1418" w:type="dxa"/>
            <w:tcBorders>
              <w:top w:val="nil"/>
              <w:left w:val="nil"/>
              <w:bottom w:val="nil"/>
              <w:right w:val="nil"/>
            </w:tcBorders>
          </w:tcPr>
          <w:p w14:paraId="75F8D4C9"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1.6∙10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66082432"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2.5∙10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616171B2"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794</w:t>
            </w:r>
          </w:p>
        </w:tc>
        <w:tc>
          <w:tcPr>
            <w:tcW w:w="6816" w:type="dxa"/>
            <w:tcBorders>
              <w:top w:val="nil"/>
              <w:left w:val="nil"/>
              <w:bottom w:val="nil"/>
              <w:right w:val="nil"/>
            </w:tcBorders>
          </w:tcPr>
          <w:p w14:paraId="7253AA3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Hoffmann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(2009)</w:t>
            </w:r>
            <w:r w:rsidRPr="00887810">
              <w:rPr>
                <w:rFonts w:asciiTheme="minorHAnsi" w:hAnsiTheme="minorHAnsi" w:cstheme="minorHAnsi"/>
                <w:bCs/>
                <w:sz w:val="18"/>
                <w:szCs w:val="18"/>
              </w:rPr>
              <w:fldChar w:fldCharType="end"/>
            </w:r>
          </w:p>
        </w:tc>
      </w:tr>
      <w:tr w:rsidR="00CC4DCB" w:rsidRPr="00887810" w14:paraId="0D03A3A4"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64EFEF1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Mannitol</w:t>
            </w:r>
          </w:p>
        </w:tc>
        <w:tc>
          <w:tcPr>
            <w:tcW w:w="3402" w:type="dxa"/>
            <w:gridSpan w:val="2"/>
            <w:tcBorders>
              <w:top w:val="nil"/>
              <w:left w:val="nil"/>
              <w:bottom w:val="single" w:sz="4" w:space="0" w:color="4F81BD"/>
              <w:right w:val="nil"/>
            </w:tcBorders>
          </w:tcPr>
          <w:p w14:paraId="63B4B26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OCC(O)C(O)C(O)C(O)CO</w:t>
            </w:r>
          </w:p>
        </w:tc>
        <w:tc>
          <w:tcPr>
            <w:tcW w:w="4536" w:type="dxa"/>
            <w:tcBorders>
              <w:top w:val="nil"/>
              <w:left w:val="nil"/>
              <w:bottom w:val="single" w:sz="4" w:space="0" w:color="4F81BD"/>
              <w:right w:val="nil"/>
            </w:tcBorders>
          </w:tcPr>
          <w:p w14:paraId="262DF4B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CH2(OH)CH(OH)CH(OH)CH(OH)CH(OH)CH2(OH)</w:t>
            </w:r>
          </w:p>
        </w:tc>
        <w:tc>
          <w:tcPr>
            <w:tcW w:w="1418" w:type="dxa"/>
            <w:tcBorders>
              <w:top w:val="nil"/>
              <w:left w:val="nil"/>
              <w:bottom w:val="single" w:sz="4" w:space="0" w:color="4F81BD"/>
              <w:right w:val="nil"/>
            </w:tcBorders>
          </w:tcPr>
          <w:p w14:paraId="4C11C049"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1.6∙10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600A8603" w14:textId="77777777" w:rsidR="00CC4DCB" w:rsidRPr="00887810" w:rsidRDefault="00CC4DCB" w:rsidP="00356FAE">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1.8∙10</w:t>
            </w:r>
            <w:r w:rsidRPr="00887810">
              <w:rPr>
                <w:rFonts w:asciiTheme="minorHAnsi" w:hAnsiTheme="minorHAnsi" w:cstheme="minorHAnsi"/>
                <w:sz w:val="18"/>
                <w:szCs w:val="18"/>
                <w:vertAlign w:val="superscript"/>
              </w:rPr>
              <w:t>10</w:t>
            </w:r>
          </w:p>
        </w:tc>
        <w:tc>
          <w:tcPr>
            <w:tcW w:w="1134" w:type="dxa"/>
            <w:tcBorders>
              <w:top w:val="nil"/>
              <w:left w:val="nil"/>
              <w:bottom w:val="single" w:sz="4" w:space="0" w:color="4F81BD"/>
              <w:right w:val="nil"/>
            </w:tcBorders>
          </w:tcPr>
          <w:p w14:paraId="0EC40499"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734</w:t>
            </w:r>
          </w:p>
        </w:tc>
        <w:tc>
          <w:tcPr>
            <w:tcW w:w="6816" w:type="dxa"/>
            <w:tcBorders>
              <w:top w:val="nil"/>
              <w:left w:val="nil"/>
              <w:bottom w:val="single" w:sz="4" w:space="0" w:color="4F81BD"/>
              <w:right w:val="nil"/>
            </w:tcBorders>
          </w:tcPr>
          <w:p w14:paraId="10F11D7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Hoffmann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(2009)</w:t>
            </w:r>
            <w:r w:rsidRPr="00887810">
              <w:rPr>
                <w:rFonts w:asciiTheme="minorHAnsi" w:hAnsiTheme="minorHAnsi" w:cstheme="minorHAnsi"/>
                <w:bCs/>
                <w:sz w:val="18"/>
                <w:szCs w:val="18"/>
              </w:rPr>
              <w:fldChar w:fldCharType="end"/>
            </w:r>
          </w:p>
        </w:tc>
      </w:tr>
      <w:tr w:rsidR="00CC4DCB" w:rsidRPr="00887810" w14:paraId="59035A64"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5FA97C6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Pentaerythritol</w:t>
            </w:r>
          </w:p>
        </w:tc>
        <w:tc>
          <w:tcPr>
            <w:tcW w:w="3402" w:type="dxa"/>
            <w:gridSpan w:val="2"/>
            <w:tcBorders>
              <w:top w:val="nil"/>
              <w:left w:val="nil"/>
              <w:bottom w:val="single" w:sz="4" w:space="0" w:color="4F81BD"/>
              <w:right w:val="nil"/>
            </w:tcBorders>
          </w:tcPr>
          <w:p w14:paraId="0416739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OCC(CO)(CO)CO</w:t>
            </w:r>
          </w:p>
        </w:tc>
        <w:tc>
          <w:tcPr>
            <w:tcW w:w="4536" w:type="dxa"/>
            <w:tcBorders>
              <w:top w:val="nil"/>
              <w:left w:val="nil"/>
              <w:bottom w:val="single" w:sz="4" w:space="0" w:color="4F81BD"/>
              <w:right w:val="nil"/>
            </w:tcBorders>
          </w:tcPr>
          <w:p w14:paraId="6C5DC245"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CH2(OH)C(CH2(OH))(CH2(OH))CH2(OH)</w:t>
            </w:r>
          </w:p>
        </w:tc>
        <w:tc>
          <w:tcPr>
            <w:tcW w:w="1418" w:type="dxa"/>
            <w:tcBorders>
              <w:top w:val="nil"/>
              <w:left w:val="nil"/>
              <w:bottom w:val="single" w:sz="4" w:space="0" w:color="4F81BD"/>
              <w:right w:val="nil"/>
            </w:tcBorders>
          </w:tcPr>
          <w:p w14:paraId="63F2BD69"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3.3∙10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72595828"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6897EFC3"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27D60826" w14:textId="3823A87E"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CC4DCB" w:rsidRPr="00887810" w14:paraId="767A9578"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70AF9E32"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Arabinose</w:t>
            </w:r>
          </w:p>
        </w:tc>
        <w:tc>
          <w:tcPr>
            <w:tcW w:w="3402" w:type="dxa"/>
            <w:gridSpan w:val="2"/>
            <w:tcBorders>
              <w:top w:val="single" w:sz="4" w:space="0" w:color="4F81BD"/>
              <w:left w:val="nil"/>
              <w:bottom w:val="single" w:sz="4" w:space="0" w:color="4F81BD"/>
              <w:right w:val="nil"/>
            </w:tcBorders>
          </w:tcPr>
          <w:p w14:paraId="1C54C54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OCC(O)C(O)C(O)C=O</w:t>
            </w:r>
          </w:p>
        </w:tc>
        <w:tc>
          <w:tcPr>
            <w:tcW w:w="4536" w:type="dxa"/>
            <w:tcBorders>
              <w:top w:val="single" w:sz="4" w:space="0" w:color="4F81BD"/>
              <w:left w:val="nil"/>
              <w:bottom w:val="single" w:sz="4" w:space="0" w:color="4F81BD"/>
              <w:right w:val="nil"/>
            </w:tcBorders>
          </w:tcPr>
          <w:p w14:paraId="7B20D17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CH2(OH)CH(OH)CH(OH)CH(OH)CHO</w:t>
            </w:r>
          </w:p>
        </w:tc>
        <w:tc>
          <w:tcPr>
            <w:tcW w:w="1418" w:type="dxa"/>
            <w:tcBorders>
              <w:top w:val="single" w:sz="4" w:space="0" w:color="4F81BD"/>
              <w:left w:val="nil"/>
              <w:bottom w:val="single" w:sz="4" w:space="0" w:color="4F81BD"/>
              <w:right w:val="nil"/>
            </w:tcBorders>
          </w:tcPr>
          <w:p w14:paraId="3511980E"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1.8∙10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single" w:sz="4" w:space="0" w:color="4F81BD"/>
              <w:right w:val="nil"/>
            </w:tcBorders>
          </w:tcPr>
          <w:p w14:paraId="7F031D6F" w14:textId="77777777" w:rsidR="00CC4DCB" w:rsidRPr="00887810" w:rsidRDefault="00CC4DCB" w:rsidP="00356FAE">
            <w:pPr>
              <w:spacing w:line="240" w:lineRule="auto"/>
              <w:jc w:val="center"/>
              <w:rPr>
                <w:rFonts w:asciiTheme="minorHAnsi" w:hAnsiTheme="minorHAnsi" w:cstheme="minorHAnsi"/>
                <w:sz w:val="18"/>
                <w:szCs w:val="18"/>
                <w:vertAlign w:val="superscript"/>
              </w:rPr>
            </w:pPr>
          </w:p>
        </w:tc>
        <w:tc>
          <w:tcPr>
            <w:tcW w:w="1134" w:type="dxa"/>
            <w:tcBorders>
              <w:top w:val="single" w:sz="4" w:space="0" w:color="4F81BD"/>
              <w:left w:val="nil"/>
              <w:bottom w:val="single" w:sz="4" w:space="0" w:color="4F81BD"/>
              <w:right w:val="nil"/>
            </w:tcBorders>
          </w:tcPr>
          <w:p w14:paraId="358D2F0D"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tcPr>
          <w:p w14:paraId="0452C5CA" w14:textId="7E418E49" w:rsidR="00CC4DCB" w:rsidRPr="00887810" w:rsidRDefault="00B53431"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Moore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Moore","given":"J.S.","non-dropping-particle":"","parse-names":false,"suffix":""},{"dropping-particle":"","family":"Kemsley","given":"K.G.","non-dropping-particle":"","parse-names":false,"suffix":""},{"dropping-particle":"","family":"Davies","given":"J.V.","non-dropping-particle":"","parse-names":false,"suffix":""},{"dropping-particle":"","family":"Phillips","given":"G.O.","non-dropping-particle":"","parse-names":false,"suffix":""}],"container-title":"Radiation Biology and Chemistry","editor":[{"dropping-particle":"","family":"Edwards","given":"H.E.","non-dropping-particle":"","parse-names":false,"suffix":""}],"id":"ITEM-1","issued":{"date-parts":[["1979"]]},"page":"99-113","publisher":"Elsevier","title":"Pulse radiolysis of carbohydrates","type":"chapter"},"label":"note","suppress-author":1,"uris":["http://www.mendeley.com/documents/?uuid=8cb21761-94e2-4883-bc56-bef100b265b7"]}],"mendeley":{"formattedCitation":"(1979)","plainTextFormattedCitation":"(1979)","previouslyFormattedCitation":"(1979)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(1979)</w:t>
            </w:r>
            <w:r w:rsidRPr="00887810">
              <w:rPr>
                <w:rFonts w:asciiTheme="minorHAnsi" w:hAnsiTheme="minorHAnsi" w:cstheme="minorHAnsi"/>
                <w:bCs/>
                <w:sz w:val="18"/>
                <w:szCs w:val="18"/>
              </w:rPr>
              <w:fldChar w:fldCharType="end"/>
            </w:r>
            <w:r w:rsidR="00CC4DCB" w:rsidRPr="00887810">
              <w:rPr>
                <w:rFonts w:asciiTheme="minorHAnsi" w:hAnsiTheme="minorHAnsi" w:cstheme="minorHAnsi"/>
                <w:bCs/>
                <w:sz w:val="18"/>
                <w:szCs w:val="18"/>
                <w:vertAlign w:val="superscript"/>
              </w:rPr>
              <w:t>2</w:t>
            </w:r>
          </w:p>
        </w:tc>
      </w:tr>
      <w:tr w:rsidR="00CC4DCB" w:rsidRPr="00887810" w14:paraId="59C8F53A"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themeColor="accent1"/>
              <w:right w:val="nil"/>
            </w:tcBorders>
          </w:tcPr>
          <w:p w14:paraId="57C51A8C"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mallCaps/>
                <w:sz w:val="18"/>
                <w:szCs w:val="18"/>
              </w:rPr>
              <w:t>d</w:t>
            </w:r>
            <w:r w:rsidRPr="00887810">
              <w:rPr>
                <w:rFonts w:asciiTheme="minorHAnsi" w:hAnsiTheme="minorHAnsi" w:cstheme="minorHAnsi"/>
                <w:bCs/>
                <w:sz w:val="18"/>
                <w:szCs w:val="18"/>
              </w:rPr>
              <w:t>-fructose</w:t>
            </w:r>
          </w:p>
        </w:tc>
        <w:tc>
          <w:tcPr>
            <w:tcW w:w="3402" w:type="dxa"/>
            <w:gridSpan w:val="2"/>
            <w:tcBorders>
              <w:top w:val="single" w:sz="4" w:space="0" w:color="4F81BD"/>
              <w:left w:val="nil"/>
              <w:bottom w:val="single" w:sz="4" w:space="0" w:color="4F81BD" w:themeColor="accent1"/>
              <w:right w:val="nil"/>
            </w:tcBorders>
          </w:tcPr>
          <w:p w14:paraId="3F9853BC"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OCC1C(O)C(O)C(CO)(O)O1/</w:t>
            </w:r>
          </w:p>
          <w:p w14:paraId="51D13C32" w14:textId="77777777" w:rsidR="00CC4DCB" w:rsidRPr="00887810" w:rsidRDefault="00CC4DCB" w:rsidP="00356FAE">
            <w:pPr>
              <w:spacing w:line="240" w:lineRule="auto"/>
              <w:rPr>
                <w:rFonts w:asciiTheme="minorHAnsi" w:hAnsiTheme="minorHAnsi" w:cstheme="minorHAnsi"/>
                <w:sz w:val="18"/>
                <w:szCs w:val="18"/>
              </w:rPr>
            </w:pPr>
          </w:p>
          <w:p w14:paraId="62FF2F6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OCC(O)C(O)C(O)C(=O)CO</w:t>
            </w:r>
          </w:p>
        </w:tc>
        <w:tc>
          <w:tcPr>
            <w:tcW w:w="4536" w:type="dxa"/>
            <w:tcBorders>
              <w:top w:val="single" w:sz="4" w:space="0" w:color="4F81BD"/>
              <w:left w:val="nil"/>
              <w:bottom w:val="single" w:sz="4" w:space="0" w:color="4F81BD" w:themeColor="accent1"/>
              <w:right w:val="nil"/>
            </w:tcBorders>
          </w:tcPr>
          <w:p w14:paraId="72C9F86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C1H(OH)CH(OH)...</w:t>
            </w:r>
          </w:p>
          <w:p w14:paraId="494A6E0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...C(OH)(CH2(OH))-O-C1HCH2(OH)/</w:t>
            </w:r>
          </w:p>
          <w:p w14:paraId="476C568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CH2(OH)CH(OH)CH(OH)CH(OH)COCH2(OH</w:t>
            </w:r>
          </w:p>
        </w:tc>
        <w:tc>
          <w:tcPr>
            <w:tcW w:w="1418" w:type="dxa"/>
            <w:tcBorders>
              <w:top w:val="single" w:sz="4" w:space="0" w:color="4F81BD"/>
              <w:left w:val="nil"/>
              <w:bottom w:val="single" w:sz="4" w:space="0" w:color="4F81BD" w:themeColor="accent1"/>
              <w:right w:val="nil"/>
            </w:tcBorders>
          </w:tcPr>
          <w:p w14:paraId="223FDA79"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1.6∙10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single" w:sz="4" w:space="0" w:color="4F81BD" w:themeColor="accent1"/>
              <w:right w:val="nil"/>
            </w:tcBorders>
          </w:tcPr>
          <w:p w14:paraId="06AD299B"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themeColor="accent1"/>
              <w:right w:val="nil"/>
            </w:tcBorders>
          </w:tcPr>
          <w:p w14:paraId="3C21C406"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themeColor="accent1"/>
              <w:right w:val="nil"/>
            </w:tcBorders>
          </w:tcPr>
          <w:p w14:paraId="7669F42A" w14:textId="1499E019" w:rsidR="00CC4DCB" w:rsidRPr="00887810" w:rsidRDefault="009E1F56"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Moore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Moore","given":"J.S.","non-dropping-particle":"","parse-names":false,"suffix":""},{"dropping-particle":"","family":"Kemsley","given":"K.G.","non-dropping-particle":"","parse-names":false,"suffix":""},{"dropping-particle":"","family":"Davies","given":"J.V.","non-dropping-particle":"","parse-names":false,"suffix":""},{"dropping-particle":"","family":"Phillips","given":"G.O.","non-dropping-particle":"","parse-names":false,"suffix":""}],"container-title":"Radiation Biology and Chemistry","editor":[{"dropping-particle":"","family":"Edwards","given":"H.E.","non-dropping-particle":"","parse-names":false,"suffix":""}],"id":"ITEM-1","issued":{"date-parts":[["1979"]]},"page":"99-113","publisher":"Elsevier","title":"Pulse radiolysis of carbohydrates","type":"chapter"},"label":"note","suppress-author":1,"uris":["http://www.mendeley.com/documents/?uuid=8cb21761-94e2-4883-bc56-bef100b265b7"]}],"mendeley":{"formattedCitation":"(1979)","plainTextFormattedCitation":"(1979)","previouslyFormattedCitation":"(1979)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(1979)</w:t>
            </w:r>
            <w:r w:rsidRPr="00887810">
              <w:rPr>
                <w:rFonts w:asciiTheme="minorHAnsi" w:hAnsiTheme="minorHAnsi" w:cstheme="minorHAnsi"/>
                <w:bCs/>
                <w:sz w:val="18"/>
                <w:szCs w:val="18"/>
              </w:rPr>
              <w:fldChar w:fldCharType="end"/>
            </w:r>
            <w:r w:rsidR="00CC4DCB" w:rsidRPr="00887810">
              <w:rPr>
                <w:rFonts w:asciiTheme="minorHAnsi" w:hAnsiTheme="minorHAnsi" w:cstheme="minorHAnsi"/>
                <w:bCs/>
                <w:sz w:val="18"/>
                <w:szCs w:val="18"/>
                <w:vertAlign w:val="superscript"/>
              </w:rPr>
              <w:t>2</w:t>
            </w:r>
          </w:p>
        </w:tc>
      </w:tr>
      <w:tr w:rsidR="00CC4DCB" w:rsidRPr="00887810" w14:paraId="448000F3"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0D74A996" w14:textId="77777777" w:rsidR="00CC4DCB" w:rsidRPr="00887810" w:rsidRDefault="00CC4DCB" w:rsidP="00356FAE">
            <w:pPr>
              <w:spacing w:line="240" w:lineRule="auto"/>
              <w:rPr>
                <w:rFonts w:asciiTheme="minorHAnsi" w:hAnsiTheme="minorHAnsi" w:cstheme="minorHAnsi"/>
                <w:bCs/>
                <w:smallCaps/>
                <w:sz w:val="18"/>
                <w:szCs w:val="18"/>
              </w:rPr>
            </w:pPr>
            <w:r w:rsidRPr="00887810">
              <w:rPr>
                <w:rFonts w:asciiTheme="minorHAnsi" w:hAnsiTheme="minorHAnsi" w:cstheme="minorHAnsi"/>
                <w:bCs/>
                <w:sz w:val="18"/>
                <w:szCs w:val="18"/>
              </w:rPr>
              <w:t>Ribose</w:t>
            </w:r>
          </w:p>
        </w:tc>
        <w:tc>
          <w:tcPr>
            <w:tcW w:w="3402" w:type="dxa"/>
            <w:gridSpan w:val="2"/>
            <w:tcBorders>
              <w:top w:val="single" w:sz="4" w:space="0" w:color="4F81BD" w:themeColor="accent1"/>
              <w:left w:val="nil"/>
              <w:bottom w:val="nil"/>
              <w:right w:val="nil"/>
            </w:tcBorders>
          </w:tcPr>
          <w:p w14:paraId="4F9A881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O1C(O)C(O)C(O)C1CO/</w:t>
            </w:r>
          </w:p>
          <w:p w14:paraId="7664388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OCC(O)C(O)C(O)C=O</w:t>
            </w:r>
          </w:p>
        </w:tc>
        <w:tc>
          <w:tcPr>
            <w:tcW w:w="4536" w:type="dxa"/>
            <w:tcBorders>
              <w:top w:val="single" w:sz="4" w:space="0" w:color="4F81BD" w:themeColor="accent1"/>
              <w:left w:val="nil"/>
              <w:bottom w:val="nil"/>
              <w:right w:val="nil"/>
            </w:tcBorders>
          </w:tcPr>
          <w:p w14:paraId="7DD90F7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C1H(OH)CH(OH)CH(OH)-O-C1HCH2(OH)/</w:t>
            </w:r>
          </w:p>
          <w:p w14:paraId="0B326D0C"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CH2(OH)CH(OH)CH(OH)CH(OH)CHO</w:t>
            </w:r>
          </w:p>
        </w:tc>
        <w:tc>
          <w:tcPr>
            <w:tcW w:w="1418" w:type="dxa"/>
            <w:tcBorders>
              <w:top w:val="single" w:sz="4" w:space="0" w:color="4F81BD" w:themeColor="accent1"/>
              <w:left w:val="nil"/>
              <w:bottom w:val="nil"/>
              <w:right w:val="nil"/>
            </w:tcBorders>
          </w:tcPr>
          <w:p w14:paraId="288E16BD"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1.5∙10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nil"/>
              <w:right w:val="nil"/>
            </w:tcBorders>
          </w:tcPr>
          <w:p w14:paraId="6E0B1F08"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3BB275F6"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4864222D"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CC4DCB" w:rsidRPr="00887810" w14:paraId="4BC4DFF3"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7DB133A1" w14:textId="77777777" w:rsidR="00CC4DCB" w:rsidRPr="00887810" w:rsidRDefault="00CC4DCB" w:rsidP="00356FAE">
            <w:pPr>
              <w:spacing w:line="240" w:lineRule="auto"/>
              <w:rPr>
                <w:rFonts w:asciiTheme="minorHAnsi" w:hAnsiTheme="minorHAnsi" w:cstheme="minorHAnsi"/>
                <w:bCs/>
                <w:smallCaps/>
                <w:sz w:val="18"/>
                <w:szCs w:val="18"/>
              </w:rPr>
            </w:pPr>
            <w:r w:rsidRPr="00887810">
              <w:rPr>
                <w:rFonts w:asciiTheme="minorHAnsi" w:hAnsiTheme="minorHAnsi" w:cstheme="minorHAnsi"/>
                <w:bCs/>
                <w:sz w:val="18"/>
                <w:szCs w:val="18"/>
              </w:rPr>
              <w:t>2-Deoxy-</w:t>
            </w:r>
            <w:r w:rsidRPr="00887810">
              <w:rPr>
                <w:rFonts w:asciiTheme="minorHAnsi" w:hAnsiTheme="minorHAnsi" w:cstheme="minorHAnsi"/>
                <w:bCs/>
                <w:smallCaps/>
                <w:sz w:val="18"/>
                <w:szCs w:val="18"/>
              </w:rPr>
              <w:t>d</w:t>
            </w:r>
            <w:r w:rsidRPr="00887810">
              <w:rPr>
                <w:rFonts w:asciiTheme="minorHAnsi" w:hAnsiTheme="minorHAnsi" w:cstheme="minorHAnsi"/>
                <w:bCs/>
                <w:sz w:val="18"/>
                <w:szCs w:val="18"/>
              </w:rPr>
              <w:t>-ribose</w:t>
            </w:r>
          </w:p>
        </w:tc>
        <w:tc>
          <w:tcPr>
            <w:tcW w:w="3402" w:type="dxa"/>
            <w:gridSpan w:val="2"/>
            <w:tcBorders>
              <w:top w:val="nil"/>
              <w:left w:val="nil"/>
              <w:bottom w:val="single" w:sz="4" w:space="0" w:color="4F81BD"/>
              <w:right w:val="nil"/>
            </w:tcBorders>
          </w:tcPr>
          <w:p w14:paraId="1216A10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O1C(O)CC(O)C1CO/</w:t>
            </w:r>
          </w:p>
          <w:p w14:paraId="092C2EA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OCC(O)C(O)CC=O</w:t>
            </w:r>
          </w:p>
        </w:tc>
        <w:tc>
          <w:tcPr>
            <w:tcW w:w="4536" w:type="dxa"/>
            <w:tcBorders>
              <w:top w:val="nil"/>
              <w:left w:val="nil"/>
              <w:bottom w:val="single" w:sz="4" w:space="0" w:color="4F81BD"/>
              <w:right w:val="nil"/>
            </w:tcBorders>
          </w:tcPr>
          <w:p w14:paraId="7F05D35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C1H(OH)CH2CH(OH)-O-C1HCH2(OH)/</w:t>
            </w:r>
          </w:p>
          <w:p w14:paraId="1D88BBC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CH2(OH)CH(OH)CH(OH)CH2CHO</w:t>
            </w:r>
          </w:p>
        </w:tc>
        <w:tc>
          <w:tcPr>
            <w:tcW w:w="1418" w:type="dxa"/>
            <w:tcBorders>
              <w:top w:val="nil"/>
              <w:left w:val="nil"/>
              <w:bottom w:val="single" w:sz="4" w:space="0" w:color="4F81BD"/>
              <w:right w:val="nil"/>
            </w:tcBorders>
          </w:tcPr>
          <w:p w14:paraId="21992DD8"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2.5∙10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0C807BCF"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381A5A7D"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660E4047" w14:textId="6C87D8D5" w:rsidR="00CC4DCB" w:rsidRPr="00887810" w:rsidRDefault="009E1F56"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Baker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{"citationItems":[{"id":"ITEM-1","itemData":{"DOI":"10.1080/09553008214550691","ISSN":"0020-7616","author":[{"dropping-particle":"","family":"Baker","given":"M. Z.","non-dropping-particle":"","parse-names":false,"suffix":""},{"dropping-particle":"","family":"Badiello","given":"R.","non-dropping-particle":"","parse-names":false,"suffix":""},{"dropping-particle":"","family":"Tamba","given":"M.","non-dropping-particle":"","parse-names":false,"suffix":""},{"dropping-particle":"","family":"Quintiliani","given":"M.","non-dropping-particle":"","parse-names":false,"suffix":""},{"dropping-particle":"","family":"Gorin","given":"G.","non-dropping-particle":"","parse-names":false,"suffix":""}],"container-title":"International Journal of Radiation Biology and Related Studies in Physics, Chemistry and Medicine","id":"ITEM-1","issue":"6","issued":{"date-parts":[["1982","1","1"]]},"note":"doi: 10.1080/09553008214550691","page":"595-602","publisher":"Taylor &amp; Francis","title":"Pulse Radiolytic Study of Hydrogen Transfer from Glutathione to Organic Radicals","type":"article-journal","volume":"41"},"label":"note","suppress-author":1,"uris":["http://www.mendeley.com/documents/?uuid=7a347203-877e-41b7-82d3-5eb91f86a5c7"]}],"mendeley":{"formattedCitation":"(1982)","plainTextFormattedCitation":"(1982)","previouslyFormattedCitation":"(1982)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(1982)</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2AD004F7"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5AD0464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Inositol</w:t>
            </w:r>
          </w:p>
        </w:tc>
        <w:tc>
          <w:tcPr>
            <w:tcW w:w="3402" w:type="dxa"/>
            <w:gridSpan w:val="2"/>
            <w:tcBorders>
              <w:top w:val="single" w:sz="4" w:space="0" w:color="4F81BD"/>
              <w:left w:val="nil"/>
              <w:bottom w:val="nil"/>
              <w:right w:val="nil"/>
            </w:tcBorders>
          </w:tcPr>
          <w:p w14:paraId="03257CFF" w14:textId="77777777" w:rsidR="00CC4DCB" w:rsidRPr="00887810" w:rsidRDefault="00CC4DCB" w:rsidP="00356FAE">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C1(O)C(O)C(O)C(O)C(O)C1(O)</w:t>
            </w:r>
          </w:p>
        </w:tc>
        <w:tc>
          <w:tcPr>
            <w:tcW w:w="4536" w:type="dxa"/>
            <w:tcBorders>
              <w:top w:val="single" w:sz="4" w:space="0" w:color="4F81BD"/>
              <w:left w:val="nil"/>
              <w:bottom w:val="nil"/>
              <w:right w:val="nil"/>
            </w:tcBorders>
          </w:tcPr>
          <w:p w14:paraId="5038FCA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C1H(OH)CH(OH)CH(OH)CH(OH)CH(OH)C1H(OH)</w:t>
            </w:r>
          </w:p>
        </w:tc>
        <w:tc>
          <w:tcPr>
            <w:tcW w:w="1418" w:type="dxa"/>
            <w:tcBorders>
              <w:top w:val="single" w:sz="4" w:space="0" w:color="4F81BD"/>
              <w:left w:val="nil"/>
              <w:bottom w:val="nil"/>
              <w:right w:val="nil"/>
            </w:tcBorders>
          </w:tcPr>
          <w:p w14:paraId="35409CF5"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1.7∙10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0AD24623"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3FD96C1B"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131514E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CC4DCB" w:rsidRPr="00887810" w14:paraId="4E5CF3CD"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95B34CD"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Levoglucosan</w:t>
            </w:r>
          </w:p>
        </w:tc>
        <w:tc>
          <w:tcPr>
            <w:tcW w:w="3402" w:type="dxa"/>
            <w:gridSpan w:val="2"/>
            <w:tcBorders>
              <w:top w:val="nil"/>
              <w:left w:val="nil"/>
              <w:bottom w:val="nil"/>
              <w:right w:val="nil"/>
            </w:tcBorders>
          </w:tcPr>
          <w:p w14:paraId="0B05516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OC1C(O)C(O)C2OC1OC2</w:t>
            </w:r>
          </w:p>
        </w:tc>
        <w:tc>
          <w:tcPr>
            <w:tcW w:w="4536" w:type="dxa"/>
            <w:tcBorders>
              <w:top w:val="nil"/>
              <w:left w:val="nil"/>
              <w:bottom w:val="nil"/>
              <w:right w:val="nil"/>
            </w:tcBorders>
          </w:tcPr>
          <w:p w14:paraId="660F8C7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C1H2-O-CH(-O-C12H)CH(OH)CH(OH)C2H(OH)</w:t>
            </w:r>
          </w:p>
        </w:tc>
        <w:tc>
          <w:tcPr>
            <w:tcW w:w="1418" w:type="dxa"/>
            <w:tcBorders>
              <w:top w:val="nil"/>
              <w:left w:val="nil"/>
              <w:bottom w:val="nil"/>
              <w:right w:val="nil"/>
            </w:tcBorders>
          </w:tcPr>
          <w:p w14:paraId="7D8D9596" w14:textId="77777777" w:rsidR="00CC4DCB" w:rsidRPr="00887810" w:rsidRDefault="00CC4DCB" w:rsidP="00356FAE">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2.2∙10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BB09733"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11</w:t>
            </w:r>
          </w:p>
        </w:tc>
        <w:tc>
          <w:tcPr>
            <w:tcW w:w="1134" w:type="dxa"/>
            <w:tcBorders>
              <w:top w:val="nil"/>
              <w:left w:val="nil"/>
              <w:bottom w:val="nil"/>
              <w:right w:val="nil"/>
            </w:tcBorders>
          </w:tcPr>
          <w:p w14:paraId="00A5552D"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1100</w:t>
            </w:r>
          </w:p>
        </w:tc>
        <w:tc>
          <w:tcPr>
            <w:tcW w:w="6816" w:type="dxa"/>
            <w:tcBorders>
              <w:top w:val="nil"/>
              <w:left w:val="nil"/>
              <w:bottom w:val="nil"/>
              <w:right w:val="nil"/>
            </w:tcBorders>
          </w:tcPr>
          <w:p w14:paraId="61C1441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sz w:val="18"/>
                <w:szCs w:val="18"/>
              </w:rPr>
              <w:t xml:space="preserve">TROPOS </w:t>
            </w:r>
            <w:r w:rsidRPr="00887810">
              <w:rPr>
                <w:rFonts w:asciiTheme="minorHAnsi" w:hAnsiTheme="minorHAnsi" w:cstheme="minorHAnsi"/>
                <w:bCs/>
                <w:sz w:val="18"/>
                <w:szCs w:val="18"/>
              </w:rPr>
              <w:t>measurements</w:t>
            </w:r>
          </w:p>
        </w:tc>
      </w:tr>
      <w:tr w:rsidR="00CC4DCB" w:rsidRPr="00887810" w14:paraId="0B977D75"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F01EA8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Glucose</w:t>
            </w:r>
          </w:p>
        </w:tc>
        <w:tc>
          <w:tcPr>
            <w:tcW w:w="3402" w:type="dxa"/>
            <w:gridSpan w:val="2"/>
            <w:tcBorders>
              <w:top w:val="nil"/>
              <w:left w:val="nil"/>
              <w:bottom w:val="nil"/>
              <w:right w:val="nil"/>
            </w:tcBorders>
          </w:tcPr>
          <w:p w14:paraId="678FC5F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O1C(O)C(O)C(O)C(O)C1CO/</w:t>
            </w:r>
          </w:p>
          <w:p w14:paraId="11AB5F8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OCC(O)C(O)C(O)C(O)C=O</w:t>
            </w:r>
          </w:p>
        </w:tc>
        <w:tc>
          <w:tcPr>
            <w:tcW w:w="4536" w:type="dxa"/>
            <w:tcBorders>
              <w:top w:val="nil"/>
              <w:left w:val="nil"/>
              <w:bottom w:val="nil"/>
              <w:right w:val="nil"/>
            </w:tcBorders>
          </w:tcPr>
          <w:p w14:paraId="767D08CC"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C1H(OH)CH(OH)CH(OH)CH(OH)-O-C1HCH2(OH)/</w:t>
            </w:r>
          </w:p>
          <w:p w14:paraId="35C767E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CH2(OH)CH(OH)CH(OH)CH(OH)CH(OH)CHO</w:t>
            </w:r>
          </w:p>
        </w:tc>
        <w:tc>
          <w:tcPr>
            <w:tcW w:w="1418" w:type="dxa"/>
            <w:tcBorders>
              <w:top w:val="nil"/>
              <w:left w:val="nil"/>
              <w:bottom w:val="nil"/>
              <w:right w:val="nil"/>
            </w:tcBorders>
          </w:tcPr>
          <w:p w14:paraId="3DE900A0"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1.5∙10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2EC9C475"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0D82772D"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122B57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CC4DCB" w:rsidRPr="00887810" w14:paraId="48742509"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4DB496F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Galactose</w:t>
            </w:r>
          </w:p>
        </w:tc>
        <w:tc>
          <w:tcPr>
            <w:tcW w:w="3402" w:type="dxa"/>
            <w:gridSpan w:val="2"/>
            <w:tcBorders>
              <w:top w:val="nil"/>
              <w:left w:val="nil"/>
              <w:bottom w:val="single" w:sz="4" w:space="0" w:color="4F81BD" w:themeColor="accent1"/>
              <w:right w:val="nil"/>
            </w:tcBorders>
          </w:tcPr>
          <w:p w14:paraId="24107B0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O1C(O)C(O)C(O)C(O)C1CO/</w:t>
            </w:r>
          </w:p>
          <w:p w14:paraId="274D0B65"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OCC(O)C(O)C(O)C(O)C=O</w:t>
            </w:r>
          </w:p>
        </w:tc>
        <w:tc>
          <w:tcPr>
            <w:tcW w:w="4536" w:type="dxa"/>
            <w:tcBorders>
              <w:top w:val="nil"/>
              <w:left w:val="nil"/>
              <w:bottom w:val="single" w:sz="4" w:space="0" w:color="4F81BD" w:themeColor="accent1"/>
              <w:right w:val="nil"/>
            </w:tcBorders>
          </w:tcPr>
          <w:p w14:paraId="51BAF69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C1H(OH)CH(OH)CH(OH)CH(OH)-O-C1HCH2(OH)/</w:t>
            </w:r>
          </w:p>
          <w:p w14:paraId="0C92AA9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CH2(OH)CH(OH)CH(OH)CH(OH)CH(OH)CHO</w:t>
            </w:r>
          </w:p>
        </w:tc>
        <w:tc>
          <w:tcPr>
            <w:tcW w:w="1418" w:type="dxa"/>
            <w:tcBorders>
              <w:top w:val="nil"/>
              <w:left w:val="nil"/>
              <w:bottom w:val="single" w:sz="4" w:space="0" w:color="4F81BD" w:themeColor="accent1"/>
              <w:right w:val="nil"/>
            </w:tcBorders>
          </w:tcPr>
          <w:p w14:paraId="71A825DE" w14:textId="77777777" w:rsidR="00CC4DCB" w:rsidRPr="00887810" w:rsidRDefault="00CC4DCB" w:rsidP="00356FAE">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2.0∙10</w:t>
            </w:r>
            <w:r w:rsidRPr="00887810">
              <w:rPr>
                <w:rFonts w:asciiTheme="minorHAnsi" w:hAnsiTheme="minorHAnsi" w:cstheme="minorHAnsi"/>
                <w:sz w:val="18"/>
                <w:szCs w:val="18"/>
                <w:vertAlign w:val="superscript"/>
              </w:rPr>
              <w:t>9</w:t>
            </w:r>
          </w:p>
          <w:p w14:paraId="5AC1B7DF"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54B7DA86"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2C4731D4"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424F621D" w14:textId="1FD9F02A" w:rsidR="00CC4DCB" w:rsidRPr="00887810" w:rsidRDefault="009E1F56" w:rsidP="00356FAE">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Bucknall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{"citationItems":[{"id":"ITEM-1","itemData":{"DOI":"10.1016/S0008-6215(00)83377-7","abstract":"Pulse radiolysis and 60Co γ-radiolysis have been used to elucidate the mechanism of formation of malonaldehyde in irradiated carbohydrates. Reaction of HO at C-5 and C6 of d-glucose may produce 3 mol of malonaldehyde. Substitution of C-2, C-3, and C-6 decreases the yield of malonaldehyde, but substitution of C-1 by phosphate (as in α-d-glucopyranosyl phosphate) has no effect. Mechanisms are proposed for the formation of malonaldehyde in irradiated pentoses, disaccharides,and polyhydroxy alcohols.","author":[{"dropping-particle":"","family":"Bucknall","given":"Terrence","non-dropping-particle":"","parse-names":false,"suffix":""},{"dropping-particle":"","family":"Edwards","given":"Haydn E.","non-dropping-particle":"","parse-names":false,"suffix":""},{"dropping-particle":"","family":"Kemsley","given":"Kenneth G.","non-dropping-particle":"","parse-names":false,"suffix":""},{"dropping-particle":"","family":"Moore","given":"John S.","non-dropping-particle":"","parse-names":false,"suffix":""},{"dropping-particle":"","family":"Phillips","given":"Glyn O.","non-dropping-particle":"","parse-names":false,"suffix":""}],"container-title":"Carbohydrate Research","id":"ITEM-1","issue":"1","issued":{"date-parts":[["1978","4","1"]]},"page":"49-59","publisher":"Elsevier","title":"The formation of malonaldehyde in irradiated carbohydrates","type":"article-journal","volume":"62"},"label":"note","suppress-author":1,"uris":["http://www.mendeley.com/documents/?uuid=e6c90365-a986-311f-9674-f36f304aae4f"]}],"mendeley":{"formattedCitation":"(1978)","plainTextFormattedCitation":"(1978)","previouslyFormattedCitation":"(1978)"},"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(1978)</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p w14:paraId="7A73D30A" w14:textId="77777777" w:rsidR="00CC4DCB" w:rsidRPr="00887810" w:rsidRDefault="00CC4DCB" w:rsidP="00356FAE">
            <w:pPr>
              <w:spacing w:line="240" w:lineRule="auto"/>
              <w:rPr>
                <w:rFonts w:asciiTheme="minorHAnsi" w:hAnsiTheme="minorHAnsi" w:cstheme="minorHAnsi"/>
                <w:bCs/>
                <w:sz w:val="18"/>
                <w:szCs w:val="18"/>
              </w:rPr>
            </w:pPr>
          </w:p>
        </w:tc>
      </w:tr>
      <w:tr w:rsidR="00CC4DCB" w:rsidRPr="00887810" w14:paraId="553FCF03"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right w:val="nil"/>
            </w:tcBorders>
          </w:tcPr>
          <w:p w14:paraId="2ABDB49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2-Deoxy-</w:t>
            </w:r>
            <w:r w:rsidRPr="00887810">
              <w:rPr>
                <w:rFonts w:asciiTheme="minorHAnsi" w:hAnsiTheme="minorHAnsi" w:cstheme="minorHAnsi"/>
                <w:bCs/>
                <w:smallCaps/>
                <w:sz w:val="18"/>
                <w:szCs w:val="18"/>
              </w:rPr>
              <w:t>d</w:t>
            </w:r>
            <w:r w:rsidRPr="00887810">
              <w:rPr>
                <w:rFonts w:asciiTheme="minorHAnsi" w:hAnsiTheme="minorHAnsi" w:cstheme="minorHAnsi"/>
                <w:bCs/>
                <w:sz w:val="18"/>
                <w:szCs w:val="18"/>
              </w:rPr>
              <w:t>-glucose</w:t>
            </w:r>
          </w:p>
        </w:tc>
        <w:tc>
          <w:tcPr>
            <w:tcW w:w="3402" w:type="dxa"/>
            <w:gridSpan w:val="2"/>
            <w:tcBorders>
              <w:top w:val="single" w:sz="4" w:space="0" w:color="4F81BD" w:themeColor="accent1"/>
              <w:left w:val="nil"/>
              <w:bottom w:val="single" w:sz="4" w:space="0" w:color="4F81BD"/>
              <w:right w:val="nil"/>
            </w:tcBorders>
          </w:tcPr>
          <w:p w14:paraId="4AC5FB6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O1C(O)CC(O)C(O)C1CO/</w:t>
            </w:r>
          </w:p>
          <w:p w14:paraId="284A12C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OCC(O)C(O)C(O)CC=O</w:t>
            </w:r>
          </w:p>
        </w:tc>
        <w:tc>
          <w:tcPr>
            <w:tcW w:w="4536" w:type="dxa"/>
            <w:tcBorders>
              <w:top w:val="single" w:sz="4" w:space="0" w:color="4F81BD" w:themeColor="accent1"/>
              <w:left w:val="nil"/>
              <w:bottom w:val="single" w:sz="4" w:space="0" w:color="4F81BD"/>
              <w:right w:val="nil"/>
            </w:tcBorders>
          </w:tcPr>
          <w:p w14:paraId="3CC03CC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C1H(OH)CH(OH)CH2CH(OH)-O-C1HCH2(OH)/</w:t>
            </w:r>
          </w:p>
          <w:p w14:paraId="35E7A2B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CH2(OH)CH(OH)CH(OH)CH(OH)CH2CHO</w:t>
            </w:r>
          </w:p>
        </w:tc>
        <w:tc>
          <w:tcPr>
            <w:tcW w:w="1418" w:type="dxa"/>
            <w:tcBorders>
              <w:top w:val="single" w:sz="4" w:space="0" w:color="4F81BD" w:themeColor="accent1"/>
              <w:left w:val="nil"/>
              <w:bottom w:val="single" w:sz="4" w:space="0" w:color="4F81BD"/>
              <w:right w:val="nil"/>
            </w:tcBorders>
          </w:tcPr>
          <w:p w14:paraId="125AF259"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2.8∙10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single" w:sz="4" w:space="0" w:color="4F81BD"/>
              <w:right w:val="nil"/>
            </w:tcBorders>
          </w:tcPr>
          <w:p w14:paraId="460FF0F6"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single" w:sz="4" w:space="0" w:color="4F81BD"/>
              <w:right w:val="nil"/>
            </w:tcBorders>
          </w:tcPr>
          <w:p w14:paraId="6C9BE2C8"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single" w:sz="4" w:space="0" w:color="4F81BD"/>
              <w:right w:val="nil"/>
            </w:tcBorders>
          </w:tcPr>
          <w:p w14:paraId="3358158F" w14:textId="743AA396" w:rsidR="00CC4DCB" w:rsidRPr="00887810" w:rsidRDefault="009E1F56"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Baker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{"citationItems":[{"id":"ITEM-1","itemData":{"DOI":"10.1080/09553008214550691","ISSN":"0020-7616","author":[{"dropping-particle":"","family":"Baker","given":"M. Z.","non-dropping-particle":"","parse-names":false,"suffix":""},{"dropping-particle":"","family":"Badiello","given":"R.","non-dropping-particle":"","parse-names":false,"suffix":""},{"dropping-particle":"","family":"Tamba","given":"M.","non-dropping-particle":"","parse-names":false,"suffix":""},{"dropping-particle":"","family":"Quintiliani","given":"M.","non-dropping-particle":"","parse-names":false,"suffix":""},{"dropping-particle":"","family":"Gorin","given":"G.","non-dropping-particle":"","parse-names":false,"suffix":""}],"container-title":"International Journal of Radiation Biology and Related Studies in Physics, Chemistry and Medicine","id":"ITEM-1","issue":"6","issued":{"date-parts":[["1982","1","1"]]},"note":"doi: 10.1080/09553008214550691","page":"595-602","publisher":"Taylor &amp; Francis","title":"Pulse Radiolytic Study of Hydrogen Transfer from Glutathione to Organic Radicals","type":"article-journal","volume":"41"},"label":"note","suppress-author":1,"uris":["http://www.mendeley.com/documents/?uuid=7a347203-877e-41b7-82d3-5eb91f86a5c7"]}],"mendeley":{"formattedCitation":"(1982)","plainTextFormattedCitation":"(1982)","previouslyFormattedCitation":"(1982)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(1982)</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7B9B84BC" w14:textId="77777777" w:rsidTr="00887810">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20767090" w14:textId="77777777" w:rsidR="00CC4DCB" w:rsidRPr="00887810" w:rsidRDefault="00CC4DCB" w:rsidP="00356FAE">
            <w:pPr>
              <w:spacing w:line="240" w:lineRule="auto"/>
              <w:rPr>
                <w:rFonts w:asciiTheme="minorHAnsi" w:hAnsiTheme="minorHAnsi" w:cstheme="minorHAnsi"/>
                <w:bCs/>
                <w:sz w:val="18"/>
                <w:szCs w:val="18"/>
              </w:rPr>
            </w:pPr>
          </w:p>
          <w:p w14:paraId="2B0E184B" w14:textId="77777777" w:rsidR="006E5407" w:rsidRPr="00887810" w:rsidRDefault="006E5407" w:rsidP="00356FAE">
            <w:pPr>
              <w:spacing w:line="240" w:lineRule="auto"/>
              <w:rPr>
                <w:rFonts w:asciiTheme="minorHAnsi" w:hAnsiTheme="minorHAnsi" w:cstheme="minorHAnsi"/>
                <w:bCs/>
                <w:sz w:val="18"/>
                <w:szCs w:val="18"/>
              </w:rPr>
            </w:pPr>
          </w:p>
          <w:p w14:paraId="0BF58B8C" w14:textId="66DC4348" w:rsidR="006E5407" w:rsidRPr="00887810" w:rsidRDefault="006E5407" w:rsidP="00356FAE">
            <w:pPr>
              <w:spacing w:line="240" w:lineRule="auto"/>
              <w:rPr>
                <w:rFonts w:asciiTheme="minorHAnsi" w:hAnsiTheme="minorHAnsi" w:cstheme="minorHAnsi"/>
                <w:bCs/>
                <w:sz w:val="18"/>
                <w:szCs w:val="18"/>
              </w:rPr>
            </w:pPr>
          </w:p>
        </w:tc>
        <w:tc>
          <w:tcPr>
            <w:tcW w:w="3402" w:type="dxa"/>
            <w:gridSpan w:val="2"/>
            <w:tcBorders>
              <w:top w:val="single" w:sz="4" w:space="0" w:color="4F81BD"/>
              <w:left w:val="nil"/>
              <w:bottom w:val="nil"/>
              <w:right w:val="nil"/>
            </w:tcBorders>
          </w:tcPr>
          <w:p w14:paraId="65F72B16" w14:textId="77777777" w:rsidR="00CC4DCB" w:rsidRPr="00887810" w:rsidRDefault="00CC4DCB" w:rsidP="00356FAE">
            <w:pPr>
              <w:spacing w:line="240" w:lineRule="auto"/>
              <w:rPr>
                <w:rFonts w:asciiTheme="minorHAnsi" w:hAnsiTheme="minorHAnsi" w:cstheme="minorHAnsi"/>
                <w:sz w:val="18"/>
                <w:szCs w:val="18"/>
              </w:rPr>
            </w:pPr>
          </w:p>
        </w:tc>
        <w:tc>
          <w:tcPr>
            <w:tcW w:w="4536" w:type="dxa"/>
            <w:tcBorders>
              <w:top w:val="single" w:sz="4" w:space="0" w:color="4F81BD"/>
              <w:left w:val="nil"/>
              <w:bottom w:val="nil"/>
              <w:right w:val="nil"/>
            </w:tcBorders>
          </w:tcPr>
          <w:p w14:paraId="563CD1CB"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left w:val="nil"/>
              <w:bottom w:val="nil"/>
              <w:right w:val="nil"/>
            </w:tcBorders>
          </w:tcPr>
          <w:p w14:paraId="76493AAD"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725CE832"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7144AEFC"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72F9FE3E" w14:textId="77777777" w:rsidR="00CC4DCB" w:rsidRPr="00887810" w:rsidRDefault="00CC4DCB" w:rsidP="00356FAE">
            <w:pPr>
              <w:spacing w:line="240" w:lineRule="auto"/>
              <w:rPr>
                <w:rFonts w:asciiTheme="minorHAnsi" w:hAnsiTheme="minorHAnsi" w:cstheme="minorHAnsi"/>
                <w:bCs/>
                <w:sz w:val="18"/>
                <w:szCs w:val="18"/>
              </w:rPr>
            </w:pPr>
          </w:p>
        </w:tc>
      </w:tr>
      <w:tr w:rsidR="006E5407" w:rsidRPr="00887810" w14:paraId="77B90BCA" w14:textId="77777777" w:rsidTr="00C523E6">
        <w:tblPrEx>
          <w:tblLook w:val="01A0" w:firstRow="1" w:lastRow="0" w:firstColumn="1" w:lastColumn="1" w:noHBand="0" w:noVBand="0"/>
        </w:tblPrEx>
        <w:trPr>
          <w:cantSplit/>
        </w:trPr>
        <w:tc>
          <w:tcPr>
            <w:tcW w:w="6487" w:type="dxa"/>
            <w:gridSpan w:val="3"/>
            <w:tcBorders>
              <w:top w:val="single" w:sz="4" w:space="0" w:color="4F81BD"/>
              <w:left w:val="nil"/>
              <w:bottom w:val="single" w:sz="4" w:space="0" w:color="4F81BD"/>
              <w:right w:val="nil"/>
            </w:tcBorders>
            <w:shd w:val="clear" w:color="auto" w:fill="8DB3E2"/>
          </w:tcPr>
          <w:p w14:paraId="222547D0" w14:textId="5EF6E707" w:rsidR="006E5407" w:rsidRPr="00887810" w:rsidRDefault="006E5407" w:rsidP="00C523E6">
            <w:pPr>
              <w:spacing w:line="240" w:lineRule="auto"/>
              <w:rPr>
                <w:rFonts w:asciiTheme="minorHAnsi" w:hAnsiTheme="minorHAnsi" w:cstheme="minorHAnsi"/>
                <w:bCs/>
                <w:color w:val="FFFFFF"/>
                <w:sz w:val="18"/>
                <w:szCs w:val="18"/>
              </w:rPr>
            </w:pPr>
            <w:r w:rsidRPr="00887810">
              <w:rPr>
                <w:rStyle w:val="IntenseEmphasis"/>
                <w:rFonts w:asciiTheme="minorHAnsi" w:hAnsiTheme="minorHAnsi" w:cstheme="minorHAnsi"/>
                <w:b w:val="0"/>
                <w:bCs w:val="0"/>
                <w:i w:val="0"/>
                <w:color w:val="FFFFFF"/>
                <w:sz w:val="18"/>
                <w:szCs w:val="18"/>
              </w:rPr>
              <w:t>Cyclic aliphatic compounds</w:t>
            </w:r>
          </w:p>
        </w:tc>
        <w:tc>
          <w:tcPr>
            <w:tcW w:w="4536" w:type="dxa"/>
            <w:tcBorders>
              <w:top w:val="single" w:sz="4" w:space="0" w:color="4F81BD"/>
              <w:left w:val="nil"/>
              <w:bottom w:val="single" w:sz="4" w:space="0" w:color="4F81BD"/>
              <w:right w:val="nil"/>
            </w:tcBorders>
            <w:shd w:val="clear" w:color="auto" w:fill="8DB3E2"/>
          </w:tcPr>
          <w:p w14:paraId="0B40C1A5" w14:textId="77777777" w:rsidR="006E5407" w:rsidRPr="00887810" w:rsidRDefault="006E5407" w:rsidP="00C523E6">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shd w:val="clear" w:color="auto" w:fill="8DB3E2"/>
          </w:tcPr>
          <w:p w14:paraId="4E518A91" w14:textId="77777777" w:rsidR="006E5407" w:rsidRPr="00887810" w:rsidRDefault="006E5407" w:rsidP="00C523E6">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293DBC49" w14:textId="77777777" w:rsidR="006E5407" w:rsidRPr="00887810" w:rsidRDefault="006E5407" w:rsidP="00C523E6">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406D0DAB" w14:textId="77777777" w:rsidR="006E5407" w:rsidRPr="00887810" w:rsidRDefault="006E5407" w:rsidP="00C523E6">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shd w:val="clear" w:color="auto" w:fill="8DB3E2"/>
          </w:tcPr>
          <w:p w14:paraId="32B22819" w14:textId="33AF0BE0" w:rsidR="006E5407" w:rsidRPr="00887810" w:rsidRDefault="006E5407" w:rsidP="00C523E6">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27</w:t>
            </w:r>
          </w:p>
        </w:tc>
      </w:tr>
      <w:tr w:rsidR="00CC4DCB" w:rsidRPr="00887810" w14:paraId="7C611343" w14:textId="77777777" w:rsidTr="00887810">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5D01156F"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Cyclobutane carboxylate</w:t>
            </w:r>
          </w:p>
        </w:tc>
        <w:tc>
          <w:tcPr>
            <w:tcW w:w="3402" w:type="dxa"/>
            <w:gridSpan w:val="2"/>
            <w:tcBorders>
              <w:top w:val="nil"/>
              <w:left w:val="nil"/>
              <w:bottom w:val="single" w:sz="4" w:space="0" w:color="4F81BD" w:themeColor="accent1"/>
              <w:right w:val="nil"/>
            </w:tcBorders>
          </w:tcPr>
          <w:p w14:paraId="0DA025DC"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C1CCC1C(=O)[O-]</w:t>
            </w:r>
          </w:p>
        </w:tc>
        <w:tc>
          <w:tcPr>
            <w:tcW w:w="4536" w:type="dxa"/>
            <w:tcBorders>
              <w:top w:val="nil"/>
              <w:left w:val="nil"/>
              <w:bottom w:val="single" w:sz="4" w:space="0" w:color="4F81BD" w:themeColor="accent1"/>
              <w:right w:val="nil"/>
            </w:tcBorders>
          </w:tcPr>
          <w:p w14:paraId="53D916E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C1H2CH2CH2C1HCO(Om)</w:t>
            </w:r>
          </w:p>
        </w:tc>
        <w:tc>
          <w:tcPr>
            <w:tcW w:w="1418" w:type="dxa"/>
            <w:tcBorders>
              <w:top w:val="nil"/>
              <w:left w:val="nil"/>
              <w:bottom w:val="single" w:sz="4" w:space="0" w:color="4F81BD" w:themeColor="accent1"/>
              <w:right w:val="nil"/>
            </w:tcBorders>
          </w:tcPr>
          <w:p w14:paraId="4A51702B" w14:textId="77777777" w:rsidR="00CC4DCB" w:rsidRPr="00887810" w:rsidRDefault="00CC4DCB" w:rsidP="00356FAE">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3.0∙10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themeColor="accent1"/>
              <w:right w:val="nil"/>
            </w:tcBorders>
          </w:tcPr>
          <w:p w14:paraId="3148F4F1"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56E99ACA"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5AE41E09" w14:textId="1AAEBE81" w:rsidR="00CC4DCB" w:rsidRPr="00887810" w:rsidRDefault="00CC4DCB" w:rsidP="00356FAE">
            <w:pPr>
              <w:spacing w:line="240" w:lineRule="auto"/>
              <w:rPr>
                <w:rFonts w:asciiTheme="minorHAnsi" w:hAnsiTheme="minorHAnsi" w:cstheme="minorHAnsi"/>
                <w:bCs/>
                <w:color w:val="FF0000"/>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CC4DCB" w:rsidRPr="00887810" w14:paraId="46BC0AAC"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332CE2EF"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Cyclopentane</w:t>
            </w:r>
          </w:p>
        </w:tc>
        <w:tc>
          <w:tcPr>
            <w:tcW w:w="3402" w:type="dxa"/>
            <w:gridSpan w:val="2"/>
            <w:tcBorders>
              <w:top w:val="single" w:sz="4" w:space="0" w:color="4F81BD" w:themeColor="accent1"/>
              <w:left w:val="nil"/>
              <w:bottom w:val="nil"/>
              <w:right w:val="nil"/>
            </w:tcBorders>
          </w:tcPr>
          <w:p w14:paraId="5C0AAC6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C1CCCC1</w:t>
            </w:r>
          </w:p>
        </w:tc>
        <w:tc>
          <w:tcPr>
            <w:tcW w:w="4536" w:type="dxa"/>
            <w:tcBorders>
              <w:top w:val="single" w:sz="4" w:space="0" w:color="4F81BD" w:themeColor="accent1"/>
              <w:left w:val="nil"/>
              <w:bottom w:val="nil"/>
              <w:right w:val="nil"/>
            </w:tcBorders>
          </w:tcPr>
          <w:p w14:paraId="20842955"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C1H2CH2CH2CH2C1H2</w:t>
            </w:r>
          </w:p>
        </w:tc>
        <w:tc>
          <w:tcPr>
            <w:tcW w:w="1418" w:type="dxa"/>
            <w:tcBorders>
              <w:top w:val="single" w:sz="4" w:space="0" w:color="4F81BD" w:themeColor="accent1"/>
              <w:left w:val="nil"/>
              <w:bottom w:val="nil"/>
              <w:right w:val="nil"/>
            </w:tcBorders>
          </w:tcPr>
          <w:p w14:paraId="093273C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3.7∙10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nil"/>
              <w:right w:val="nil"/>
            </w:tcBorders>
          </w:tcPr>
          <w:p w14:paraId="6F906139"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10EEAFEF"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2FE030C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CC4DCB" w:rsidRPr="00887810" w14:paraId="61F29F51"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6F2542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 cyclopentane</w:t>
            </w:r>
          </w:p>
        </w:tc>
        <w:tc>
          <w:tcPr>
            <w:tcW w:w="3402" w:type="dxa"/>
            <w:gridSpan w:val="2"/>
            <w:tcBorders>
              <w:top w:val="nil"/>
              <w:left w:val="nil"/>
              <w:bottom w:val="nil"/>
              <w:right w:val="nil"/>
            </w:tcBorders>
          </w:tcPr>
          <w:p w14:paraId="09935D0C"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C1CCCC1C</w:t>
            </w:r>
          </w:p>
        </w:tc>
        <w:tc>
          <w:tcPr>
            <w:tcW w:w="4536" w:type="dxa"/>
            <w:tcBorders>
              <w:top w:val="nil"/>
              <w:left w:val="nil"/>
              <w:bottom w:val="nil"/>
              <w:right w:val="nil"/>
            </w:tcBorders>
          </w:tcPr>
          <w:p w14:paraId="75655904" w14:textId="77777777" w:rsidR="00CC4DCB" w:rsidRPr="00887810" w:rsidRDefault="00CC4DCB" w:rsidP="00356FAE">
            <w:pPr>
              <w:tabs>
                <w:tab w:val="left" w:pos="1674"/>
              </w:tabs>
              <w:spacing w:line="240" w:lineRule="auto"/>
              <w:rPr>
                <w:rFonts w:asciiTheme="minorHAnsi" w:hAnsiTheme="minorHAnsi" w:cstheme="minorHAnsi"/>
                <w:sz w:val="18"/>
                <w:szCs w:val="18"/>
              </w:rPr>
            </w:pPr>
            <w:r w:rsidRPr="00887810">
              <w:rPr>
                <w:rFonts w:asciiTheme="minorHAnsi" w:hAnsiTheme="minorHAnsi" w:cstheme="minorHAnsi"/>
                <w:sz w:val="18"/>
                <w:szCs w:val="18"/>
              </w:rPr>
              <w:t>C1H2CH2CH2CH2C1HCH3</w:t>
            </w:r>
          </w:p>
        </w:tc>
        <w:tc>
          <w:tcPr>
            <w:tcW w:w="1418" w:type="dxa"/>
            <w:tcBorders>
              <w:top w:val="nil"/>
              <w:left w:val="nil"/>
              <w:bottom w:val="nil"/>
              <w:right w:val="nil"/>
            </w:tcBorders>
          </w:tcPr>
          <w:p w14:paraId="4C14EF7B"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7.0∙10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5A34136E"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1ADA4352"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42556AE5"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Rudakov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(1981)</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7F081173"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33D6D53F"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Cyclopentane carboxylate</w:t>
            </w:r>
          </w:p>
        </w:tc>
        <w:tc>
          <w:tcPr>
            <w:tcW w:w="3402" w:type="dxa"/>
            <w:gridSpan w:val="2"/>
            <w:tcBorders>
              <w:top w:val="nil"/>
              <w:left w:val="nil"/>
              <w:bottom w:val="single" w:sz="4" w:space="0" w:color="4F81BD" w:themeColor="accent1"/>
              <w:right w:val="nil"/>
            </w:tcBorders>
          </w:tcPr>
          <w:p w14:paraId="53BF9E2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C1CCCC1C(=O)[O-]</w:t>
            </w:r>
          </w:p>
        </w:tc>
        <w:tc>
          <w:tcPr>
            <w:tcW w:w="4536" w:type="dxa"/>
            <w:tcBorders>
              <w:top w:val="nil"/>
              <w:left w:val="nil"/>
              <w:bottom w:val="single" w:sz="4" w:space="0" w:color="4F81BD" w:themeColor="accent1"/>
              <w:right w:val="nil"/>
            </w:tcBorders>
          </w:tcPr>
          <w:p w14:paraId="792387A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C1H2CH2CH2CH2C1HCO(Om)</w:t>
            </w:r>
          </w:p>
        </w:tc>
        <w:tc>
          <w:tcPr>
            <w:tcW w:w="1418" w:type="dxa"/>
            <w:tcBorders>
              <w:top w:val="nil"/>
              <w:left w:val="nil"/>
              <w:bottom w:val="single" w:sz="4" w:space="0" w:color="4F81BD" w:themeColor="accent1"/>
              <w:right w:val="nil"/>
            </w:tcBorders>
          </w:tcPr>
          <w:p w14:paraId="6317D5B3" w14:textId="77777777" w:rsidR="00CC4DCB" w:rsidRPr="00887810" w:rsidRDefault="00CC4DCB" w:rsidP="00356FAE">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4.2∙10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themeColor="accent1"/>
              <w:right w:val="nil"/>
            </w:tcBorders>
          </w:tcPr>
          <w:p w14:paraId="246E3189"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326F11C3"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6A093A22" w14:textId="572442BA" w:rsidR="00CC4DCB" w:rsidRPr="00887810" w:rsidRDefault="00CC4DCB" w:rsidP="00356FAE">
            <w:pPr>
              <w:spacing w:line="240" w:lineRule="auto"/>
              <w:rPr>
                <w:rFonts w:asciiTheme="minorHAnsi" w:hAnsiTheme="minorHAnsi" w:cstheme="minorHAnsi"/>
                <w:bCs/>
                <w:color w:val="FF0000"/>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CC4DCB" w:rsidRPr="00887810" w14:paraId="155DA498"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7392669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Cyclohexane</w:t>
            </w:r>
          </w:p>
        </w:tc>
        <w:tc>
          <w:tcPr>
            <w:tcW w:w="3402" w:type="dxa"/>
            <w:gridSpan w:val="2"/>
            <w:tcBorders>
              <w:top w:val="single" w:sz="4" w:space="0" w:color="4F81BD" w:themeColor="accent1"/>
              <w:left w:val="nil"/>
              <w:bottom w:val="nil"/>
              <w:right w:val="nil"/>
            </w:tcBorders>
          </w:tcPr>
          <w:p w14:paraId="52763B1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w:t>
            </w:r>
          </w:p>
        </w:tc>
        <w:tc>
          <w:tcPr>
            <w:tcW w:w="4536" w:type="dxa"/>
            <w:tcBorders>
              <w:top w:val="single" w:sz="4" w:space="0" w:color="4F81BD" w:themeColor="accent1"/>
              <w:left w:val="nil"/>
              <w:bottom w:val="nil"/>
              <w:right w:val="nil"/>
            </w:tcBorders>
          </w:tcPr>
          <w:p w14:paraId="1CC4EC65"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C1H2CH2CH2CH2CH2C1H2</w:t>
            </w:r>
          </w:p>
        </w:tc>
        <w:tc>
          <w:tcPr>
            <w:tcW w:w="1418" w:type="dxa"/>
            <w:tcBorders>
              <w:top w:val="single" w:sz="4" w:space="0" w:color="4F81BD" w:themeColor="accent1"/>
              <w:left w:val="nil"/>
              <w:bottom w:val="nil"/>
              <w:right w:val="nil"/>
            </w:tcBorders>
          </w:tcPr>
          <w:p w14:paraId="49ADA3C6"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6.1∙10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nil"/>
              <w:right w:val="nil"/>
            </w:tcBorders>
          </w:tcPr>
          <w:p w14:paraId="2570CEE7"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73BE43F0"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65414E1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Rudakov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(1981)</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504ADDA6"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48025B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 cyclohexane</w:t>
            </w:r>
          </w:p>
        </w:tc>
        <w:tc>
          <w:tcPr>
            <w:tcW w:w="3402" w:type="dxa"/>
            <w:gridSpan w:val="2"/>
            <w:tcBorders>
              <w:top w:val="nil"/>
              <w:left w:val="nil"/>
              <w:bottom w:val="nil"/>
              <w:right w:val="nil"/>
            </w:tcBorders>
          </w:tcPr>
          <w:p w14:paraId="03330CA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w:t>
            </w:r>
          </w:p>
        </w:tc>
        <w:tc>
          <w:tcPr>
            <w:tcW w:w="4536" w:type="dxa"/>
            <w:tcBorders>
              <w:top w:val="nil"/>
              <w:left w:val="nil"/>
              <w:bottom w:val="nil"/>
              <w:right w:val="nil"/>
            </w:tcBorders>
          </w:tcPr>
          <w:p w14:paraId="58787D10" w14:textId="77777777" w:rsidR="00CC4DCB" w:rsidRPr="00887810" w:rsidRDefault="00CC4DCB" w:rsidP="00356FAE">
            <w:pPr>
              <w:tabs>
                <w:tab w:val="left" w:pos="908"/>
              </w:tabs>
              <w:spacing w:line="240" w:lineRule="auto"/>
              <w:rPr>
                <w:rFonts w:asciiTheme="minorHAnsi" w:hAnsiTheme="minorHAnsi" w:cstheme="minorHAnsi"/>
                <w:sz w:val="18"/>
                <w:szCs w:val="18"/>
              </w:rPr>
            </w:pPr>
            <w:r w:rsidRPr="00887810">
              <w:rPr>
                <w:rFonts w:asciiTheme="minorHAnsi" w:hAnsiTheme="minorHAnsi" w:cstheme="minorHAnsi"/>
                <w:sz w:val="18"/>
                <w:szCs w:val="18"/>
              </w:rPr>
              <w:t>C1H2CH2CH2CH2CH2C1HCH3</w:t>
            </w:r>
          </w:p>
        </w:tc>
        <w:tc>
          <w:tcPr>
            <w:tcW w:w="1418" w:type="dxa"/>
            <w:tcBorders>
              <w:top w:val="nil"/>
              <w:left w:val="nil"/>
              <w:bottom w:val="nil"/>
              <w:right w:val="nil"/>
            </w:tcBorders>
          </w:tcPr>
          <w:p w14:paraId="2162C355"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7.1∙10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64EC494D"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57C4FC5E"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3B12837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Rudakov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(1981)</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168460A5"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63260C95"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Cyclohexane carboxylate</w:t>
            </w:r>
          </w:p>
        </w:tc>
        <w:tc>
          <w:tcPr>
            <w:tcW w:w="3402" w:type="dxa"/>
            <w:gridSpan w:val="2"/>
            <w:tcBorders>
              <w:top w:val="nil"/>
              <w:left w:val="nil"/>
              <w:bottom w:val="single" w:sz="4" w:space="0" w:color="4F81BD" w:themeColor="accent1"/>
              <w:right w:val="nil"/>
            </w:tcBorders>
          </w:tcPr>
          <w:p w14:paraId="45BDA3D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C1CCCCC1C(=O)[O-]</w:t>
            </w:r>
          </w:p>
        </w:tc>
        <w:tc>
          <w:tcPr>
            <w:tcW w:w="4536" w:type="dxa"/>
            <w:tcBorders>
              <w:top w:val="nil"/>
              <w:left w:val="nil"/>
              <w:bottom w:val="single" w:sz="4" w:space="0" w:color="4F81BD" w:themeColor="accent1"/>
              <w:right w:val="nil"/>
            </w:tcBorders>
          </w:tcPr>
          <w:p w14:paraId="1742742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C1H2CH2CH2CH2CH2C1HCO(Om)</w:t>
            </w:r>
          </w:p>
        </w:tc>
        <w:tc>
          <w:tcPr>
            <w:tcW w:w="1418" w:type="dxa"/>
            <w:tcBorders>
              <w:top w:val="nil"/>
              <w:left w:val="nil"/>
              <w:bottom w:val="single" w:sz="4" w:space="0" w:color="4F81BD" w:themeColor="accent1"/>
              <w:right w:val="nil"/>
            </w:tcBorders>
          </w:tcPr>
          <w:p w14:paraId="6B6EACDE" w14:textId="77777777" w:rsidR="00CC4DCB" w:rsidRPr="00887810" w:rsidRDefault="00CC4DCB" w:rsidP="00356FAE">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5.5∙10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themeColor="accent1"/>
              <w:right w:val="nil"/>
            </w:tcBorders>
          </w:tcPr>
          <w:p w14:paraId="0FEAC367"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3C56F88C"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6F89DA30" w14:textId="74F1D946" w:rsidR="00CC4DCB" w:rsidRPr="00887810" w:rsidRDefault="00CC4DCB" w:rsidP="00356FAE">
            <w:pPr>
              <w:spacing w:line="240" w:lineRule="auto"/>
              <w:rPr>
                <w:rFonts w:asciiTheme="minorHAnsi" w:hAnsiTheme="minorHAnsi" w:cstheme="minorHAnsi"/>
                <w:bCs/>
                <w:color w:val="FF0000"/>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CC4DCB" w:rsidRPr="00887810" w14:paraId="5F54B9DE"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6F7C617F"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Cycloheptane</w:t>
            </w:r>
          </w:p>
        </w:tc>
        <w:tc>
          <w:tcPr>
            <w:tcW w:w="3402" w:type="dxa"/>
            <w:gridSpan w:val="2"/>
            <w:tcBorders>
              <w:top w:val="single" w:sz="4" w:space="0" w:color="4F81BD" w:themeColor="accent1"/>
              <w:left w:val="nil"/>
              <w:bottom w:val="nil"/>
              <w:right w:val="nil"/>
            </w:tcBorders>
          </w:tcPr>
          <w:p w14:paraId="11B530E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C1CCCCCC1</w:t>
            </w:r>
          </w:p>
        </w:tc>
        <w:tc>
          <w:tcPr>
            <w:tcW w:w="4536" w:type="dxa"/>
            <w:tcBorders>
              <w:top w:val="single" w:sz="4" w:space="0" w:color="4F81BD" w:themeColor="accent1"/>
              <w:left w:val="nil"/>
              <w:bottom w:val="nil"/>
              <w:right w:val="nil"/>
            </w:tcBorders>
          </w:tcPr>
          <w:p w14:paraId="6F212FB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C1H2CH2CH2CH2CH2CH2C1H2</w:t>
            </w:r>
          </w:p>
        </w:tc>
        <w:tc>
          <w:tcPr>
            <w:tcW w:w="1418" w:type="dxa"/>
            <w:tcBorders>
              <w:top w:val="single" w:sz="4" w:space="0" w:color="4F81BD" w:themeColor="accent1"/>
              <w:left w:val="nil"/>
              <w:bottom w:val="nil"/>
              <w:right w:val="nil"/>
            </w:tcBorders>
          </w:tcPr>
          <w:p w14:paraId="67310CC5"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7.7∙10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nil"/>
              <w:right w:val="nil"/>
            </w:tcBorders>
          </w:tcPr>
          <w:p w14:paraId="5FC3DAE0"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77B0A022"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4DFC339C"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Rudakov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Rudakov","given":"E.S.","non-dropping-particle":"","parse-names":false,"suffix":""},{"dropping-particle":"","family":"Volkova","given":"L.K.","non-dropping-particle":"","parse-names":false,"suffix":""},{"dropping-particle":"","family":"Tretyakov","given":"V.P.","non-dropping-particle":"","parse-names":false,"suffix":""}],"container-title":"Reaction Kinetics and Catalysis Letters","id":"ITEM-1","issue":"4","issued":{"date-parts":[["1981"]]},"page":"333-337","title":"Low selectivity reactions of OH radicals with alkanes in aqueous solutions","type":"article-journal","volume":"16"},"label":"note","suppress-author":1,"uris":["http://www.mendeley.com/documents/?uuid=1c710fad-13dd-4a1f-8bc6-50a7b3997880"]}],"mendeley":{"formattedCitation":"(1981)","plainTextFormattedCitation":"(1981)","previouslyFormattedCitation":"(1981)"},"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(1981)</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5426706E"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506B5D7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Cyclopentene</w:t>
            </w:r>
          </w:p>
        </w:tc>
        <w:tc>
          <w:tcPr>
            <w:tcW w:w="3402" w:type="dxa"/>
            <w:gridSpan w:val="2"/>
            <w:tcBorders>
              <w:top w:val="single" w:sz="4" w:space="0" w:color="4F81BD"/>
              <w:left w:val="nil"/>
              <w:bottom w:val="nil"/>
              <w:right w:val="nil"/>
            </w:tcBorders>
          </w:tcPr>
          <w:p w14:paraId="41ED02E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C1CCC=C1</w:t>
            </w:r>
          </w:p>
        </w:tc>
        <w:tc>
          <w:tcPr>
            <w:tcW w:w="4536" w:type="dxa"/>
            <w:tcBorders>
              <w:top w:val="single" w:sz="4" w:space="0" w:color="4F81BD"/>
              <w:left w:val="nil"/>
              <w:bottom w:val="nil"/>
              <w:right w:val="nil"/>
            </w:tcBorders>
          </w:tcPr>
          <w:p w14:paraId="3C94667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C1H2CH2CdH=CdHC1H2</w:t>
            </w:r>
          </w:p>
        </w:tc>
        <w:tc>
          <w:tcPr>
            <w:tcW w:w="1418" w:type="dxa"/>
            <w:tcBorders>
              <w:top w:val="single" w:sz="4" w:space="0" w:color="4F81BD"/>
              <w:left w:val="nil"/>
              <w:bottom w:val="nil"/>
              <w:right w:val="nil"/>
            </w:tcBorders>
          </w:tcPr>
          <w:p w14:paraId="242C3003"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7.0∙10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4E3AA6D3"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3B1ECE49"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27DC93FF" w14:textId="4F757528" w:rsidR="00CC4DCB" w:rsidRPr="00887810" w:rsidRDefault="009E1F56" w:rsidP="00356FAE">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Soylemez and Schuler</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516289" w:rsidRPr="00887810">
              <w:rPr>
                <w:rFonts w:asciiTheme="minorHAnsi" w:hAnsiTheme="minorHAnsi" w:cstheme="minorHAnsi"/>
                <w:bCs/>
                <w:sz w:val="18"/>
                <w:szCs w:val="18"/>
                <w:vertAlign w:val="superscript"/>
              </w:rPr>
              <w:instrText>ADDIN CSL_CITATION {"citationItems":[{"id":"ITEM-1","itemData":{"DOI":"10.1021/j100604a003","ISSN":"0022-3654","author":[{"dropping-particle":"","family":"Soylemez","given":"Turan","non-dropping-particle":"","parse-names":false,"suffix":""},{"dropping-particle":"","family":"Schuler","given":"Robert H.","non-dropping-particle":"","parse-names":false,"suffix":""}],"container-title":"The Journal of Physical Chemistry","id":"ITEM-1","issue":"11","issued":{"date-parts":[["1974","5","1"]]},"note":"doi: 10.1021/j100604a003","page":"1052-1062","publisher":"American Chemical Society","title":"Radiolysis of aqueous solutions of cyclopentane and cyclopentene","type":"article-journal","volume":"78"},"label":"note","suppress-author":1,"uris":["http://www.mendeley.com/documents/?uuid=a7204ac5-c490-4a03-b129-2fd4b7539aa7"]}],"mendeley":{"formattedCitation":"(1974)","plainTextFormattedCitation":"(1974)","previouslyFormattedCitation":"(1974)"},"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(1974)</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2C587728"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shd w:val="clear" w:color="auto" w:fill="auto"/>
          </w:tcPr>
          <w:p w14:paraId="61B42126"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Cyclohexene</w:t>
            </w:r>
          </w:p>
        </w:tc>
        <w:tc>
          <w:tcPr>
            <w:tcW w:w="3402" w:type="dxa"/>
            <w:gridSpan w:val="2"/>
            <w:tcBorders>
              <w:top w:val="nil"/>
              <w:left w:val="nil"/>
              <w:bottom w:val="single" w:sz="4" w:space="0" w:color="4F81BD"/>
              <w:right w:val="nil"/>
            </w:tcBorders>
            <w:shd w:val="clear" w:color="auto" w:fill="auto"/>
          </w:tcPr>
          <w:p w14:paraId="56688BF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w:t>
            </w:r>
          </w:p>
        </w:tc>
        <w:tc>
          <w:tcPr>
            <w:tcW w:w="4536" w:type="dxa"/>
            <w:tcBorders>
              <w:top w:val="nil"/>
              <w:left w:val="nil"/>
              <w:bottom w:val="single" w:sz="4" w:space="0" w:color="4F81BD"/>
              <w:right w:val="nil"/>
            </w:tcBorders>
            <w:shd w:val="clear" w:color="auto" w:fill="auto"/>
          </w:tcPr>
          <w:p w14:paraId="03CD6DE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C1H2CH2CdH=CdHCH2C1H2</w:t>
            </w:r>
          </w:p>
        </w:tc>
        <w:tc>
          <w:tcPr>
            <w:tcW w:w="1418" w:type="dxa"/>
            <w:tcBorders>
              <w:top w:val="nil"/>
              <w:left w:val="nil"/>
              <w:bottom w:val="single" w:sz="4" w:space="0" w:color="4F81BD"/>
              <w:right w:val="nil"/>
            </w:tcBorders>
            <w:shd w:val="clear" w:color="auto" w:fill="auto"/>
          </w:tcPr>
          <w:p w14:paraId="7AFEDA9C"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8.8∙10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shd w:val="clear" w:color="auto" w:fill="auto"/>
          </w:tcPr>
          <w:p w14:paraId="1E1597BF"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shd w:val="clear" w:color="auto" w:fill="auto"/>
          </w:tcPr>
          <w:p w14:paraId="3D6B44A4"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shd w:val="clear" w:color="auto" w:fill="auto"/>
          </w:tcPr>
          <w:p w14:paraId="573521A4" w14:textId="62CB7BF9" w:rsidR="00CC4DCB" w:rsidRPr="00887810" w:rsidRDefault="009E1F56"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Michael and Hart</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{"citationItems":[{"id":"ITEM-1","itemData":{"DOI":"10.1021/j100709a005","ISSN":"0022-3654","author":[{"dropping-particle":"","family":"Michael","given":"Barry D","non-dropping-particle":"","parse-names":false,"suffix":""},{"dropping-particle":"","family":"Hart","given":"Edwin J","non-dropping-particle":"","parse-names":false,"suffix":""}],"container-title":"The Journal of Physical Chemistry","id":"ITEM-1","issue":"15","issued":{"date-parts":[["1970","7","1"]]},"note":"doi: 10.1021/j100709a005","page":"2878-2884","publisher":"American Chemical Society","title":"Rate constants of hydrated electron, hydrogen atom, and hydroxyl radical reactions with benzene, 1,3-cyclohexadiene, 1,4-cyclohexadiene, and cyclohexene","type":"article-journal","volume":"74"},"label":"note","suppress-author":1,"uris":["http://www.mendeley.com/documents/?uuid=0f6a5cc9-9c41-4573-9c69-e01ab9886826"]}],"mendeley":{"formattedCitation":"(1970)","plainTextFormattedCitation":"(1970)","previouslyFormattedCitation":"(1970)"},"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(1970)</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9E1F56" w:rsidRPr="00887810" w14:paraId="0D567339"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58E0068E" w14:textId="77777777" w:rsidR="009E1F56" w:rsidRPr="00887810" w:rsidRDefault="009E1F56" w:rsidP="009E1F56">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1,3-cyclohexadiene</w:t>
            </w:r>
          </w:p>
        </w:tc>
        <w:tc>
          <w:tcPr>
            <w:tcW w:w="3402" w:type="dxa"/>
            <w:gridSpan w:val="2"/>
            <w:tcBorders>
              <w:top w:val="single" w:sz="4" w:space="0" w:color="4F81BD"/>
              <w:left w:val="nil"/>
              <w:bottom w:val="nil"/>
              <w:right w:val="nil"/>
            </w:tcBorders>
          </w:tcPr>
          <w:p w14:paraId="25686B4D" w14:textId="77777777" w:rsidR="009E1F56" w:rsidRPr="00887810" w:rsidRDefault="009E1F56" w:rsidP="009E1F56">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w:t>
            </w:r>
          </w:p>
        </w:tc>
        <w:tc>
          <w:tcPr>
            <w:tcW w:w="4536" w:type="dxa"/>
            <w:tcBorders>
              <w:top w:val="single" w:sz="4" w:space="0" w:color="4F81BD"/>
              <w:left w:val="nil"/>
              <w:bottom w:val="nil"/>
              <w:right w:val="nil"/>
            </w:tcBorders>
          </w:tcPr>
          <w:p w14:paraId="31E92A29" w14:textId="77777777" w:rsidR="009E1F56" w:rsidRPr="00887810" w:rsidRDefault="009E1F56" w:rsidP="009E1F56">
            <w:pPr>
              <w:spacing w:line="240" w:lineRule="auto"/>
              <w:rPr>
                <w:rFonts w:asciiTheme="minorHAnsi" w:hAnsiTheme="minorHAnsi" w:cstheme="minorHAnsi"/>
                <w:sz w:val="18"/>
                <w:szCs w:val="18"/>
              </w:rPr>
            </w:pPr>
            <w:r w:rsidRPr="00887810">
              <w:rPr>
                <w:rFonts w:asciiTheme="minorHAnsi" w:hAnsiTheme="minorHAnsi" w:cstheme="minorHAnsi"/>
                <w:sz w:val="18"/>
                <w:szCs w:val="18"/>
              </w:rPr>
              <w:t>C1H2CdH=CdHCdH=CdHC1H2</w:t>
            </w:r>
          </w:p>
        </w:tc>
        <w:tc>
          <w:tcPr>
            <w:tcW w:w="1418" w:type="dxa"/>
            <w:tcBorders>
              <w:top w:val="single" w:sz="4" w:space="0" w:color="4F81BD"/>
              <w:left w:val="nil"/>
              <w:bottom w:val="nil"/>
              <w:right w:val="nil"/>
            </w:tcBorders>
          </w:tcPr>
          <w:p w14:paraId="590341C8" w14:textId="77777777" w:rsidR="009E1F56" w:rsidRPr="00887810" w:rsidRDefault="009E1F56" w:rsidP="009E1F5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9.9∙10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6CFF7C28" w14:textId="77777777" w:rsidR="009E1F56" w:rsidRPr="00887810" w:rsidRDefault="009E1F56" w:rsidP="009E1F56">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204AF6F4" w14:textId="77777777" w:rsidR="009E1F56" w:rsidRPr="00887810" w:rsidRDefault="009E1F56" w:rsidP="009E1F56">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76F0C22F" w14:textId="412C8C19" w:rsidR="009E1F56" w:rsidRPr="00887810" w:rsidRDefault="009E1F56" w:rsidP="009E1F56">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Michael and Hart</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{"citationItems":[{"id":"ITEM-1","itemData":{"DOI":"10.1021/j100709a005","ISSN":"0022-3654","author":[{"dropping-particle":"","family":"Michael","given":"Barry D","non-dropping-particle":"","parse-names":false,"suffix":""},{"dropping-particle":"","family":"Hart","given":"Edwin J","non-dropping-particle":"","parse-names":false,"suffix":""}],"container-title":"The Journal of Physical Chemistry","id":"ITEM-1","issue":"15","issued":{"date-parts":[["1970","7","1"]]},"note":"doi: 10.1021/j100709a005","page":"2878-2884","publisher":"American Chemical Society","title":"Rate constants of hydrated electron, hydrogen atom, and hydroxyl radical reactions with benzene, 1,3-cyclohexadiene, 1,4-cyclohexadiene, and cyclohexene","type":"article-journal","volume":"74"},"label":"note","suppress-author":1,"uris":["http://www.mendeley.com/documents/?uuid=0f6a5cc9-9c41-4573-9c69-e01ab9886826"]}],"mendeley":{"formattedCitation":"(1970)","plainTextFormattedCitation":"(1970)","previouslyFormattedCitation":"(1970)"},"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(1970)</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9E1F56" w:rsidRPr="00887810" w14:paraId="674282A5"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488F05C8" w14:textId="77777777" w:rsidR="009E1F56" w:rsidRPr="00887810" w:rsidRDefault="009E1F56" w:rsidP="009E1F56">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1,4-cyclohexadiene</w:t>
            </w:r>
          </w:p>
        </w:tc>
        <w:tc>
          <w:tcPr>
            <w:tcW w:w="3402" w:type="dxa"/>
            <w:gridSpan w:val="2"/>
            <w:tcBorders>
              <w:top w:val="nil"/>
              <w:left w:val="nil"/>
              <w:bottom w:val="single" w:sz="4" w:space="0" w:color="4F81BD" w:themeColor="accent1"/>
              <w:right w:val="nil"/>
            </w:tcBorders>
          </w:tcPr>
          <w:p w14:paraId="31DDACB6" w14:textId="77777777" w:rsidR="009E1F56" w:rsidRPr="00887810" w:rsidRDefault="009E1F56" w:rsidP="009E1F56">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w:t>
            </w:r>
          </w:p>
        </w:tc>
        <w:tc>
          <w:tcPr>
            <w:tcW w:w="4536" w:type="dxa"/>
            <w:tcBorders>
              <w:top w:val="nil"/>
              <w:left w:val="nil"/>
              <w:bottom w:val="single" w:sz="4" w:space="0" w:color="4F81BD" w:themeColor="accent1"/>
              <w:right w:val="nil"/>
            </w:tcBorders>
          </w:tcPr>
          <w:p w14:paraId="2037A0E7" w14:textId="77777777" w:rsidR="009E1F56" w:rsidRPr="00887810" w:rsidRDefault="009E1F56" w:rsidP="009E1F56">
            <w:pPr>
              <w:spacing w:line="240" w:lineRule="auto"/>
              <w:rPr>
                <w:rFonts w:asciiTheme="minorHAnsi" w:hAnsiTheme="minorHAnsi" w:cstheme="minorHAnsi"/>
                <w:sz w:val="18"/>
                <w:szCs w:val="18"/>
              </w:rPr>
            </w:pPr>
            <w:r w:rsidRPr="00887810">
              <w:rPr>
                <w:rFonts w:asciiTheme="minorHAnsi" w:hAnsiTheme="minorHAnsi" w:cstheme="minorHAnsi"/>
                <w:sz w:val="18"/>
                <w:szCs w:val="18"/>
              </w:rPr>
              <w:t>C1H2CdH=CdHCH2CdH=Cd1H</w:t>
            </w:r>
          </w:p>
        </w:tc>
        <w:tc>
          <w:tcPr>
            <w:tcW w:w="1418" w:type="dxa"/>
            <w:tcBorders>
              <w:top w:val="nil"/>
              <w:left w:val="nil"/>
              <w:bottom w:val="single" w:sz="4" w:space="0" w:color="4F81BD" w:themeColor="accent1"/>
              <w:right w:val="nil"/>
            </w:tcBorders>
          </w:tcPr>
          <w:p w14:paraId="11248F25" w14:textId="77777777" w:rsidR="009E1F56" w:rsidRPr="00887810" w:rsidRDefault="009E1F56" w:rsidP="009E1F56">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7.7∙10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themeColor="accent1"/>
              <w:right w:val="nil"/>
            </w:tcBorders>
          </w:tcPr>
          <w:p w14:paraId="42942E05" w14:textId="77777777" w:rsidR="009E1F56" w:rsidRPr="00887810" w:rsidRDefault="009E1F56" w:rsidP="009E1F56">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49B65CC5" w14:textId="77777777" w:rsidR="009E1F56" w:rsidRPr="00887810" w:rsidRDefault="009E1F56" w:rsidP="009E1F56">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7411BB11" w14:textId="4ED91B53" w:rsidR="009E1F56" w:rsidRPr="00887810" w:rsidRDefault="009E1F56" w:rsidP="009E1F56">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Michael and Hart</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{"citationItems":[{"id":"ITEM-1","itemData":{"DOI":"10.1021/j100709a005","ISSN":"0022-3654","author":[{"dropping-particle":"","family":"Michael","given":"Barry D","non-dropping-particle":"","parse-names":false,"suffix":""},{"dropping-particle":"","family":"Hart","given":"Edwin J","non-dropping-particle":"","parse-names":false,"suffix":""}],"container-title":"The Journal of Physical Chemistry","id":"ITEM-1","issue":"15","issued":{"date-parts":[["1970","7","1"]]},"note":"doi: 10.1021/j100709a005","page":"2878-2884","publisher":"American Chemical Society","title":"Rate constants of hydrated electron, hydrogen atom, and hydroxyl radical reactions with benzene, 1,3-cyclohexadiene, 1,4-cyclohexadiene, and cyclohexene","type":"article-journal","volume":"74"},"label":"note","suppress-author":1,"uris":["http://www.mendeley.com/documents/?uuid=0f6a5cc9-9c41-4573-9c69-e01ab9886826"]}],"mendeley":{"formattedCitation":"(1970)","plainTextFormattedCitation":"(1970)","previouslyFormattedCitation":"(1970)"},"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(1970)</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66ACCCA1"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right w:val="nil"/>
            </w:tcBorders>
          </w:tcPr>
          <w:p w14:paraId="7D9ADD5D"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cycloheptatriene</w:t>
            </w:r>
          </w:p>
        </w:tc>
        <w:tc>
          <w:tcPr>
            <w:tcW w:w="3402" w:type="dxa"/>
            <w:gridSpan w:val="2"/>
            <w:tcBorders>
              <w:top w:val="single" w:sz="4" w:space="0" w:color="4F81BD" w:themeColor="accent1"/>
              <w:left w:val="nil"/>
              <w:bottom w:val="single" w:sz="4" w:space="0" w:color="4F81BD"/>
              <w:right w:val="nil"/>
            </w:tcBorders>
          </w:tcPr>
          <w:p w14:paraId="392B286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C1C=CC=CC=C1</w:t>
            </w:r>
          </w:p>
        </w:tc>
        <w:tc>
          <w:tcPr>
            <w:tcW w:w="4536" w:type="dxa"/>
            <w:tcBorders>
              <w:top w:val="single" w:sz="4" w:space="0" w:color="4F81BD" w:themeColor="accent1"/>
              <w:left w:val="nil"/>
              <w:bottom w:val="single" w:sz="4" w:space="0" w:color="4F81BD"/>
              <w:right w:val="nil"/>
            </w:tcBorders>
          </w:tcPr>
          <w:p w14:paraId="47BAD05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C1H2CdH=CdHCdH=CdHCdH=Cd1H</w:t>
            </w:r>
          </w:p>
        </w:tc>
        <w:tc>
          <w:tcPr>
            <w:tcW w:w="1418" w:type="dxa"/>
            <w:tcBorders>
              <w:top w:val="single" w:sz="4" w:space="0" w:color="4F81BD" w:themeColor="accent1"/>
              <w:left w:val="nil"/>
              <w:bottom w:val="single" w:sz="4" w:space="0" w:color="4F81BD"/>
              <w:right w:val="nil"/>
            </w:tcBorders>
          </w:tcPr>
          <w:p w14:paraId="64D66A6C"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10</w:t>
            </w:r>
          </w:p>
        </w:tc>
        <w:tc>
          <w:tcPr>
            <w:tcW w:w="1134" w:type="dxa"/>
            <w:tcBorders>
              <w:top w:val="single" w:sz="4" w:space="0" w:color="4F81BD" w:themeColor="accent1"/>
              <w:left w:val="nil"/>
              <w:bottom w:val="single" w:sz="4" w:space="0" w:color="4F81BD"/>
              <w:right w:val="nil"/>
            </w:tcBorders>
          </w:tcPr>
          <w:p w14:paraId="10BD9784"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single" w:sz="4" w:space="0" w:color="4F81BD"/>
              <w:right w:val="nil"/>
            </w:tcBorders>
          </w:tcPr>
          <w:p w14:paraId="546A541B"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single" w:sz="4" w:space="0" w:color="4F81BD"/>
              <w:right w:val="nil"/>
            </w:tcBorders>
          </w:tcPr>
          <w:p w14:paraId="0E296FA5" w14:textId="6CFF4F0E" w:rsidR="00CC4DCB" w:rsidRPr="00887810" w:rsidRDefault="009E1F56"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Schöneshöfer</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4D62C9" w:rsidRPr="00887810">
              <w:rPr>
                <w:rFonts w:asciiTheme="minorHAnsi" w:hAnsiTheme="minorHAnsi" w:cstheme="minorHAnsi"/>
                <w:bCs/>
                <w:sz w:val="18"/>
                <w:szCs w:val="18"/>
                <w:vertAlign w:val="superscript"/>
              </w:rPr>
              <w:instrText>ADDIN CSL_CITATION {"citationItems":[{"id":"ITEM-1","itemData":{"author":[{"dropping-particle":"","family":"Schöneshöfer","given":"M.","non-dropping-particle":"","parse-names":false,"suffix":""}],"container-title":"Zeitschrift für Naturforschung Part B","id":"ITEM-1","issue":"11","issued":{"date-parts":[["1971"]]},"page":"1120","title":"Pulse radiolysis of tropylium-ion, tropylcarbinol and tropilidene in aqeous solution","type":"article-journal","volume":"26"},"label":"note","suppress-author":1,"uris":["http://www.mendeley.com/documents/?uuid=a780188a-f1db-4a6d-8479-29a130c4e1e8"]}],"mendeley":{"formattedCitation":"(1971)","plainTextFormattedCitation":"(1971)","previouslyFormattedCitation":"(1971)"},"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(1971)</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0EA9CAA8"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0E33257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Quinine</w:t>
            </w:r>
          </w:p>
        </w:tc>
        <w:tc>
          <w:tcPr>
            <w:tcW w:w="3402" w:type="dxa"/>
            <w:gridSpan w:val="2"/>
            <w:tcBorders>
              <w:top w:val="single" w:sz="4" w:space="0" w:color="4F81BD"/>
              <w:left w:val="nil"/>
              <w:bottom w:val="single" w:sz="4" w:space="0" w:color="4F81BD"/>
              <w:right w:val="nil"/>
            </w:tcBorders>
          </w:tcPr>
          <w:p w14:paraId="5B310C1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O=C1C=CC(=O)C=C1</w:t>
            </w:r>
          </w:p>
        </w:tc>
        <w:tc>
          <w:tcPr>
            <w:tcW w:w="4536" w:type="dxa"/>
            <w:tcBorders>
              <w:top w:val="single" w:sz="4" w:space="0" w:color="4F81BD"/>
              <w:left w:val="nil"/>
              <w:bottom w:val="single" w:sz="4" w:space="0" w:color="4F81BD"/>
              <w:right w:val="nil"/>
            </w:tcBorders>
          </w:tcPr>
          <w:p w14:paraId="03A8A6BF"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tcPr>
          <w:p w14:paraId="78119432"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single" w:sz="4" w:space="0" w:color="4F81BD"/>
              <w:right w:val="nil"/>
            </w:tcBorders>
          </w:tcPr>
          <w:p w14:paraId="556F45D0"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tcPr>
          <w:p w14:paraId="28D61BF3"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tcPr>
          <w:p w14:paraId="38FAF585" w14:textId="4481CB86" w:rsidR="00CC4DCB" w:rsidRPr="00887810" w:rsidRDefault="004D62C9"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Adams and Michael</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{"citationItems":[{"id":"ITEM-1","itemData":{"DOI":"10.1039/TF9676301171","ISSN":"0014-7672","abstract":"A number of transient free-radical spectra produced during the pulse radiolysis of benzoquinone, and hydroquinone, have been observed and characterized. The semiquinone radical and radical-anion are produced directly by reactions of e and H atoms with benzoquinone and also by the unimolecular elimination of water from trihydroxycyclohexadienyl radicals. The latter species arise directly by OH addition to hydroquinone. The extinction coefficients of the various species and the reaction rate constants for their formation and decay have been measured. The equilibrium constant for the benzsemiquinone radical and radical-anion equilibrium is 10 M.","author":[{"dropping-particle":"","family":"Adams","given":"G E","non-dropping-particle":"","parse-names":false,"suffix":""},{"dropping-particle":"","family":"Michael","given":"B D","non-dropping-particle":"","parse-names":false,"suffix":""}],"container-title":"Transactions of the Faraday Society","id":"ITEM-1","issued":{"date-parts":[["1967"]]},"page":"1171-1180","publisher":"The Royal Society of Chemistry","title":"Pulse radiolysis of benzoquinone and hydroquinone. Semiquinone formation by water elimination from trihydroxy-cyclohexadienyl radicals","type":"article-journal","volume":"63"},"label":"note","suppress-author":1,"uris":["http://www.mendeley.com/documents/?uuid=08df4439-f9b3-4b72-bb7d-04345bf557ea"]}],"mendeley":{"formattedCitation":"(1967)","plainTextFormattedCitation":"(1967)","previouslyFormattedCitation":"(1967)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(1967)</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16B5FA8A"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2D0529E"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Oxirane</w:t>
            </w:r>
          </w:p>
        </w:tc>
        <w:tc>
          <w:tcPr>
            <w:tcW w:w="3402" w:type="dxa"/>
            <w:gridSpan w:val="2"/>
            <w:tcBorders>
              <w:top w:val="nil"/>
              <w:left w:val="nil"/>
              <w:bottom w:val="nil"/>
              <w:right w:val="nil"/>
            </w:tcBorders>
          </w:tcPr>
          <w:p w14:paraId="2CFE4B18"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C1OC1</w:t>
            </w:r>
          </w:p>
        </w:tc>
        <w:tc>
          <w:tcPr>
            <w:tcW w:w="4536" w:type="dxa"/>
            <w:tcBorders>
              <w:top w:val="nil"/>
              <w:left w:val="nil"/>
              <w:bottom w:val="nil"/>
              <w:right w:val="nil"/>
            </w:tcBorders>
          </w:tcPr>
          <w:p w14:paraId="3293AD7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C1H2-O-C1H2</w:t>
            </w:r>
          </w:p>
        </w:tc>
        <w:tc>
          <w:tcPr>
            <w:tcW w:w="1418" w:type="dxa"/>
            <w:tcBorders>
              <w:top w:val="nil"/>
              <w:left w:val="nil"/>
              <w:bottom w:val="nil"/>
              <w:right w:val="nil"/>
            </w:tcBorders>
          </w:tcPr>
          <w:p w14:paraId="667173BB"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6.8∙10</w:t>
            </w:r>
            <w:r w:rsidRPr="00887810">
              <w:rPr>
                <w:rFonts w:asciiTheme="minorHAnsi" w:hAnsiTheme="minorHAnsi" w:cstheme="minorHAnsi"/>
                <w:sz w:val="18"/>
                <w:szCs w:val="18"/>
                <w:vertAlign w:val="superscript"/>
              </w:rPr>
              <w:t>7</w:t>
            </w:r>
          </w:p>
        </w:tc>
        <w:tc>
          <w:tcPr>
            <w:tcW w:w="1134" w:type="dxa"/>
            <w:tcBorders>
              <w:top w:val="nil"/>
              <w:left w:val="nil"/>
              <w:bottom w:val="nil"/>
              <w:right w:val="nil"/>
            </w:tcBorders>
          </w:tcPr>
          <w:p w14:paraId="2971C92B"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0D3F303F"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4C2A8826" w14:textId="1E7B915E" w:rsidR="00CC4DCB" w:rsidRPr="00887810" w:rsidRDefault="00CC4DCB" w:rsidP="00356FAE">
            <w:pPr>
              <w:spacing w:line="240" w:lineRule="auto"/>
              <w:rPr>
                <w:rFonts w:asciiTheme="minorHAnsi" w:hAnsiTheme="minorHAnsi" w:cstheme="minorHAnsi"/>
                <w:bCs/>
                <w:color w:val="FF0000"/>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CC4DCB" w:rsidRPr="00887810" w14:paraId="2E84DAC1"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E5946B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Methyl oxirane</w:t>
            </w:r>
          </w:p>
        </w:tc>
        <w:tc>
          <w:tcPr>
            <w:tcW w:w="3402" w:type="dxa"/>
            <w:gridSpan w:val="2"/>
            <w:tcBorders>
              <w:top w:val="nil"/>
              <w:left w:val="nil"/>
              <w:bottom w:val="nil"/>
              <w:right w:val="nil"/>
            </w:tcBorders>
          </w:tcPr>
          <w:p w14:paraId="21FAB85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C1OC1C</w:t>
            </w:r>
          </w:p>
        </w:tc>
        <w:tc>
          <w:tcPr>
            <w:tcW w:w="4536" w:type="dxa"/>
            <w:tcBorders>
              <w:top w:val="nil"/>
              <w:left w:val="nil"/>
              <w:bottom w:val="nil"/>
              <w:right w:val="nil"/>
            </w:tcBorders>
          </w:tcPr>
          <w:p w14:paraId="2A7FB87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C1H2-O-C1HCH3</w:t>
            </w:r>
          </w:p>
        </w:tc>
        <w:tc>
          <w:tcPr>
            <w:tcW w:w="1418" w:type="dxa"/>
            <w:tcBorders>
              <w:top w:val="nil"/>
              <w:left w:val="nil"/>
              <w:bottom w:val="nil"/>
              <w:right w:val="nil"/>
            </w:tcBorders>
          </w:tcPr>
          <w:p w14:paraId="00D5015B"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2.5∙10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06A1BC28"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05BBF193"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162F455E" w14:textId="28D4502F" w:rsidR="00CC4DCB" w:rsidRPr="00887810" w:rsidRDefault="00CC4DCB" w:rsidP="00356FAE">
            <w:pPr>
              <w:spacing w:line="240" w:lineRule="auto"/>
              <w:rPr>
                <w:rFonts w:asciiTheme="minorHAnsi" w:hAnsiTheme="minorHAnsi" w:cstheme="minorHAnsi"/>
                <w:bCs/>
                <w:color w:val="FF0000"/>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CC4DCB" w:rsidRPr="00887810" w14:paraId="7F7D01A3"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9C8D796"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Ethyl oxirane</w:t>
            </w:r>
          </w:p>
        </w:tc>
        <w:tc>
          <w:tcPr>
            <w:tcW w:w="3402" w:type="dxa"/>
            <w:gridSpan w:val="2"/>
            <w:tcBorders>
              <w:top w:val="nil"/>
              <w:left w:val="nil"/>
              <w:bottom w:val="nil"/>
              <w:right w:val="nil"/>
            </w:tcBorders>
          </w:tcPr>
          <w:p w14:paraId="6903552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C1OC1CC</w:t>
            </w:r>
          </w:p>
        </w:tc>
        <w:tc>
          <w:tcPr>
            <w:tcW w:w="4536" w:type="dxa"/>
            <w:tcBorders>
              <w:top w:val="nil"/>
              <w:left w:val="nil"/>
              <w:bottom w:val="nil"/>
              <w:right w:val="nil"/>
            </w:tcBorders>
          </w:tcPr>
          <w:p w14:paraId="3FE7AEB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C1H2-O-C1HCH2CH3</w:t>
            </w:r>
          </w:p>
        </w:tc>
        <w:tc>
          <w:tcPr>
            <w:tcW w:w="1418" w:type="dxa"/>
            <w:tcBorders>
              <w:top w:val="nil"/>
              <w:left w:val="nil"/>
              <w:bottom w:val="nil"/>
              <w:right w:val="nil"/>
            </w:tcBorders>
          </w:tcPr>
          <w:p w14:paraId="36255BC6"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7.8∙10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523E797E"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41C7CA50"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28A93C5A" w14:textId="259AF2F6" w:rsidR="00CC4DCB" w:rsidRPr="00887810" w:rsidRDefault="00CC4DCB" w:rsidP="00356FAE">
            <w:pPr>
              <w:spacing w:line="240" w:lineRule="auto"/>
              <w:rPr>
                <w:rFonts w:asciiTheme="minorHAnsi" w:hAnsiTheme="minorHAnsi" w:cstheme="minorHAnsi"/>
                <w:bCs/>
                <w:color w:val="FF0000"/>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CC4DCB" w:rsidRPr="00887810" w14:paraId="45AF0666"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79B4CC36"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Glycidol</w:t>
            </w:r>
          </w:p>
        </w:tc>
        <w:tc>
          <w:tcPr>
            <w:tcW w:w="3402" w:type="dxa"/>
            <w:gridSpan w:val="2"/>
            <w:tcBorders>
              <w:top w:val="nil"/>
              <w:left w:val="nil"/>
              <w:bottom w:val="single" w:sz="4" w:space="0" w:color="4F81BD"/>
              <w:right w:val="nil"/>
            </w:tcBorders>
          </w:tcPr>
          <w:p w14:paraId="280B398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C1OC1CO</w:t>
            </w:r>
          </w:p>
        </w:tc>
        <w:tc>
          <w:tcPr>
            <w:tcW w:w="4536" w:type="dxa"/>
            <w:tcBorders>
              <w:top w:val="nil"/>
              <w:left w:val="nil"/>
              <w:bottom w:val="single" w:sz="4" w:space="0" w:color="4F81BD"/>
              <w:right w:val="nil"/>
            </w:tcBorders>
          </w:tcPr>
          <w:p w14:paraId="51AA4735"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C1H2-O-C1HCH2(OH)</w:t>
            </w:r>
          </w:p>
        </w:tc>
        <w:tc>
          <w:tcPr>
            <w:tcW w:w="1418" w:type="dxa"/>
            <w:tcBorders>
              <w:top w:val="nil"/>
              <w:left w:val="nil"/>
              <w:bottom w:val="single" w:sz="4" w:space="0" w:color="4F81BD"/>
              <w:right w:val="nil"/>
            </w:tcBorders>
          </w:tcPr>
          <w:p w14:paraId="0C7A9652"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4.7∙10</w:t>
            </w:r>
            <w:r w:rsidRPr="00887810">
              <w:rPr>
                <w:rFonts w:asciiTheme="minorHAnsi" w:hAnsiTheme="minorHAnsi" w:cstheme="minorHAnsi"/>
                <w:sz w:val="18"/>
                <w:szCs w:val="18"/>
                <w:vertAlign w:val="superscript"/>
              </w:rPr>
              <w:t>8</w:t>
            </w:r>
          </w:p>
        </w:tc>
        <w:tc>
          <w:tcPr>
            <w:tcW w:w="1134" w:type="dxa"/>
            <w:tcBorders>
              <w:top w:val="nil"/>
              <w:left w:val="nil"/>
              <w:bottom w:val="single" w:sz="4" w:space="0" w:color="4F81BD"/>
              <w:right w:val="nil"/>
            </w:tcBorders>
          </w:tcPr>
          <w:p w14:paraId="55E58800"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619F5B63"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3981DAAE" w14:textId="321D4F7D" w:rsidR="00CC4DCB" w:rsidRPr="00887810" w:rsidRDefault="00CC4DCB" w:rsidP="00356FAE">
            <w:pPr>
              <w:spacing w:line="240" w:lineRule="auto"/>
              <w:rPr>
                <w:rFonts w:asciiTheme="minorHAnsi" w:hAnsiTheme="minorHAnsi" w:cstheme="minorHAnsi"/>
                <w:bCs/>
                <w:color w:val="FF0000"/>
                <w:sz w:val="18"/>
                <w:szCs w:val="18"/>
              </w:rPr>
            </w:pP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p>
        </w:tc>
      </w:tr>
      <w:tr w:rsidR="00CC4DCB" w:rsidRPr="00887810" w14:paraId="191A9086"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669551F1"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Tetrahydrofuran</w:t>
            </w:r>
          </w:p>
        </w:tc>
        <w:tc>
          <w:tcPr>
            <w:tcW w:w="3402" w:type="dxa"/>
            <w:gridSpan w:val="2"/>
            <w:tcBorders>
              <w:top w:val="single" w:sz="4" w:space="0" w:color="4F81BD"/>
              <w:left w:val="nil"/>
              <w:bottom w:val="nil"/>
              <w:right w:val="nil"/>
            </w:tcBorders>
          </w:tcPr>
          <w:p w14:paraId="0975710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C1COCC1</w:t>
            </w:r>
          </w:p>
        </w:tc>
        <w:tc>
          <w:tcPr>
            <w:tcW w:w="4536" w:type="dxa"/>
            <w:tcBorders>
              <w:top w:val="single" w:sz="4" w:space="0" w:color="4F81BD"/>
              <w:left w:val="nil"/>
              <w:bottom w:val="nil"/>
              <w:right w:val="nil"/>
            </w:tcBorders>
          </w:tcPr>
          <w:p w14:paraId="797EEC2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C1H2CH2-O-CH2C1H2</w:t>
            </w:r>
          </w:p>
        </w:tc>
        <w:tc>
          <w:tcPr>
            <w:tcW w:w="1418" w:type="dxa"/>
            <w:tcBorders>
              <w:top w:val="single" w:sz="4" w:space="0" w:color="4F81BD"/>
              <w:left w:val="nil"/>
              <w:bottom w:val="nil"/>
              <w:right w:val="nil"/>
            </w:tcBorders>
          </w:tcPr>
          <w:p w14:paraId="15361AEA"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3.8∙10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57B343F8"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13436D71"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1CCA548E"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George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{"citationItems":[{"id":"ITEM-1","itemData":{"DOI":"10.1039/B301145N","abstract":"Bimolecular rate coefficients for the reactions of the hydroxyl radical{,} OH{,} with methanol{,} ethanol{,} tetrahydrofuran{,} dimethylmalonate [CHOC(O)CHC(O)OCH]{,} dimethylsuccinate [CHOC(O)CHCHC(O)OCH]{,} dimethylcarbonate [CHOC(O)OCH] and diethylcarbonate [CHCHOC(O)OCHCH] in aqueous solutions have been measured using a novel experimental approach. The centrepiece of the new experimental technique reported in this work is a Teflon AF 2400 liquid core waveguide. The physical properties of the Teflon AF 2400 liquid core waveguide allow for the construction of a micro-flowtube reaction photolysis cell with an extremely low volume and a very long optical pathway. Such a reaction system allows for a very sensitive detection of chemical transients in the aqueous phase. The micro-flowtube experiments involved competition kinetics of the OH radical with the organic reactant of interest and an SCN anion{,} ( = 1.29 [times] 10 M s). The (SCN) anion was detected using UV-visible spectroscopy following a medium pressure mercury lamp photolysis ( [greater-than-or-equal] 366 nm) of HO/HO/reactant/KSCN mixtures. All experiments were carried out at room temperature. Measured rate coefficients for the reaction of the OH radical with methanol{,} ethanol{,} tetrahydrofuran{,} dimethylmalonate{,} dimethylsuccinate{,} dimethylcarbonate and diethylcarbonate are (units are 10 M s): = 13 +/- 4{,} = 19 +/- 5{,} = 38 +/- 10{,} = 2.7 +/- 0.9{,} = 5.3 +/- 2.9{,} = 0.51 +/- 0.22{,} = 7.9 +/- 3.2. Uncertainties in the above expressions are +/-2 and represent precision only. The reported rate coefficients for the reactions of OH with ethanol{,} methanol and THF agree very well with the currently recommended values. To date{,} there is no kinetic data reported in the literature for the OH radical reaction with dimethylmalonate{,} dimethylsuccinate{,} dimethylcarbonate and diethylcarbonate. The reaction mechanism is briefly discussed as a function of bond energies.","author":[{"dropping-particle":"","family":"George","given":"Chr.","non-dropping-particle":"","parse-names":false,"suffix":""},{"dropping-particle":"","family":"Rousse","given":"D.","non-dropping-particle":"","parse-names":false,"suffix":""},{"dropping-particle":"","family":"Perraudin","given":"E.","non-dropping-particle":"","parse-names":false,"suffix":""},{"dropping-particle":"","family":"Strekowski","given":"R.","non-dropping-particle":"","parse-names":false,"suffix":""}],"container-title":"Physical Chemistry Chemical Physics","id":"ITEM-1","issue":"8","issued":{"date-parts":[["2003"]]},"note":"UEA/AQUA/X/0076","page":"1562-1569","title":"A new approach for studying aqueous phase OH kinetics: Application of Teflon waveguides","type":"article-journal","volume":"5"},"label":"note","suppress-author":1,"uris":["http://www.mendeley.com/documents/?uuid=e7df32fd-c069-4fc0-b080-d587a2727609"]}],"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rPr>
              <w:fldChar w:fldCharType="end"/>
            </w:r>
          </w:p>
        </w:tc>
      </w:tr>
      <w:tr w:rsidR="00CC4DCB" w:rsidRPr="00887810" w14:paraId="441C9DCD"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B271C5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Dioxolane</w:t>
            </w:r>
          </w:p>
        </w:tc>
        <w:tc>
          <w:tcPr>
            <w:tcW w:w="3402" w:type="dxa"/>
            <w:gridSpan w:val="2"/>
            <w:tcBorders>
              <w:top w:val="nil"/>
              <w:left w:val="nil"/>
              <w:bottom w:val="nil"/>
              <w:right w:val="nil"/>
            </w:tcBorders>
          </w:tcPr>
          <w:p w14:paraId="167780F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C1OCOC1</w:t>
            </w:r>
          </w:p>
        </w:tc>
        <w:tc>
          <w:tcPr>
            <w:tcW w:w="4536" w:type="dxa"/>
            <w:tcBorders>
              <w:top w:val="nil"/>
              <w:left w:val="nil"/>
              <w:bottom w:val="nil"/>
              <w:right w:val="nil"/>
            </w:tcBorders>
          </w:tcPr>
          <w:p w14:paraId="019B3629"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C1H2-O-CH2-O-C1H2</w:t>
            </w:r>
          </w:p>
        </w:tc>
        <w:tc>
          <w:tcPr>
            <w:tcW w:w="1418" w:type="dxa"/>
            <w:tcBorders>
              <w:top w:val="nil"/>
              <w:left w:val="nil"/>
              <w:bottom w:val="nil"/>
              <w:right w:val="nil"/>
            </w:tcBorders>
          </w:tcPr>
          <w:p w14:paraId="3A797FBD"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4.0∙10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62263C04"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FD96042"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14EB905"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Eibenberger</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{"citationItems":[{"id":"ITEM-1","itemData":{"author":[{"dropping-particle":"","family":"Eibenberger","given":"J.","non-dropping-particle":"","parse-names":false,"suffix":""}],"id":"ITEM-1","issued":{"date-parts":[["1980"]]},"publisher":"University of Vienna","title":"Pulse radiolytic investigations concerning the formation and oxidation of organic radicals in aqueous solutions","type":"thesis"},"label":"note","suppress-author":1,"uris":["http://www.mendeley.com/documents/?uuid=b70a4f60-c078-45d6-8fc7-b0d0dc9f835d"]}],"mendeley":{"formattedCitation":"(1980)","plainTextFormattedCitation":"(1980)","previouslyFormattedCitation":"(1980)"},"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(1980)</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45BC0F9A"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8DEA90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2-methyl dioxolane</w:t>
            </w:r>
          </w:p>
        </w:tc>
        <w:tc>
          <w:tcPr>
            <w:tcW w:w="3402" w:type="dxa"/>
            <w:gridSpan w:val="2"/>
            <w:tcBorders>
              <w:top w:val="nil"/>
              <w:left w:val="nil"/>
              <w:bottom w:val="nil"/>
              <w:right w:val="nil"/>
            </w:tcBorders>
          </w:tcPr>
          <w:p w14:paraId="31073188"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C1OC(C)OC1</w:t>
            </w:r>
          </w:p>
        </w:tc>
        <w:tc>
          <w:tcPr>
            <w:tcW w:w="4536" w:type="dxa"/>
            <w:tcBorders>
              <w:top w:val="nil"/>
              <w:left w:val="nil"/>
              <w:bottom w:val="nil"/>
              <w:right w:val="nil"/>
            </w:tcBorders>
          </w:tcPr>
          <w:p w14:paraId="7C040CE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C1H2-O-CH(CH3)-O-C1H2</w:t>
            </w:r>
          </w:p>
        </w:tc>
        <w:tc>
          <w:tcPr>
            <w:tcW w:w="1418" w:type="dxa"/>
            <w:tcBorders>
              <w:top w:val="nil"/>
              <w:left w:val="nil"/>
              <w:bottom w:val="nil"/>
              <w:right w:val="nil"/>
            </w:tcBorders>
          </w:tcPr>
          <w:p w14:paraId="426F628A"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3.5∙10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46242E8F"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751B0966"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29448C0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Eibenberger</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{"citationItems":[{"id":"ITEM-1","itemData":{"author":[{"dropping-particle":"","family":"Eibenberger","given":"J.","non-dropping-particle":"","parse-names":false,"suffix":""}],"id":"ITEM-1","issued":{"date-parts":[["1980"]]},"publisher":"University of Vienna","title":"Pulse radiolytic investigations concerning the formation and oxidation of organic radicals in aqueous solutions","type":"thesis"},"label":"note","suppress-author":1,"uris":["http://www.mendeley.com/documents/?uuid=b70a4f60-c078-45d6-8fc7-b0d0dc9f835d"]}],"mendeley":{"formattedCitation":"(1980)","plainTextFormattedCitation":"(1980)","previouslyFormattedCitation":"(1980)"},"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(1980)</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6DFFEA6F"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5AAF6FD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2,2-dimethyl dioxolane</w:t>
            </w:r>
          </w:p>
        </w:tc>
        <w:tc>
          <w:tcPr>
            <w:tcW w:w="3402" w:type="dxa"/>
            <w:gridSpan w:val="2"/>
            <w:tcBorders>
              <w:top w:val="nil"/>
              <w:left w:val="nil"/>
              <w:bottom w:val="single" w:sz="4" w:space="0" w:color="4F81BD"/>
              <w:right w:val="nil"/>
            </w:tcBorders>
          </w:tcPr>
          <w:p w14:paraId="176296B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C1OC(C)(C)OC1</w:t>
            </w:r>
          </w:p>
        </w:tc>
        <w:tc>
          <w:tcPr>
            <w:tcW w:w="4536" w:type="dxa"/>
            <w:tcBorders>
              <w:top w:val="nil"/>
              <w:left w:val="nil"/>
              <w:bottom w:val="single" w:sz="4" w:space="0" w:color="4F81BD"/>
              <w:right w:val="nil"/>
            </w:tcBorders>
          </w:tcPr>
          <w:p w14:paraId="3C3C13B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C1H2-O-C(CH3)(CH3)-O-C1H2</w:t>
            </w:r>
          </w:p>
        </w:tc>
        <w:tc>
          <w:tcPr>
            <w:tcW w:w="1418" w:type="dxa"/>
            <w:tcBorders>
              <w:top w:val="nil"/>
              <w:left w:val="nil"/>
              <w:bottom w:val="single" w:sz="4" w:space="0" w:color="4F81BD"/>
              <w:right w:val="nil"/>
            </w:tcBorders>
          </w:tcPr>
          <w:p w14:paraId="67CD2048"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2.1∙10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435C4AF7"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46B4B348"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1D4EAAEC"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Eibenberger</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{"citationItems":[{"id":"ITEM-1","itemData":{"author":[{"dropping-particle":"","family":"Eibenberger","given":"J.","non-dropping-particle":"","parse-names":false,"suffix":""}],"id":"ITEM-1","issued":{"date-parts":[["1980"]]},"publisher":"University of Vienna","title":"Pulse radiolytic investigations concerning the formation and oxidation of organic radicals in aqueous solutions","type":"thesis"},"label":"note","suppress-author":1,"uris":["http://www.mendeley.com/documents/?uuid=b70a4f60-c078-45d6-8fc7-b0d0dc9f835d"]}],"mendeley":{"formattedCitation":"(1980)","plainTextFormattedCitation":"(1980)","previouslyFormattedCitation":"(1980)"},"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(1980)</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5FFB3FCF"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0DD1A83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Tetrahydropyran</w:t>
            </w:r>
          </w:p>
        </w:tc>
        <w:tc>
          <w:tcPr>
            <w:tcW w:w="3402" w:type="dxa"/>
            <w:gridSpan w:val="2"/>
            <w:tcBorders>
              <w:top w:val="single" w:sz="4" w:space="0" w:color="4F81BD"/>
              <w:left w:val="nil"/>
              <w:bottom w:val="nil"/>
              <w:right w:val="nil"/>
            </w:tcBorders>
          </w:tcPr>
          <w:p w14:paraId="3F2E7A6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C1CCCCO1</w:t>
            </w:r>
          </w:p>
        </w:tc>
        <w:tc>
          <w:tcPr>
            <w:tcW w:w="4536" w:type="dxa"/>
            <w:tcBorders>
              <w:top w:val="single" w:sz="4" w:space="0" w:color="4F81BD"/>
              <w:left w:val="nil"/>
              <w:bottom w:val="nil"/>
              <w:right w:val="nil"/>
            </w:tcBorders>
          </w:tcPr>
          <w:p w14:paraId="7519AA8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C1H2CH2CH2-O-CH2C1H2</w:t>
            </w:r>
          </w:p>
        </w:tc>
        <w:tc>
          <w:tcPr>
            <w:tcW w:w="1418" w:type="dxa"/>
            <w:tcBorders>
              <w:top w:val="single" w:sz="4" w:space="0" w:color="4F81BD"/>
              <w:left w:val="nil"/>
              <w:bottom w:val="nil"/>
              <w:right w:val="nil"/>
            </w:tcBorders>
          </w:tcPr>
          <w:p w14:paraId="74AF442B"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1.5∙10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02D72B13"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139C1859"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665EDAC2" w14:textId="348581DA" w:rsidR="00CC4DCB" w:rsidRPr="00887810" w:rsidRDefault="004D62C9"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Walling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a00808a022","ISSN":"0002-7863","author":[{"dropping-particle":"","family":"Walling","given":"Cheves","non-dropping-particle":"","parse-names":false,"suffix":""},{"dropping-particle":"","family":"El-Taliawi","given":"Gamil M.","non-dropping-particle":"","parse-names":false,"suffix":""},{"dropping-particle":"","family":"Johnson","given":"Richard A.","non-dropping-particle":"","parse-names":false,"suffix":""}],"container-title":"Journal of the American Chemical Society","id":"ITEM-1","issue":"1","issued":{"date-parts":[["1974","1","1"]]},"note":"doi: 10.1021/ja00808a022","page":"133-139","publisher":"American Chemical Society","title":"Fenton's reagent. IV. Structure and reactivity relations in the reactions of hydroxyl radicals and the redox reactions of radicals","type":"article-journal","volume":"96"},"label":"note","suppress-author":1,"uris":["http://www.mendeley.com/documents/?uuid=8846b23e-9893-4763-ad8e-cbff594ac8d7"]}],"mendeley":{"formattedCitation":"(1974)","plainTextFormattedCitation":"(1974)","previouslyFormattedCitation":"(1974)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(1974)</w:t>
            </w:r>
            <w:r w:rsidRPr="00887810">
              <w:rPr>
                <w:rFonts w:asciiTheme="minorHAnsi" w:hAnsiTheme="minorHAnsi" w:cstheme="minorHAnsi"/>
                <w:bCs/>
                <w:sz w:val="18"/>
                <w:szCs w:val="18"/>
              </w:rPr>
              <w:fldChar w:fldCharType="end"/>
            </w:r>
          </w:p>
        </w:tc>
      </w:tr>
      <w:tr w:rsidR="00CC4DCB" w:rsidRPr="00887810" w14:paraId="16840D67"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4CBC14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1,3-dioxane</w:t>
            </w:r>
          </w:p>
        </w:tc>
        <w:tc>
          <w:tcPr>
            <w:tcW w:w="3402" w:type="dxa"/>
            <w:gridSpan w:val="2"/>
            <w:tcBorders>
              <w:top w:val="nil"/>
              <w:left w:val="nil"/>
              <w:bottom w:val="nil"/>
              <w:right w:val="nil"/>
            </w:tcBorders>
          </w:tcPr>
          <w:p w14:paraId="57C30C99"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C1COCOC1</w:t>
            </w:r>
          </w:p>
        </w:tc>
        <w:tc>
          <w:tcPr>
            <w:tcW w:w="4536" w:type="dxa"/>
            <w:tcBorders>
              <w:top w:val="nil"/>
              <w:left w:val="nil"/>
              <w:bottom w:val="nil"/>
              <w:right w:val="nil"/>
            </w:tcBorders>
          </w:tcPr>
          <w:p w14:paraId="70C725D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C1H2CH2-O-CH2-O-C1H2</w:t>
            </w:r>
          </w:p>
        </w:tc>
        <w:tc>
          <w:tcPr>
            <w:tcW w:w="1418" w:type="dxa"/>
            <w:tcBorders>
              <w:top w:val="nil"/>
              <w:left w:val="nil"/>
              <w:bottom w:val="nil"/>
              <w:right w:val="nil"/>
            </w:tcBorders>
          </w:tcPr>
          <w:p w14:paraId="2302B3C5"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4.0∙10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9B75553"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495112F0"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46506D75"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Eibenberger</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{"citationItems":[{"id":"ITEM-1","itemData":{"author":[{"dropping-particle":"","family":"Eibenberger","given":"J.","non-dropping-particle":"","parse-names":false,"suffix":""}],"id":"ITEM-1","issued":{"date-parts":[["1980"]]},"publisher":"University of Vienna","title":"Pulse radiolytic investigations concerning the formation and oxidation of organic radicals in aqueous solutions","type":"thesis"},"label":"note","suppress-author":1,"uris":["http://www.mendeley.com/documents/?uuid=b70a4f60-c078-45d6-8fc7-b0d0dc9f835d"]}],"mendeley":{"formattedCitation":"(1980)","plainTextFormattedCitation":"(1980)","previouslyFormattedCitation":"(1980)"},"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(1980)</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60B17A2A"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302F179"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1,4-dioxane</w:t>
            </w:r>
          </w:p>
        </w:tc>
        <w:tc>
          <w:tcPr>
            <w:tcW w:w="3402" w:type="dxa"/>
            <w:gridSpan w:val="2"/>
            <w:tcBorders>
              <w:top w:val="nil"/>
              <w:left w:val="nil"/>
              <w:bottom w:val="nil"/>
              <w:right w:val="nil"/>
            </w:tcBorders>
          </w:tcPr>
          <w:p w14:paraId="02F68C9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C1OCCOC1</w:t>
            </w:r>
          </w:p>
        </w:tc>
        <w:tc>
          <w:tcPr>
            <w:tcW w:w="4536" w:type="dxa"/>
            <w:tcBorders>
              <w:top w:val="nil"/>
              <w:left w:val="nil"/>
              <w:bottom w:val="nil"/>
              <w:right w:val="nil"/>
            </w:tcBorders>
          </w:tcPr>
          <w:p w14:paraId="477D652F" w14:textId="77777777" w:rsidR="00CC4DCB" w:rsidRPr="00887810" w:rsidRDefault="00CC4DCB" w:rsidP="00356FAE">
            <w:pPr>
              <w:tabs>
                <w:tab w:val="left" w:pos="1583"/>
              </w:tabs>
              <w:spacing w:line="240" w:lineRule="auto"/>
              <w:rPr>
                <w:rFonts w:asciiTheme="minorHAnsi" w:hAnsiTheme="minorHAnsi" w:cstheme="minorHAnsi"/>
                <w:sz w:val="18"/>
                <w:szCs w:val="18"/>
              </w:rPr>
            </w:pPr>
            <w:r w:rsidRPr="00887810">
              <w:rPr>
                <w:rFonts w:asciiTheme="minorHAnsi" w:hAnsiTheme="minorHAnsi" w:cstheme="minorHAnsi"/>
                <w:sz w:val="18"/>
                <w:szCs w:val="18"/>
              </w:rPr>
              <w:t>C1H2-O-CH2CH2-O-C1H2</w:t>
            </w:r>
          </w:p>
        </w:tc>
        <w:tc>
          <w:tcPr>
            <w:tcW w:w="1418" w:type="dxa"/>
            <w:tcBorders>
              <w:top w:val="nil"/>
              <w:left w:val="nil"/>
              <w:bottom w:val="nil"/>
              <w:right w:val="nil"/>
            </w:tcBorders>
          </w:tcPr>
          <w:p w14:paraId="309FA979"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2.8∙10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783558ED"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1A1715D"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1986BA9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CC4DCB" w:rsidRPr="00887810" w14:paraId="2227670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3A87D65"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Trioxane</w:t>
            </w:r>
          </w:p>
        </w:tc>
        <w:tc>
          <w:tcPr>
            <w:tcW w:w="3402" w:type="dxa"/>
            <w:gridSpan w:val="2"/>
            <w:tcBorders>
              <w:top w:val="nil"/>
              <w:left w:val="nil"/>
              <w:bottom w:val="nil"/>
              <w:right w:val="nil"/>
            </w:tcBorders>
          </w:tcPr>
          <w:p w14:paraId="41DF40E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C1OCOCO1</w:t>
            </w:r>
          </w:p>
        </w:tc>
        <w:tc>
          <w:tcPr>
            <w:tcW w:w="4536" w:type="dxa"/>
            <w:tcBorders>
              <w:top w:val="nil"/>
              <w:left w:val="nil"/>
              <w:bottom w:val="nil"/>
              <w:right w:val="nil"/>
            </w:tcBorders>
          </w:tcPr>
          <w:p w14:paraId="2CC9435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C1H2-O-CH2-O-CH2-O1-</w:t>
            </w:r>
          </w:p>
        </w:tc>
        <w:tc>
          <w:tcPr>
            <w:tcW w:w="1418" w:type="dxa"/>
            <w:tcBorders>
              <w:top w:val="nil"/>
              <w:left w:val="nil"/>
              <w:bottom w:val="nil"/>
              <w:right w:val="nil"/>
            </w:tcBorders>
          </w:tcPr>
          <w:p w14:paraId="4028681F"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692F441A"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5554874A"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26D706AA" w14:textId="4726E3A1"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w:t>
            </w: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 xml:space="preserve"> and </w:t>
            </w:r>
            <w:r w:rsidRPr="00887810">
              <w:rPr>
                <w:rFonts w:asciiTheme="minorHAnsi" w:hAnsiTheme="minorHAnsi" w:cstheme="minorHAnsi"/>
                <w:bCs/>
                <w:noProof/>
                <w:sz w:val="18"/>
                <w:szCs w:val="18"/>
              </w:rPr>
              <w:t>Eibenberger</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{"citationItems":[{"id":"ITEM-1","itemData":{"author":[{"dropping-particle":"","family":"Eibenberger","given":"J.","non-dropping-particle":"","parse-names":false,"suffix":""}],"id":"ITEM-1","issued":{"date-parts":[["1980"]]},"publisher":"University of Vienna","title":"Pulse radiolytic investigations concerning the formation and oxidation of organic radicals in aqueous solutions","type":"thesis"},"label":"note","suppress-author":1,"uris":["http://www.mendeley.com/documents/?uuid=b70a4f60-c078-45d6-8fc7-b0d0dc9f835d"]}],"mendeley":{"formattedCitation":"(1980)","plainTextFormattedCitation":"(1980)","previouslyFormattedCitation":"(1980)"},"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(1980)</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0A9AB36C"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5CA72A2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paraldehyde</w:t>
            </w:r>
          </w:p>
        </w:tc>
        <w:tc>
          <w:tcPr>
            <w:tcW w:w="3402" w:type="dxa"/>
            <w:gridSpan w:val="2"/>
            <w:tcBorders>
              <w:top w:val="nil"/>
              <w:left w:val="nil"/>
              <w:bottom w:val="single" w:sz="4" w:space="0" w:color="4F81BD"/>
              <w:right w:val="nil"/>
            </w:tcBorders>
          </w:tcPr>
          <w:p w14:paraId="14096BD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CC1OC(C)OC(C)O1</w:t>
            </w:r>
          </w:p>
        </w:tc>
        <w:tc>
          <w:tcPr>
            <w:tcW w:w="4536" w:type="dxa"/>
            <w:tcBorders>
              <w:top w:val="nil"/>
              <w:left w:val="nil"/>
              <w:bottom w:val="single" w:sz="4" w:space="0" w:color="4F81BD"/>
              <w:right w:val="nil"/>
            </w:tcBorders>
          </w:tcPr>
          <w:p w14:paraId="487A139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-O1-CH(CH3)-O-CH(CH3)-O-C1HCH3</w:t>
            </w:r>
          </w:p>
        </w:tc>
        <w:tc>
          <w:tcPr>
            <w:tcW w:w="1418" w:type="dxa"/>
            <w:tcBorders>
              <w:top w:val="nil"/>
              <w:left w:val="nil"/>
              <w:bottom w:val="single" w:sz="4" w:space="0" w:color="4F81BD"/>
              <w:right w:val="nil"/>
            </w:tcBorders>
          </w:tcPr>
          <w:p w14:paraId="0E4F039E"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1.6∙10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084A83DE"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2DB1895B"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0EEF3A42" w14:textId="7E65A520"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w:t>
            </w:r>
            <w:r w:rsidRPr="00887810">
              <w:rPr>
                <w:rFonts w:asciiTheme="minorHAnsi" w:hAnsiTheme="minorHAnsi" w:cstheme="minorHAnsi"/>
                <w:bCs/>
                <w:noProof/>
                <w:sz w:val="18"/>
                <w:szCs w:val="18"/>
              </w:rPr>
              <w:t xml:space="preserve">Anbar et al. </w:t>
            </w:r>
            <w:r w:rsidRPr="00887810">
              <w:rPr>
                <w:rFonts w:asciiTheme="minorHAnsi" w:hAnsiTheme="minorHAnsi" w:cstheme="minorHAnsi"/>
                <w:bCs/>
                <w:sz w:val="18"/>
                <w:szCs w:val="18"/>
              </w:rPr>
              <w:fldChar w:fldCharType="begin" w:fldLock="1"/>
            </w:r>
            <w:r w:rsidR="00A7200A" w:rsidRPr="00887810">
              <w:rPr>
                <w:rFonts w:asciiTheme="minorHAnsi" w:hAnsiTheme="minorHAnsi" w:cstheme="minorHAnsi"/>
                <w:bCs/>
                <w:sz w:val="18"/>
                <w:szCs w:val="18"/>
              </w:rPr>
              <w:instrText>ADDIN CSL_CITATION {"citationItems":[{"id":"ITEM-1","itemData":{"DOI":"10.1039/J29660000742","ISSN":"0045-6470","abstract":"The rates of reaction of hydroxyl radicals with a large number of aliphatic compounds have been determined. These include carboxylate ions, alcohols, glycols, and ethers, as well as two series of substituted methanes and acetate ions. The reactivities of aliphatic compounds towards OH radicals are dependent on both the inductive and the resonance effects, as expressed by Hammett's σ-function. The reactivities of long-chain compounds are the sum of the partial reactivities of C–H bonds at different positions in the molecule. This corroborates the assumption that the general pattern of reactions of OH radicals with aliphatic compounds involves the abstraction of H atoms in the rate-determining step. Only in specific cases was a charge-transfer mechanism indicated. A general parallelism is observed between the reactions of OH radicals and those of H atoms.","author":[{"dropping-particle":"","family":"Anbar","given":"M","non-dropping-particle":"","parse-names":false,"suffix":""},{"dropping-particle":"","family":"Meyerstein","given":"D","non-dropping-particle":"","parse-names":false,"suffix":""},{"dropping-particle":"","family":"Neta","given":"P","non-dropping-particle":"","parse-names":false,"suffix":""}],"container-title":"Journal of the Chemical Society B: Physical Organic","id":"ITEM-1","issued":{"date-parts":[["1966"]]},"page":"742-747","publisher":"The Royal Society of Chemistry","title":"Reactivity of aliphatic compounds towards hydroxyl radicals","type":"article-journal"},"label":"note","suppress-author":1,"uris":["http://www.mendeley.com/documents/?uuid=c57f19d1-af9e-48d7-b289-14419ea1bd9e"]}],"mendeley":{"formattedCitation":"(1966a)","plainTextFormattedCitation":"(1966a)","previouslyFormattedCitation":"(1966a)"},"properties":{"noteIndex":0},"schema":"https://github.com/citation-style-language/schema/raw/master/csl-citation.json"}</w:instrText>
            </w:r>
            <w:r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(1966a)</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 xml:space="preserve"> and </w:t>
            </w:r>
            <w:r w:rsidRPr="00887810">
              <w:rPr>
                <w:rFonts w:asciiTheme="minorHAnsi" w:hAnsiTheme="minorHAnsi" w:cstheme="minorHAnsi"/>
                <w:bCs/>
                <w:noProof/>
                <w:sz w:val="18"/>
                <w:szCs w:val="18"/>
              </w:rPr>
              <w:t>Eibenberger</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{"citationItems":[{"id":"ITEM-1","itemData":{"author":[{"dropping-particle":"","family":"Eibenberger","given":"J.","non-dropping-particle":"","parse-names":false,"suffix":""}],"id":"ITEM-1","issued":{"date-parts":[["1980"]]},"publisher":"University of Vienna","title":"Pulse radiolytic investigations concerning the formation and oxidation of organic radicals in aqueous solutions","type":"thesis"},"label":"note","suppress-author":1,"uris":["http://www.mendeley.com/documents/?uuid=b70a4f60-c078-45d6-8fc7-b0d0dc9f835d"]}],"mendeley":{"formattedCitation":"(1980)","plainTextFormattedCitation":"(1980)","previouslyFormattedCitation":"(1980)"},"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(1980)</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46AD1F4D"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themeColor="accent1"/>
              <w:right w:val="nil"/>
            </w:tcBorders>
          </w:tcPr>
          <w:p w14:paraId="6BE1E79C" w14:textId="77777777" w:rsidR="00CC4DCB" w:rsidRPr="00887810" w:rsidRDefault="00CC4DCB" w:rsidP="00356FAE">
            <w:pPr>
              <w:pStyle w:val="Quote"/>
              <w:spacing w:after="0" w:line="240" w:lineRule="auto"/>
              <w:rPr>
                <w:rStyle w:val="IntenseEmphasis"/>
                <w:rFonts w:asciiTheme="minorHAnsi" w:hAnsiTheme="minorHAnsi" w:cstheme="minorHAnsi"/>
                <w:b w:val="0"/>
                <w:bCs w:val="0"/>
                <w:sz w:val="18"/>
                <w:szCs w:val="18"/>
              </w:rPr>
            </w:pPr>
          </w:p>
        </w:tc>
        <w:tc>
          <w:tcPr>
            <w:tcW w:w="3402" w:type="dxa"/>
            <w:gridSpan w:val="2"/>
            <w:tcBorders>
              <w:top w:val="single" w:sz="4" w:space="0" w:color="4F81BD"/>
              <w:left w:val="nil"/>
              <w:bottom w:val="single" w:sz="4" w:space="0" w:color="4F81BD" w:themeColor="accent1"/>
              <w:right w:val="nil"/>
            </w:tcBorders>
          </w:tcPr>
          <w:p w14:paraId="547F4069" w14:textId="77777777" w:rsidR="00CC4DCB" w:rsidRPr="00887810" w:rsidRDefault="00CC4DCB" w:rsidP="00356FAE">
            <w:pPr>
              <w:spacing w:line="240" w:lineRule="auto"/>
              <w:rPr>
                <w:rFonts w:asciiTheme="minorHAnsi" w:hAnsiTheme="minorHAnsi" w:cstheme="minorHAnsi"/>
                <w:sz w:val="18"/>
                <w:szCs w:val="18"/>
              </w:rPr>
            </w:pPr>
          </w:p>
        </w:tc>
        <w:tc>
          <w:tcPr>
            <w:tcW w:w="4536" w:type="dxa"/>
            <w:tcBorders>
              <w:top w:val="single" w:sz="4" w:space="0" w:color="4F81BD"/>
              <w:left w:val="nil"/>
              <w:bottom w:val="single" w:sz="4" w:space="0" w:color="4F81BD" w:themeColor="accent1"/>
              <w:right w:val="nil"/>
            </w:tcBorders>
          </w:tcPr>
          <w:p w14:paraId="30D6D5FC"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themeColor="accent1"/>
              <w:right w:val="nil"/>
            </w:tcBorders>
          </w:tcPr>
          <w:p w14:paraId="3CDBF638"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themeColor="accent1"/>
              <w:right w:val="nil"/>
            </w:tcBorders>
          </w:tcPr>
          <w:p w14:paraId="5D819BBB"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themeColor="accent1"/>
              <w:right w:val="nil"/>
            </w:tcBorders>
          </w:tcPr>
          <w:p w14:paraId="50404985"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themeColor="accent1"/>
              <w:right w:val="nil"/>
            </w:tcBorders>
          </w:tcPr>
          <w:p w14:paraId="4D51656F" w14:textId="77777777" w:rsidR="00CC4DCB" w:rsidRPr="00887810" w:rsidRDefault="00CC4DCB" w:rsidP="00356FAE">
            <w:pPr>
              <w:spacing w:line="240" w:lineRule="auto"/>
              <w:rPr>
                <w:rFonts w:asciiTheme="minorHAnsi" w:hAnsiTheme="minorHAnsi" w:cstheme="minorHAnsi"/>
                <w:bCs/>
                <w:sz w:val="18"/>
                <w:szCs w:val="18"/>
              </w:rPr>
            </w:pPr>
          </w:p>
        </w:tc>
      </w:tr>
      <w:tr w:rsidR="00CC4DCB" w:rsidRPr="00887810" w14:paraId="0FD62A5A" w14:textId="77777777" w:rsidTr="00356FAE">
        <w:tblPrEx>
          <w:tblLook w:val="01A0" w:firstRow="1" w:lastRow="0" w:firstColumn="1" w:lastColumn="1" w:noHBand="0" w:noVBand="0"/>
        </w:tblPrEx>
        <w:trPr>
          <w:cantSplit/>
        </w:trPr>
        <w:tc>
          <w:tcPr>
            <w:tcW w:w="6487" w:type="dxa"/>
            <w:gridSpan w:val="3"/>
            <w:tcBorders>
              <w:top w:val="single" w:sz="4" w:space="0" w:color="4F81BD" w:themeColor="accent1"/>
              <w:left w:val="nil"/>
              <w:bottom w:val="nil"/>
              <w:right w:val="nil"/>
            </w:tcBorders>
            <w:shd w:val="clear" w:color="auto" w:fill="8DB3E2"/>
          </w:tcPr>
          <w:p w14:paraId="7A96ADDA" w14:textId="77777777" w:rsidR="00CC4DCB" w:rsidRPr="00887810" w:rsidRDefault="00CC4DCB" w:rsidP="00356FAE">
            <w:pPr>
              <w:spacing w:line="240" w:lineRule="auto"/>
              <w:rPr>
                <w:rFonts w:asciiTheme="minorHAnsi" w:hAnsiTheme="minorHAnsi" w:cstheme="minorHAnsi"/>
                <w:bCs/>
                <w:color w:val="FFFFFF"/>
                <w:sz w:val="18"/>
                <w:szCs w:val="18"/>
              </w:rPr>
            </w:pPr>
            <w:r w:rsidRPr="00887810">
              <w:rPr>
                <w:rStyle w:val="IntenseEmphasis"/>
                <w:rFonts w:asciiTheme="minorHAnsi" w:hAnsiTheme="minorHAnsi" w:cstheme="minorHAnsi"/>
                <w:b w:val="0"/>
                <w:bCs w:val="0"/>
                <w:i w:val="0"/>
                <w:color w:val="FFFFFF"/>
                <w:sz w:val="18"/>
                <w:szCs w:val="18"/>
              </w:rPr>
              <w:t>Terpenes and terpene oxidation products</w:t>
            </w:r>
          </w:p>
        </w:tc>
        <w:tc>
          <w:tcPr>
            <w:tcW w:w="4536" w:type="dxa"/>
            <w:tcBorders>
              <w:top w:val="single" w:sz="4" w:space="0" w:color="4F81BD" w:themeColor="accent1"/>
              <w:left w:val="nil"/>
              <w:bottom w:val="nil"/>
              <w:right w:val="nil"/>
            </w:tcBorders>
            <w:shd w:val="clear" w:color="auto" w:fill="8DB3E2"/>
          </w:tcPr>
          <w:p w14:paraId="01987F15"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themeColor="accent1"/>
              <w:left w:val="nil"/>
              <w:bottom w:val="nil"/>
              <w:right w:val="nil"/>
            </w:tcBorders>
            <w:shd w:val="clear" w:color="auto" w:fill="8DB3E2"/>
          </w:tcPr>
          <w:p w14:paraId="524FF7E8"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shd w:val="clear" w:color="auto" w:fill="8DB3E2"/>
          </w:tcPr>
          <w:p w14:paraId="60E670B9"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shd w:val="clear" w:color="auto" w:fill="8DB3E2"/>
          </w:tcPr>
          <w:p w14:paraId="037F4EAA"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shd w:val="clear" w:color="auto" w:fill="8DB3E2"/>
          </w:tcPr>
          <w:p w14:paraId="45F980FC" w14:textId="77777777" w:rsidR="00CC4DCB" w:rsidRPr="00887810" w:rsidRDefault="00CC4DCB" w:rsidP="00356FAE">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4</w:t>
            </w:r>
          </w:p>
        </w:tc>
      </w:tr>
      <w:tr w:rsidR="00CC4DCB" w:rsidRPr="00887810" w14:paraId="37B112B6"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26237A4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R(+)-limonene</w:t>
            </w:r>
          </w:p>
        </w:tc>
        <w:tc>
          <w:tcPr>
            <w:tcW w:w="3402" w:type="dxa"/>
            <w:gridSpan w:val="2"/>
            <w:tcBorders>
              <w:top w:val="nil"/>
              <w:left w:val="nil"/>
              <w:bottom w:val="single" w:sz="4" w:space="0" w:color="4F81BD" w:themeColor="accent1"/>
              <w:right w:val="nil"/>
            </w:tcBorders>
          </w:tcPr>
          <w:p w14:paraId="3A1645B1" w14:textId="77777777" w:rsidR="00CC4DCB" w:rsidRPr="00887810" w:rsidRDefault="00CC4DCB" w:rsidP="00356FAE">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CC1=CCC(CC1)C(C)=C</w:t>
            </w:r>
          </w:p>
        </w:tc>
        <w:tc>
          <w:tcPr>
            <w:tcW w:w="4536" w:type="dxa"/>
            <w:tcBorders>
              <w:top w:val="nil"/>
              <w:left w:val="nil"/>
              <w:bottom w:val="single" w:sz="4" w:space="0" w:color="4F81BD" w:themeColor="accent1"/>
              <w:right w:val="nil"/>
            </w:tcBorders>
          </w:tcPr>
          <w:p w14:paraId="037C599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C1H2CH2Cd(CH3)=CdHCH2C1HCd(CH3)=CdH2</w:t>
            </w:r>
          </w:p>
        </w:tc>
        <w:tc>
          <w:tcPr>
            <w:tcW w:w="1418" w:type="dxa"/>
            <w:tcBorders>
              <w:top w:val="nil"/>
              <w:left w:val="nil"/>
              <w:bottom w:val="single" w:sz="4" w:space="0" w:color="4F81BD" w:themeColor="accent1"/>
              <w:right w:val="nil"/>
            </w:tcBorders>
          </w:tcPr>
          <w:p w14:paraId="5486AC5B"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2.9∙10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themeColor="accent1"/>
              <w:right w:val="nil"/>
            </w:tcBorders>
          </w:tcPr>
          <w:p w14:paraId="4D8F1479"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051131A3"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7FA9FF3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sz w:val="18"/>
                <w:szCs w:val="18"/>
              </w:rPr>
              <w:t>TROPOS</w:t>
            </w:r>
            <w:r w:rsidRPr="00887810">
              <w:rPr>
                <w:rFonts w:asciiTheme="minorHAnsi" w:hAnsiTheme="minorHAnsi" w:cstheme="minorHAnsi"/>
                <w:bCs/>
                <w:sz w:val="18"/>
                <w:szCs w:val="18"/>
              </w:rPr>
              <w:t xml:space="preserve"> measurements</w:t>
            </w:r>
          </w:p>
        </w:tc>
      </w:tr>
      <w:tr w:rsidR="00CC4DCB" w:rsidRPr="00887810" w14:paraId="147C635A"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1F27A44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α-pinene</w:t>
            </w:r>
          </w:p>
        </w:tc>
        <w:tc>
          <w:tcPr>
            <w:tcW w:w="3402" w:type="dxa"/>
            <w:gridSpan w:val="2"/>
            <w:tcBorders>
              <w:top w:val="single" w:sz="4" w:space="0" w:color="4F81BD" w:themeColor="accent1"/>
              <w:left w:val="nil"/>
              <w:bottom w:val="nil"/>
              <w:right w:val="nil"/>
            </w:tcBorders>
          </w:tcPr>
          <w:p w14:paraId="4ED57781" w14:textId="77777777" w:rsidR="00CC4DCB" w:rsidRPr="00887810" w:rsidRDefault="00CC4DCB" w:rsidP="00356FAE">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CC2(C)C1CC=C(C)C2C1</w:t>
            </w:r>
          </w:p>
        </w:tc>
        <w:tc>
          <w:tcPr>
            <w:tcW w:w="4536" w:type="dxa"/>
            <w:tcBorders>
              <w:top w:val="single" w:sz="4" w:space="0" w:color="4F81BD" w:themeColor="accent1"/>
              <w:left w:val="nil"/>
              <w:bottom w:val="nil"/>
              <w:right w:val="nil"/>
            </w:tcBorders>
          </w:tcPr>
          <w:p w14:paraId="6E566F8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C12HCH2CH(C1(CH3)CH3)CH2CdH=Cd2CH3</w:t>
            </w:r>
          </w:p>
        </w:tc>
        <w:tc>
          <w:tcPr>
            <w:tcW w:w="1418" w:type="dxa"/>
            <w:tcBorders>
              <w:top w:val="single" w:sz="4" w:space="0" w:color="4F81BD" w:themeColor="accent1"/>
              <w:left w:val="nil"/>
              <w:bottom w:val="nil"/>
              <w:right w:val="nil"/>
            </w:tcBorders>
          </w:tcPr>
          <w:p w14:paraId="050225FB"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1.4∙10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nil"/>
              <w:right w:val="nil"/>
            </w:tcBorders>
          </w:tcPr>
          <w:p w14:paraId="3E77B2AD"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110E5BEF"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6EE9A56E" w14:textId="63FBC15B" w:rsidR="00CC4DCB" w:rsidRPr="00887810" w:rsidRDefault="004D62C9"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Raabe</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{"citationItems":[{"id":"ITEM-1","itemData":{"author":[{"dropping-particle":"","family":"Raabe","given":"G.","non-dropping-particle":"","parse-names":false,"suffix":""}],"id":"ITEM-1","issued":{"date-parts":[["1996"]]},"publisher":"University of Essen","title":"Eine laserphotolytische Studie zur Kinetik von Reaktionen des NO3-Radikals in wäßriger Lösung","type":"thesis"},"label":"note","suppress-author":1,"uris":["http://www.mendeley.com/documents/?uuid=7b61efc3-18ce-4b4f-b87d-b5fd6f2966cd"]}],"mendeley":{"formattedCitation":"(1996)","plainTextFormattedCitation":"(1996)","previouslyFormattedCitation":"(1996)"},"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(1996)</w:t>
            </w:r>
            <w:r w:rsidRPr="00887810">
              <w:rPr>
                <w:rFonts w:asciiTheme="minorHAnsi" w:hAnsiTheme="minorHAnsi" w:cstheme="minorHAnsi"/>
                <w:bCs/>
                <w:sz w:val="18"/>
                <w:szCs w:val="18"/>
              </w:rPr>
              <w:fldChar w:fldCharType="end"/>
            </w:r>
          </w:p>
        </w:tc>
      </w:tr>
      <w:tr w:rsidR="00CC4DCB" w:rsidRPr="00887810" w14:paraId="51598A9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2FC26E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Cis-verbenol</w:t>
            </w:r>
          </w:p>
        </w:tc>
        <w:tc>
          <w:tcPr>
            <w:tcW w:w="3402" w:type="dxa"/>
            <w:gridSpan w:val="2"/>
            <w:tcBorders>
              <w:top w:val="nil"/>
              <w:left w:val="nil"/>
              <w:bottom w:val="nil"/>
              <w:right w:val="nil"/>
            </w:tcBorders>
          </w:tcPr>
          <w:p w14:paraId="1E6C152D" w14:textId="77777777" w:rsidR="00CC4DCB" w:rsidRPr="00887810" w:rsidRDefault="00CC4DCB" w:rsidP="00356FAE">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CC2(C)C1CC2C(O)C=C1C</w:t>
            </w:r>
          </w:p>
        </w:tc>
        <w:tc>
          <w:tcPr>
            <w:tcW w:w="4536" w:type="dxa"/>
            <w:tcBorders>
              <w:top w:val="nil"/>
              <w:left w:val="nil"/>
              <w:bottom w:val="nil"/>
              <w:right w:val="nil"/>
            </w:tcBorders>
          </w:tcPr>
          <w:p w14:paraId="337522D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C12HCH2CH(C1(CH3)CH3)CH(OH)CdH=Cd2CH3</w:t>
            </w:r>
          </w:p>
        </w:tc>
        <w:tc>
          <w:tcPr>
            <w:tcW w:w="1418" w:type="dxa"/>
            <w:tcBorders>
              <w:top w:val="nil"/>
              <w:left w:val="nil"/>
              <w:bottom w:val="nil"/>
              <w:right w:val="nil"/>
            </w:tcBorders>
          </w:tcPr>
          <w:p w14:paraId="2FC735A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6.8∙10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08621872"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650798C"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4853C92C" w14:textId="6CC4C230" w:rsidR="00CC4DCB" w:rsidRPr="00887810" w:rsidRDefault="004D62C9"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vertAlign w:val="superscript"/>
              </w:rPr>
              <w:fldChar w:fldCharType="begin" w:fldLock="1"/>
            </w:r>
            <w:r w:rsidR="002D0393" w:rsidRPr="00887810">
              <w:rPr>
                <w:rFonts w:asciiTheme="minorHAnsi" w:hAnsiTheme="minorHAnsi" w:cstheme="minorHAnsi"/>
                <w:bCs/>
                <w:sz w:val="18"/>
                <w:szCs w:val="18"/>
                <w:vertAlign w:val="superscript"/>
              </w:rPr>
              <w:instrText>ADDIN CSL_CITATION {"citationItems":[{"id":"ITEM-1","itemData":{"DOI":"10.1023/A:1006340727148","ISSN":"1573-0662","abstract":"The reactivity of some selected biogenic monoterpenecompounds towards important aqueous phase free-radicaloxidants, namely OH· and SO4-·, have beeninvestigated using the complementary experimentaltechniques of pulse radiolysis and laser flashphotolysis (λ = 248 nm). Rate constants forthe reactions of the OH· radical with cis-verbenol andmethacrolein have been determined to be (6.8 ± 0.5) ×109 dm3 mol-1 s-1 and (8.0± 0.7) × 109 dm3 mol-1s-1,respectively (T = 20 °C, pH 4.0, Ionic strength</w:instrText>
            </w:r>
            <w:r w:rsidR="002D0393" w:rsidRPr="00887810">
              <w:rPr>
                <w:rFonts w:ascii="Cambria Math" w:hAnsi="Cambria Math" w:cs="Cambria Math"/>
                <w:bCs/>
                <w:sz w:val="18"/>
                <w:szCs w:val="18"/>
                <w:vertAlign w:val="superscript"/>
              </w:rPr>
              <w:instrText>∼</w:instrText>
            </w:r>
            <w:r w:rsidR="002D0393" w:rsidRPr="00887810">
              <w:rPr>
                <w:rFonts w:asciiTheme="minorHAnsi" w:hAnsiTheme="minorHAnsi" w:cstheme="minorHAnsi"/>
                <w:bCs/>
                <w:sz w:val="18"/>
                <w:szCs w:val="18"/>
                <w:vertAlign w:val="superscript"/>
              </w:rPr>
              <w:instrText xml:space="preserve"> 0 mol dm-3). Rate constants and activationenergies for the reactions of the SO4-·radical have been measured for the following compounds(T = 20 °C, pH 4.0, Ionic strength = 0.03 moldm-3): α-pinene (k = (3.1 ± 0.1) ×109 dm3 mol-1 s-1;Eact. =(8.9 ± 1.3) kJ mol-1), α-terpineol(k = (4.1 ± 0.1) × 109 dm3mol-1s-1; Eact. = (13.4 ± 0.6) kJmol-1), cis-verbenol (k = (3.2 ± 0.2) ×109 dm3 mol-1 s-1;Eact. =(10.0 ± 0.7) kJ mol-1), verbenone (k = (1.6± 0.1) × 109 dm3 mol-1s-1;Eact. = (6.1 ± 0.7) kJ mol-1), myrtenal(k = (1.85 ± 0.1) × 109 dm3mol-1s-1; Eact. = (7.5 ± 0.7) kJmol-1)and methacrolein (k = (1.18 ± 0.1) × 109dm3 mol-1 s-1). In most instances theabsorption spectra of the intermediate products formedby these reactions have been measured which, inconjunction with strategic conductiometric studies,have been used to suggest plausible mechanisms for theoxidation in acidic de-oxygenated solution.","author":[{"dropping-particle":"V","family":"Buxton","given":"G","non-dropping-particle":"","parse-names":false,"suffix":""},{"dropping-particle":"","family":"Salmon","given":"G A","non-dropping-particle":"","parse-names":false,"suffix":""},{"dropping-particle":"","family":"Williams","given":"J E","non-dropping-particle":"","parse-names":false,"suffix":""}],"container-title":"Journal of Atmospheric Chemistry","id":"ITEM-1","issue":"2","issued":{"date-parts":[["2000"]]},"page":"111-134","title":"The Reactivity of Biogenic Monoterpenes towards OH· and SO4-· Radicals in De-Oxygenated Acidic Solution","type":"article-journal","volume":"36"},"label":"note","suppress-author":1,"uris":["http://www.mendeley.com/documents/?uuid=c15a637c-b7b6-416c-b08f-1d07dd3957d5"]}],"mendeley":{"formattedCitation":"(2000)","plainTextFormattedCitation":"(2000)","previouslyFormattedCitation":"(2000)"},"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(2000)</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3</w:t>
            </w:r>
          </w:p>
        </w:tc>
      </w:tr>
      <w:tr w:rsidR="00CC4DCB" w:rsidRPr="00887810" w14:paraId="46652E8C"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73272C2E"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(-)-Myrtenal</w:t>
            </w:r>
          </w:p>
        </w:tc>
        <w:tc>
          <w:tcPr>
            <w:tcW w:w="3402" w:type="dxa"/>
            <w:gridSpan w:val="2"/>
            <w:tcBorders>
              <w:top w:val="nil"/>
              <w:left w:val="nil"/>
              <w:bottom w:val="nil"/>
              <w:right w:val="nil"/>
            </w:tcBorders>
          </w:tcPr>
          <w:p w14:paraId="40D6D2AD" w14:textId="77777777" w:rsidR="00CC4DCB" w:rsidRPr="00887810" w:rsidRDefault="00CC4DCB" w:rsidP="00356FAE">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CC2(C)C1CC=C(C=O)C2C1</w:t>
            </w:r>
          </w:p>
        </w:tc>
        <w:tc>
          <w:tcPr>
            <w:tcW w:w="4536" w:type="dxa"/>
            <w:tcBorders>
              <w:top w:val="nil"/>
              <w:left w:val="nil"/>
              <w:bottom w:val="nil"/>
              <w:right w:val="nil"/>
            </w:tcBorders>
          </w:tcPr>
          <w:p w14:paraId="0C5D1B5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CH3C1(CH3)CH(CH2C12H)CH2CdH=Cd2CHO</w:t>
            </w:r>
          </w:p>
        </w:tc>
        <w:tc>
          <w:tcPr>
            <w:tcW w:w="1418" w:type="dxa"/>
            <w:tcBorders>
              <w:top w:val="nil"/>
              <w:left w:val="nil"/>
              <w:bottom w:val="nil"/>
              <w:right w:val="nil"/>
            </w:tcBorders>
          </w:tcPr>
          <w:p w14:paraId="6AEE2F3E"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1.7∙10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4E975389"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13</w:t>
            </w:r>
          </w:p>
        </w:tc>
        <w:tc>
          <w:tcPr>
            <w:tcW w:w="1134" w:type="dxa"/>
            <w:tcBorders>
              <w:top w:val="nil"/>
              <w:left w:val="nil"/>
              <w:bottom w:val="nil"/>
              <w:right w:val="nil"/>
            </w:tcBorders>
          </w:tcPr>
          <w:p w14:paraId="1E6C8BE8"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2600</w:t>
            </w:r>
          </w:p>
        </w:tc>
        <w:tc>
          <w:tcPr>
            <w:tcW w:w="6816" w:type="dxa"/>
            <w:tcBorders>
              <w:top w:val="nil"/>
              <w:left w:val="nil"/>
              <w:bottom w:val="nil"/>
              <w:right w:val="nil"/>
            </w:tcBorders>
          </w:tcPr>
          <w:p w14:paraId="454014A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sz w:val="18"/>
                <w:szCs w:val="18"/>
              </w:rPr>
              <w:t>TROPOS</w:t>
            </w:r>
            <w:r w:rsidRPr="00887810">
              <w:rPr>
                <w:rFonts w:asciiTheme="minorHAnsi" w:hAnsiTheme="minorHAnsi" w:cstheme="minorHAnsi"/>
                <w:bCs/>
                <w:sz w:val="18"/>
                <w:szCs w:val="18"/>
              </w:rPr>
              <w:t xml:space="preserve"> measurements</w:t>
            </w:r>
          </w:p>
        </w:tc>
      </w:tr>
      <w:tr w:rsidR="00CC4DCB" w:rsidRPr="00887810" w14:paraId="3A46B318" w14:textId="77777777" w:rsidTr="00356FAE">
        <w:tblPrEx>
          <w:tblLook w:val="01A0" w:firstRow="1" w:lastRow="0" w:firstColumn="1" w:lastColumn="1" w:noHBand="0" w:noVBand="0"/>
        </w:tblPrEx>
        <w:trPr>
          <w:cantSplit/>
        </w:trPr>
        <w:tc>
          <w:tcPr>
            <w:tcW w:w="3085" w:type="dxa"/>
            <w:tcBorders>
              <w:top w:val="single" w:sz="4" w:space="0" w:color="548DD4"/>
              <w:left w:val="nil"/>
              <w:bottom w:val="single" w:sz="4" w:space="0" w:color="4F81BD"/>
              <w:right w:val="nil"/>
            </w:tcBorders>
          </w:tcPr>
          <w:p w14:paraId="32B78F92" w14:textId="77777777" w:rsidR="00CC4DCB" w:rsidRPr="00887810" w:rsidRDefault="00CC4DCB" w:rsidP="00356FAE">
            <w:pPr>
              <w:pStyle w:val="Quote"/>
              <w:spacing w:after="0" w:line="240" w:lineRule="auto"/>
              <w:rPr>
                <w:rStyle w:val="IntenseEmphasis"/>
                <w:rFonts w:asciiTheme="minorHAnsi" w:hAnsiTheme="minorHAnsi" w:cstheme="minorHAnsi"/>
                <w:b w:val="0"/>
                <w:bCs w:val="0"/>
                <w:sz w:val="18"/>
                <w:szCs w:val="18"/>
              </w:rPr>
            </w:pPr>
          </w:p>
        </w:tc>
        <w:tc>
          <w:tcPr>
            <w:tcW w:w="3402" w:type="dxa"/>
            <w:gridSpan w:val="2"/>
            <w:tcBorders>
              <w:top w:val="single" w:sz="4" w:space="0" w:color="548DD4"/>
              <w:left w:val="nil"/>
              <w:bottom w:val="single" w:sz="4" w:space="0" w:color="4F81BD"/>
              <w:right w:val="nil"/>
            </w:tcBorders>
          </w:tcPr>
          <w:p w14:paraId="470B9E4B" w14:textId="77777777" w:rsidR="00CC4DCB" w:rsidRPr="00887810" w:rsidRDefault="00CC4DCB" w:rsidP="00356FAE">
            <w:pPr>
              <w:spacing w:line="240" w:lineRule="auto"/>
              <w:rPr>
                <w:rFonts w:asciiTheme="minorHAnsi" w:hAnsiTheme="minorHAnsi" w:cstheme="minorHAnsi"/>
                <w:sz w:val="18"/>
                <w:szCs w:val="18"/>
              </w:rPr>
            </w:pPr>
          </w:p>
        </w:tc>
        <w:tc>
          <w:tcPr>
            <w:tcW w:w="4536" w:type="dxa"/>
            <w:tcBorders>
              <w:top w:val="single" w:sz="4" w:space="0" w:color="548DD4"/>
              <w:left w:val="nil"/>
              <w:bottom w:val="single" w:sz="4" w:space="0" w:color="4F81BD"/>
              <w:right w:val="nil"/>
            </w:tcBorders>
          </w:tcPr>
          <w:p w14:paraId="23C47D50"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548DD4"/>
              <w:left w:val="nil"/>
              <w:bottom w:val="single" w:sz="4" w:space="0" w:color="4F81BD"/>
              <w:right w:val="nil"/>
            </w:tcBorders>
          </w:tcPr>
          <w:p w14:paraId="44082647"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single" w:sz="4" w:space="0" w:color="4F81BD"/>
              <w:right w:val="nil"/>
            </w:tcBorders>
          </w:tcPr>
          <w:p w14:paraId="07B13ED3"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single" w:sz="4" w:space="0" w:color="4F81BD"/>
              <w:right w:val="nil"/>
            </w:tcBorders>
          </w:tcPr>
          <w:p w14:paraId="35C3CDA4"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548DD4"/>
              <w:left w:val="nil"/>
              <w:bottom w:val="single" w:sz="4" w:space="0" w:color="4F81BD"/>
              <w:right w:val="nil"/>
            </w:tcBorders>
          </w:tcPr>
          <w:p w14:paraId="33B4CDC4" w14:textId="77777777" w:rsidR="00CC4DCB" w:rsidRPr="00887810" w:rsidRDefault="00CC4DCB" w:rsidP="00356FAE">
            <w:pPr>
              <w:spacing w:line="240" w:lineRule="auto"/>
              <w:rPr>
                <w:rFonts w:asciiTheme="minorHAnsi" w:hAnsiTheme="minorHAnsi" w:cstheme="minorHAnsi"/>
                <w:bCs/>
                <w:sz w:val="18"/>
                <w:szCs w:val="18"/>
              </w:rPr>
            </w:pPr>
          </w:p>
        </w:tc>
      </w:tr>
      <w:tr w:rsidR="00CC4DCB" w:rsidRPr="00887810" w14:paraId="5609A24E" w14:textId="77777777" w:rsidTr="00356FAE">
        <w:tblPrEx>
          <w:tblLook w:val="01A0" w:firstRow="1" w:lastRow="0" w:firstColumn="1" w:lastColumn="1" w:noHBand="0" w:noVBand="0"/>
        </w:tblPrEx>
        <w:trPr>
          <w:cantSplit/>
        </w:trPr>
        <w:tc>
          <w:tcPr>
            <w:tcW w:w="6487" w:type="dxa"/>
            <w:gridSpan w:val="3"/>
            <w:tcBorders>
              <w:top w:val="single" w:sz="4" w:space="0" w:color="4F81BD"/>
              <w:left w:val="nil"/>
              <w:bottom w:val="single" w:sz="4" w:space="0" w:color="4F81BD"/>
              <w:right w:val="nil"/>
            </w:tcBorders>
            <w:shd w:val="clear" w:color="auto" w:fill="8DB3E2"/>
          </w:tcPr>
          <w:p w14:paraId="45515FDB" w14:textId="77777777" w:rsidR="00CC4DCB" w:rsidRPr="00887810" w:rsidRDefault="00CC4DCB" w:rsidP="00356FAE">
            <w:pPr>
              <w:spacing w:line="240" w:lineRule="auto"/>
              <w:rPr>
                <w:rFonts w:asciiTheme="minorHAnsi" w:hAnsiTheme="minorHAnsi" w:cstheme="minorHAnsi"/>
                <w:bCs/>
                <w:color w:val="FFFFFF"/>
                <w:sz w:val="18"/>
                <w:szCs w:val="18"/>
              </w:rPr>
            </w:pPr>
            <w:r w:rsidRPr="00887810">
              <w:rPr>
                <w:rStyle w:val="IntenseEmphasis"/>
                <w:rFonts w:asciiTheme="minorHAnsi" w:hAnsiTheme="minorHAnsi" w:cstheme="minorHAnsi"/>
                <w:b w:val="0"/>
                <w:bCs w:val="0"/>
                <w:i w:val="0"/>
                <w:color w:val="FFFFFF"/>
                <w:sz w:val="18"/>
                <w:szCs w:val="18"/>
              </w:rPr>
              <w:t>Unclassified aliphatic compounds</w:t>
            </w:r>
          </w:p>
        </w:tc>
        <w:tc>
          <w:tcPr>
            <w:tcW w:w="4536" w:type="dxa"/>
            <w:tcBorders>
              <w:top w:val="single" w:sz="4" w:space="0" w:color="4F81BD"/>
              <w:left w:val="nil"/>
              <w:bottom w:val="single" w:sz="4" w:space="0" w:color="4F81BD"/>
              <w:right w:val="nil"/>
            </w:tcBorders>
            <w:shd w:val="clear" w:color="auto" w:fill="8DB3E2"/>
          </w:tcPr>
          <w:p w14:paraId="5DD740FA"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shd w:val="clear" w:color="auto" w:fill="8DB3E2"/>
          </w:tcPr>
          <w:p w14:paraId="25E4B0A8"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5159DDD8"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7FA085E0"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shd w:val="clear" w:color="auto" w:fill="8DB3E2"/>
          </w:tcPr>
          <w:p w14:paraId="4C3CDD7B" w14:textId="77777777" w:rsidR="00CC4DCB" w:rsidRPr="00887810" w:rsidRDefault="00CC4DCB" w:rsidP="00356FAE">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2</w:t>
            </w:r>
          </w:p>
        </w:tc>
      </w:tr>
      <w:tr w:rsidR="00CC4DCB" w:rsidRPr="00887810" w14:paraId="3FB76C69"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4AA47662"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Disuccinyl peroxide</w:t>
            </w:r>
          </w:p>
        </w:tc>
        <w:tc>
          <w:tcPr>
            <w:tcW w:w="3402" w:type="dxa"/>
            <w:gridSpan w:val="2"/>
            <w:tcBorders>
              <w:top w:val="single" w:sz="4" w:space="0" w:color="4F81BD"/>
              <w:left w:val="nil"/>
              <w:bottom w:val="nil"/>
              <w:right w:val="nil"/>
            </w:tcBorders>
          </w:tcPr>
          <w:p w14:paraId="1533A7DD" w14:textId="77777777" w:rsidR="004D62C9" w:rsidRPr="00887810" w:rsidRDefault="00CC4DCB" w:rsidP="00356FAE">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[O-]C(=O)CCC(=O)OO</w:t>
            </w:r>
            <w:r w:rsidR="004D62C9" w:rsidRPr="00887810">
              <w:rPr>
                <w:rFonts w:asciiTheme="minorHAnsi" w:hAnsiTheme="minorHAnsi" w:cstheme="minorHAnsi"/>
                <w:sz w:val="18"/>
                <w:szCs w:val="18"/>
              </w:rPr>
              <w:t>…</w:t>
            </w:r>
          </w:p>
          <w:p w14:paraId="225E6498" w14:textId="65A5AB10" w:rsidR="00CC4DCB" w:rsidRPr="00887810" w:rsidRDefault="004D62C9" w:rsidP="00356FAE">
            <w:pPr>
              <w:autoSpaceDE w:val="0"/>
              <w:autoSpaceDN w:val="0"/>
              <w:adjustRightInd w:val="0"/>
              <w:spacing w:line="240" w:lineRule="auto"/>
              <w:rPr>
                <w:rFonts w:asciiTheme="minorHAnsi" w:hAnsiTheme="minorHAnsi" w:cstheme="minorHAnsi"/>
                <w:sz w:val="18"/>
                <w:szCs w:val="18"/>
                <w:lang w:eastAsia="en-GB"/>
              </w:rPr>
            </w:pPr>
            <w:r w:rsidRPr="00887810">
              <w:rPr>
                <w:rFonts w:asciiTheme="minorHAnsi" w:hAnsiTheme="minorHAnsi" w:cstheme="minorHAnsi"/>
                <w:sz w:val="18"/>
                <w:szCs w:val="18"/>
              </w:rPr>
              <w:t>…</w:t>
            </w:r>
            <w:r w:rsidR="00CC4DCB" w:rsidRPr="00887810">
              <w:rPr>
                <w:rFonts w:asciiTheme="minorHAnsi" w:hAnsiTheme="minorHAnsi" w:cstheme="minorHAnsi"/>
                <w:sz w:val="18"/>
                <w:szCs w:val="18"/>
              </w:rPr>
              <w:t>C(=O)CCC(=O)[O-]</w:t>
            </w:r>
          </w:p>
        </w:tc>
        <w:tc>
          <w:tcPr>
            <w:tcW w:w="4536" w:type="dxa"/>
            <w:tcBorders>
              <w:top w:val="single" w:sz="4" w:space="0" w:color="4F81BD"/>
              <w:left w:val="nil"/>
              <w:bottom w:val="nil"/>
              <w:right w:val="nil"/>
            </w:tcBorders>
          </w:tcPr>
          <w:p w14:paraId="1A45F0A4"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left w:val="nil"/>
              <w:bottom w:val="nil"/>
              <w:right w:val="nil"/>
            </w:tcBorders>
          </w:tcPr>
          <w:p w14:paraId="082D79C1"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8.0∙10</w:t>
            </w:r>
            <w:r w:rsidRPr="00887810">
              <w:rPr>
                <w:rFonts w:asciiTheme="minorHAnsi" w:hAnsiTheme="minorHAnsi" w:cstheme="minorHAnsi"/>
                <w:sz w:val="18"/>
                <w:szCs w:val="18"/>
                <w:vertAlign w:val="superscript"/>
              </w:rPr>
              <w:t>7</w:t>
            </w:r>
          </w:p>
        </w:tc>
        <w:tc>
          <w:tcPr>
            <w:tcW w:w="1134" w:type="dxa"/>
            <w:tcBorders>
              <w:top w:val="single" w:sz="4" w:space="0" w:color="4F81BD"/>
              <w:left w:val="nil"/>
              <w:bottom w:val="nil"/>
              <w:right w:val="nil"/>
            </w:tcBorders>
          </w:tcPr>
          <w:p w14:paraId="53A4A11A"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6DC540ED"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4358C62C" w14:textId="51D7AB52" w:rsidR="00CC4DCB" w:rsidRPr="00887810" w:rsidRDefault="00916BB9"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Graedel and Weschler</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{"citationItems":[{"id":"ITEM-1","itemData":{"DOI":"10.1029/RG019i004p00505","ISSN":"1944-9208","abstract":"Hundreds of chemical compounds have been identified as constituents of atmospheric aerosols and raindrops, and there is substantial evidence for chemical transformations occurring among them. Since tropospheric aerosols have a water content of 30--50 wt % at typical relative humidities, aerosols and raindrops may be regarded (at least to a first approximation) as aqueous solutions. In this review, atmospheric measurements and solution chemistry data are combined to examine reactions and physical parameters of potential importance in aerosol and raindrop systems; much of the information is potentially applicable as well to lake and ocean surface waters. Among the conclusions are the following: (1) Solar radiation penetrates aqueous aerosols and raindrops, photodissociating several molecules and ions. H2O2, formed in the gas phase and dissolved in the aerosol, photodissociates to produce OH ·, which is thus a common constituent of aqueous atmospheric systems and appears to play a role in many chemical processes. (2) The decomposition of atmospheric ozone dissolved in aqueous aerosols or raindrops is a second prolific source of HOx · radicals. (3) An analysis of the transition metal chemistry appropriate to these systems indicates that copper, manganese, and vanadium are potentially the most important homogeneous catalysts and that the concentrations of transition metals in aerosols are significant. (4) The oxidations of alkanes to alcohols, of alcohols to aldehydes, and of aldehydes to carboxylic acids result from chemical chains initiated by hydroxyl radicals or perhaps by organic photochemistry. (5) Rate parameters are available for many of the reactions of interest, particularly for the inorganic processes. Tabulations of relevant rate parameters, absorption coefficients, equilibrium constants, and aqueous solubilities are presented. (6) The tropospheric aerosol can be viewed schematically as an aqueous solution surrounding an insoluble core and covered by an organic surface film of varying integrity, thickness, and composition.","author":[{"dropping-particle":"","family":"Graedel","given":"T. E.","non-dropping-particle":"","parse-names":false,"suffix":""},{"dropping-particle":"","family":"Weschler","given":"C. J.","non-dropping-particle":"","parse-names":false,"suffix":""}],"container-title":"Reviews of Geophysics","id":"ITEM-1","issue":"4","issued":{"date-parts":[["1981"]]},"note":"UEA/GEN/X/0004","page":"505 - 539","title":"Chemistry within aqueous atmospheric aerosols and raindrops","type":"article-journal","volume":"19"},"label":"note","suppress-author":1,"uris":["http://www.mendeley.com/documents/?uuid=c5e7660a-70c4-4e5d-b5e4-e2d0abd7481f"]}],"mendeley":{"formattedCitation":"(1981)","plainTextFormattedCitation":"(1981)","previouslyFormattedCitation":"(1981)"},"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(1981)</w:t>
            </w:r>
            <w:r w:rsidRPr="00887810">
              <w:rPr>
                <w:rFonts w:asciiTheme="minorHAnsi" w:hAnsiTheme="minorHAnsi" w:cstheme="minorHAnsi"/>
                <w:bCs/>
                <w:sz w:val="18"/>
                <w:szCs w:val="18"/>
              </w:rPr>
              <w:fldChar w:fldCharType="end"/>
            </w:r>
            <w:r w:rsidR="00CC4DCB" w:rsidRPr="00887810">
              <w:rPr>
                <w:rFonts w:asciiTheme="minorHAnsi" w:hAnsiTheme="minorHAnsi" w:cstheme="minorHAnsi"/>
                <w:bCs/>
                <w:sz w:val="18"/>
                <w:szCs w:val="18"/>
                <w:vertAlign w:val="superscript"/>
              </w:rPr>
              <w:t>1</w:t>
            </w:r>
          </w:p>
        </w:tc>
      </w:tr>
      <w:tr w:rsidR="00CC4DCB" w:rsidRPr="00887810" w14:paraId="4A368AF5" w14:textId="77777777" w:rsidTr="00356FAE">
        <w:tblPrEx>
          <w:tblLook w:val="01A0" w:firstRow="1" w:lastRow="0" w:firstColumn="1" w:lastColumn="1" w:noHBand="0" w:noVBand="0"/>
        </w:tblPrEx>
        <w:trPr>
          <w:cantSplit/>
        </w:trPr>
        <w:tc>
          <w:tcPr>
            <w:tcW w:w="3085" w:type="dxa"/>
            <w:tcBorders>
              <w:top w:val="nil"/>
              <w:left w:val="nil"/>
              <w:bottom w:val="single" w:sz="4" w:space="0" w:color="548DD4"/>
              <w:right w:val="nil"/>
            </w:tcBorders>
          </w:tcPr>
          <w:p w14:paraId="7AC6DD9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lastRenderedPageBreak/>
              <w:t>Diacetyl peroxide</w:t>
            </w:r>
          </w:p>
        </w:tc>
        <w:tc>
          <w:tcPr>
            <w:tcW w:w="3402" w:type="dxa"/>
            <w:gridSpan w:val="2"/>
            <w:tcBorders>
              <w:top w:val="nil"/>
              <w:left w:val="nil"/>
              <w:bottom w:val="single" w:sz="4" w:space="0" w:color="548DD4"/>
              <w:right w:val="nil"/>
            </w:tcBorders>
          </w:tcPr>
          <w:p w14:paraId="3A300E2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CC(=O)OOC(=O)C</w:t>
            </w:r>
          </w:p>
        </w:tc>
        <w:tc>
          <w:tcPr>
            <w:tcW w:w="4536" w:type="dxa"/>
            <w:tcBorders>
              <w:top w:val="nil"/>
              <w:left w:val="nil"/>
              <w:bottom w:val="single" w:sz="4" w:space="0" w:color="548DD4"/>
              <w:right w:val="nil"/>
            </w:tcBorders>
          </w:tcPr>
          <w:p w14:paraId="609C94DC"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nil"/>
              <w:left w:val="nil"/>
              <w:bottom w:val="single" w:sz="4" w:space="0" w:color="548DD4"/>
              <w:right w:val="nil"/>
            </w:tcBorders>
          </w:tcPr>
          <w:p w14:paraId="7207A4D2"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6.0∙10</w:t>
            </w:r>
            <w:r w:rsidRPr="00887810">
              <w:rPr>
                <w:rFonts w:asciiTheme="minorHAnsi" w:hAnsiTheme="minorHAnsi" w:cstheme="minorHAnsi"/>
                <w:sz w:val="18"/>
                <w:szCs w:val="18"/>
                <w:vertAlign w:val="superscript"/>
              </w:rPr>
              <w:t>7</w:t>
            </w:r>
          </w:p>
        </w:tc>
        <w:tc>
          <w:tcPr>
            <w:tcW w:w="1134" w:type="dxa"/>
            <w:tcBorders>
              <w:top w:val="nil"/>
              <w:left w:val="nil"/>
              <w:bottom w:val="single" w:sz="4" w:space="0" w:color="548DD4"/>
              <w:right w:val="nil"/>
            </w:tcBorders>
          </w:tcPr>
          <w:p w14:paraId="2A4AF185"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548DD4"/>
              <w:right w:val="nil"/>
            </w:tcBorders>
          </w:tcPr>
          <w:p w14:paraId="18203E15"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548DD4"/>
              <w:right w:val="nil"/>
            </w:tcBorders>
          </w:tcPr>
          <w:p w14:paraId="27FA590A" w14:textId="3E6073EC" w:rsidR="00CC4DCB" w:rsidRPr="00887810" w:rsidRDefault="00916BB9"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Graedel and Weschler</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{"citationItems":[{"id":"ITEM-1","itemData":{"DOI":"10.1029/RG019i004p00505","ISSN":"1944-9208","abstract":"Hundreds of chemical compounds have been identified as constituents of atmospheric aerosols and raindrops, and there is substantial evidence for chemical transformations occurring among them. Since tropospheric aerosols have a water content of 30--50 wt % at typical relative humidities, aerosols and raindrops may be regarded (at least to a first approximation) as aqueous solutions. In this review, atmospheric measurements and solution chemistry data are combined to examine reactions and physical parameters of potential importance in aerosol and raindrop systems; much of the information is potentially applicable as well to lake and ocean surface waters. Among the conclusions are the following: (1) Solar radiation penetrates aqueous aerosols and raindrops, photodissociating several molecules and ions. H2O2, formed in the gas phase and dissolved in the aerosol, photodissociates to produce OH ·, which is thus a common constituent of aqueous atmospheric systems and appears to play a role in many chemical processes. (2) The decomposition of atmospheric ozone dissolved in aqueous aerosols or raindrops is a second prolific source of HOx · radicals. (3) An analysis of the transition metal chemistry appropriate to these systems indicates that copper, manganese, and vanadium are potentially the most important homogeneous catalysts and that the concentrations of transition metals in aerosols are significant. (4) The oxidations of alkanes to alcohols, of alcohols to aldehydes, and of aldehydes to carboxylic acids result from chemical chains initiated by hydroxyl radicals or perhaps by organic photochemistry. (5) Rate parameters are available for many of the reactions of interest, particularly for the inorganic processes. Tabulations of relevant rate parameters, absorption coefficients, equilibrium constants, and aqueous solubilities are presented. (6) The tropospheric aerosol can be viewed schematically as an aqueous solution surrounding an insoluble core and covered by an organic surface film of varying integrity, thickness, and composition.","author":[{"dropping-particle":"","family":"Graedel","given":"T. E.","non-dropping-particle":"","parse-names":false,"suffix":""},{"dropping-particle":"","family":"Weschler","given":"C. J.","non-dropping-particle":"","parse-names":false,"suffix":""}],"container-title":"Reviews of Geophysics","id":"ITEM-1","issue":"4","issued":{"date-parts":[["1981"]]},"note":"UEA/GEN/X/0004","page":"505 - 539","title":"Chemistry within aqueous atmospheric aerosols and raindrops","type":"article-journal","volume":"19"},"label":"note","suppress-author":1,"uris":["http://www.mendeley.com/documents/?uuid=c5e7660a-70c4-4e5d-b5e4-e2d0abd7481f"]}],"mendeley":{"formattedCitation":"(1981)","plainTextFormattedCitation":"(1981)","previouslyFormattedCitation":"(1981)"},"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(1981)</w:t>
            </w:r>
            <w:r w:rsidRPr="00887810">
              <w:rPr>
                <w:rFonts w:asciiTheme="minorHAnsi" w:hAnsiTheme="minorHAnsi" w:cstheme="minorHAnsi"/>
                <w:bCs/>
                <w:sz w:val="18"/>
                <w:szCs w:val="18"/>
              </w:rPr>
              <w:fldChar w:fldCharType="end"/>
            </w:r>
            <w:r w:rsidR="00CC4DCB" w:rsidRPr="00887810">
              <w:rPr>
                <w:rFonts w:asciiTheme="minorHAnsi" w:hAnsiTheme="minorHAnsi" w:cstheme="minorHAnsi"/>
                <w:bCs/>
                <w:sz w:val="18"/>
                <w:szCs w:val="18"/>
                <w:vertAlign w:val="superscript"/>
              </w:rPr>
              <w:t>1</w:t>
            </w:r>
          </w:p>
        </w:tc>
      </w:tr>
      <w:tr w:rsidR="00CC4DCB" w:rsidRPr="00887810" w14:paraId="70B6FA38" w14:textId="77777777" w:rsidTr="00356FAE">
        <w:tblPrEx>
          <w:tblLook w:val="01A0" w:firstRow="1" w:lastRow="0" w:firstColumn="1" w:lastColumn="1" w:noHBand="0" w:noVBand="0"/>
        </w:tblPrEx>
        <w:trPr>
          <w:cantSplit/>
        </w:trPr>
        <w:tc>
          <w:tcPr>
            <w:tcW w:w="3085" w:type="dxa"/>
            <w:tcBorders>
              <w:top w:val="single" w:sz="4" w:space="0" w:color="548DD4"/>
              <w:left w:val="nil"/>
              <w:bottom w:val="single" w:sz="4" w:space="0" w:color="4F81BD"/>
              <w:right w:val="nil"/>
            </w:tcBorders>
          </w:tcPr>
          <w:p w14:paraId="297DA6EE" w14:textId="77777777" w:rsidR="00CC4DCB" w:rsidRPr="00887810" w:rsidRDefault="00CC4DCB" w:rsidP="00356FAE">
            <w:pPr>
              <w:pStyle w:val="Quote"/>
              <w:spacing w:after="0" w:line="240" w:lineRule="auto"/>
              <w:rPr>
                <w:rStyle w:val="IntenseEmphasis"/>
                <w:rFonts w:asciiTheme="minorHAnsi" w:hAnsiTheme="minorHAnsi" w:cstheme="minorHAnsi"/>
                <w:b w:val="0"/>
                <w:bCs w:val="0"/>
                <w:sz w:val="18"/>
                <w:szCs w:val="18"/>
              </w:rPr>
            </w:pPr>
          </w:p>
        </w:tc>
        <w:tc>
          <w:tcPr>
            <w:tcW w:w="3402" w:type="dxa"/>
            <w:gridSpan w:val="2"/>
            <w:tcBorders>
              <w:top w:val="single" w:sz="4" w:space="0" w:color="548DD4"/>
              <w:left w:val="nil"/>
              <w:bottom w:val="single" w:sz="4" w:space="0" w:color="4F81BD"/>
              <w:right w:val="nil"/>
            </w:tcBorders>
          </w:tcPr>
          <w:p w14:paraId="5479CEB4" w14:textId="77777777" w:rsidR="00CC4DCB" w:rsidRPr="00887810" w:rsidRDefault="00CC4DCB" w:rsidP="00356FAE">
            <w:pPr>
              <w:spacing w:line="240" w:lineRule="auto"/>
              <w:rPr>
                <w:rFonts w:asciiTheme="minorHAnsi" w:hAnsiTheme="minorHAnsi" w:cstheme="minorHAnsi"/>
                <w:sz w:val="18"/>
                <w:szCs w:val="18"/>
              </w:rPr>
            </w:pPr>
          </w:p>
        </w:tc>
        <w:tc>
          <w:tcPr>
            <w:tcW w:w="4536" w:type="dxa"/>
            <w:tcBorders>
              <w:top w:val="single" w:sz="4" w:space="0" w:color="548DD4"/>
              <w:left w:val="nil"/>
              <w:bottom w:val="single" w:sz="4" w:space="0" w:color="4F81BD"/>
              <w:right w:val="nil"/>
            </w:tcBorders>
          </w:tcPr>
          <w:p w14:paraId="5FFBABDA"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548DD4"/>
              <w:left w:val="nil"/>
              <w:bottom w:val="single" w:sz="4" w:space="0" w:color="4F81BD"/>
              <w:right w:val="nil"/>
            </w:tcBorders>
          </w:tcPr>
          <w:p w14:paraId="54FCA994"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single" w:sz="4" w:space="0" w:color="4F81BD"/>
              <w:right w:val="nil"/>
            </w:tcBorders>
          </w:tcPr>
          <w:p w14:paraId="7C02755E"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single" w:sz="4" w:space="0" w:color="4F81BD"/>
              <w:right w:val="nil"/>
            </w:tcBorders>
          </w:tcPr>
          <w:p w14:paraId="055D98DA"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548DD4"/>
              <w:left w:val="nil"/>
              <w:bottom w:val="single" w:sz="4" w:space="0" w:color="4F81BD"/>
              <w:right w:val="nil"/>
            </w:tcBorders>
          </w:tcPr>
          <w:p w14:paraId="72BDA6DA" w14:textId="77777777" w:rsidR="00CC4DCB" w:rsidRPr="00887810" w:rsidRDefault="00CC4DCB" w:rsidP="00356FAE">
            <w:pPr>
              <w:spacing w:line="240" w:lineRule="auto"/>
              <w:rPr>
                <w:rFonts w:asciiTheme="minorHAnsi" w:hAnsiTheme="minorHAnsi" w:cstheme="minorHAnsi"/>
                <w:bCs/>
                <w:sz w:val="18"/>
                <w:szCs w:val="18"/>
              </w:rPr>
            </w:pPr>
          </w:p>
        </w:tc>
      </w:tr>
      <w:tr w:rsidR="00CC4DCB" w:rsidRPr="00887810" w14:paraId="11254E25" w14:textId="77777777" w:rsidTr="00356FAE">
        <w:tblPrEx>
          <w:tblLook w:val="01A0" w:firstRow="1" w:lastRow="0" w:firstColumn="1" w:lastColumn="1" w:noHBand="0" w:noVBand="0"/>
        </w:tblPrEx>
        <w:trPr>
          <w:cantSplit/>
        </w:trPr>
        <w:tc>
          <w:tcPr>
            <w:tcW w:w="6487" w:type="dxa"/>
            <w:gridSpan w:val="3"/>
            <w:tcBorders>
              <w:top w:val="single" w:sz="4" w:space="0" w:color="4F81BD"/>
              <w:left w:val="nil"/>
              <w:bottom w:val="single" w:sz="4" w:space="0" w:color="4F81BD"/>
              <w:right w:val="nil"/>
            </w:tcBorders>
            <w:shd w:val="clear" w:color="auto" w:fill="8DB3E2"/>
          </w:tcPr>
          <w:p w14:paraId="36AA2E74" w14:textId="77777777" w:rsidR="00CC4DCB" w:rsidRPr="00887810" w:rsidRDefault="00CC4DCB" w:rsidP="00356FAE">
            <w:pPr>
              <w:spacing w:line="240" w:lineRule="auto"/>
              <w:rPr>
                <w:rFonts w:asciiTheme="minorHAnsi" w:hAnsiTheme="minorHAnsi" w:cstheme="minorHAnsi"/>
                <w:bCs/>
                <w:color w:val="FFFFFF"/>
                <w:sz w:val="18"/>
                <w:szCs w:val="18"/>
              </w:rPr>
            </w:pPr>
            <w:r w:rsidRPr="00887810">
              <w:rPr>
                <w:rStyle w:val="IntenseEmphasis"/>
                <w:rFonts w:asciiTheme="minorHAnsi" w:hAnsiTheme="minorHAnsi" w:cstheme="minorHAnsi"/>
                <w:b w:val="0"/>
                <w:bCs w:val="0"/>
                <w:i w:val="0"/>
                <w:color w:val="FFFFFF"/>
                <w:sz w:val="18"/>
                <w:szCs w:val="18"/>
              </w:rPr>
              <w:t>Furans (including ascorbic acid)</w:t>
            </w:r>
          </w:p>
        </w:tc>
        <w:tc>
          <w:tcPr>
            <w:tcW w:w="4536" w:type="dxa"/>
            <w:tcBorders>
              <w:top w:val="single" w:sz="4" w:space="0" w:color="4F81BD"/>
              <w:left w:val="nil"/>
              <w:bottom w:val="single" w:sz="4" w:space="0" w:color="4F81BD"/>
              <w:right w:val="nil"/>
            </w:tcBorders>
            <w:shd w:val="clear" w:color="auto" w:fill="8DB3E2"/>
          </w:tcPr>
          <w:p w14:paraId="39C4F893"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shd w:val="clear" w:color="auto" w:fill="8DB3E2"/>
          </w:tcPr>
          <w:p w14:paraId="5480F079"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71964053"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2C2E9F59"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shd w:val="clear" w:color="auto" w:fill="8DB3E2"/>
          </w:tcPr>
          <w:p w14:paraId="13A3E217" w14:textId="77777777" w:rsidR="00CC4DCB" w:rsidRPr="00887810" w:rsidRDefault="00CC4DCB" w:rsidP="00356FAE">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21</w:t>
            </w:r>
          </w:p>
        </w:tc>
      </w:tr>
      <w:tr w:rsidR="00CC4DCB" w:rsidRPr="00887810" w14:paraId="3BF67EA8"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F33A759"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Furan</w:t>
            </w:r>
          </w:p>
        </w:tc>
        <w:tc>
          <w:tcPr>
            <w:tcW w:w="3402" w:type="dxa"/>
            <w:gridSpan w:val="2"/>
            <w:tcBorders>
              <w:top w:val="nil"/>
              <w:left w:val="nil"/>
              <w:bottom w:val="nil"/>
              <w:right w:val="nil"/>
            </w:tcBorders>
          </w:tcPr>
          <w:p w14:paraId="5BA7ED3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c1cocc1</w:t>
            </w:r>
          </w:p>
        </w:tc>
        <w:tc>
          <w:tcPr>
            <w:tcW w:w="4536" w:type="dxa"/>
            <w:tcBorders>
              <w:top w:val="nil"/>
              <w:left w:val="nil"/>
              <w:bottom w:val="nil"/>
              <w:right w:val="nil"/>
            </w:tcBorders>
          </w:tcPr>
          <w:p w14:paraId="5444B97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-O1-CdH=CdHCdH=Cd1H</w:t>
            </w:r>
          </w:p>
        </w:tc>
        <w:tc>
          <w:tcPr>
            <w:tcW w:w="1418" w:type="dxa"/>
            <w:tcBorders>
              <w:top w:val="nil"/>
              <w:left w:val="nil"/>
              <w:bottom w:val="nil"/>
              <w:right w:val="nil"/>
            </w:tcBorders>
          </w:tcPr>
          <w:p w14:paraId="6B8CCE11"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3.9∙10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3CA6454"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5677B19F"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48E60910" w14:textId="1B062DEA" w:rsidR="00CC4DCB" w:rsidRPr="00887810" w:rsidRDefault="002D0393"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Lilie</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1F0770" w:rsidRPr="00887810">
              <w:rPr>
                <w:rFonts w:asciiTheme="minorHAnsi" w:hAnsiTheme="minorHAnsi" w:cstheme="minorHAnsi"/>
                <w:bCs/>
                <w:sz w:val="18"/>
                <w:szCs w:val="18"/>
                <w:vertAlign w:val="superscript"/>
              </w:rPr>
              <w:instrText>ADDIN CSL_CITATION {"citationItems":[{"id":"ITEM-1","itemData":{"author":[{"dropping-particle":"","family":"Lilie","given":"J.","non-dropping-particle":"","parse-names":false,"suffix":""}],"container-title":"Zeitschrift für Naturforschung Part B","id":"ITEM-1","issue":"3","issued":{"date-parts":[["1971"]]},"page":"197","title":"Pulse radiolytic investigations of oxydative ring scission of furan, thiophen and pyrrol","type":"article-journal","volume":"26"},"label":"note","suppress-author":1,"uris":["http://www.mendeley.com/documents/?uuid=609dbb47-b299-4598-8eab-f3f480f0433b"]}],"mendeley":{"formattedCitation":"(1971)","plainTextFormattedCitation":"(1971)","previouslyFormattedCitation":"(1971)"},"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(1971)</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266E8C89"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7A65D6AF"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2-methylfuran</w:t>
            </w:r>
          </w:p>
        </w:tc>
        <w:tc>
          <w:tcPr>
            <w:tcW w:w="3402" w:type="dxa"/>
            <w:gridSpan w:val="2"/>
            <w:tcBorders>
              <w:top w:val="nil"/>
              <w:left w:val="nil"/>
              <w:bottom w:val="nil"/>
              <w:right w:val="nil"/>
            </w:tcBorders>
          </w:tcPr>
          <w:p w14:paraId="2FE9E7B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c1coc(C)c1</w:t>
            </w:r>
          </w:p>
        </w:tc>
        <w:tc>
          <w:tcPr>
            <w:tcW w:w="4536" w:type="dxa"/>
            <w:tcBorders>
              <w:top w:val="nil"/>
              <w:left w:val="nil"/>
              <w:bottom w:val="nil"/>
              <w:right w:val="nil"/>
            </w:tcBorders>
          </w:tcPr>
          <w:p w14:paraId="3B6C3AB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-O1-CdH=CdHCdH=Cd1CH3</w:t>
            </w:r>
          </w:p>
        </w:tc>
        <w:tc>
          <w:tcPr>
            <w:tcW w:w="1418" w:type="dxa"/>
            <w:tcBorders>
              <w:top w:val="nil"/>
              <w:left w:val="nil"/>
              <w:bottom w:val="nil"/>
              <w:right w:val="nil"/>
            </w:tcBorders>
          </w:tcPr>
          <w:p w14:paraId="42155E64"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1.9∙10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48D2E8FC"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5E40F066"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7C53659F" w14:textId="3D0B8ACE" w:rsidR="00CC4DCB" w:rsidRPr="00887810" w:rsidRDefault="001F0770"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Vysotskaya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Vysotskaya","given":"N.A.","non-dropping-particle":"","parse-names":false,"suffix":""},{"dropping-particle":"","family":"Shevchuk","given":"L.G.","non-dropping-particle":"","parse-names":false,"suffix":""},{"dropping-particle":"","family":"Gavrilova","given":"S.P.","non-dropping-particle":"","parse-names":false,"suffix":""},{"dropping-particle":"","family":"Badovskaya","given":"L.A.","non-dropping-particle":"","parse-names":false,"suffix":""},{"dropping-particle":"","family":"Kulnevich","given":"V.G.","non-dropping-particle":"","parse-names":false,"suffix":""}],"container-title":"Zhurnal Organicheskoi Khimii","id":"ITEM-1","issue":"7","issued":{"date-parts":[["1983"]]},"page":"1502-1505","title":"Reactivity of substitued furans with hydroxyl radicals","type":"article-journal","volume":"19"},"label":"note","suppress-author":1,"uris":["http://www.mendeley.com/documents/?uuid=f0d1fada-2285-480e-a9cd-5f49958fd8f1"]}],"mendeley":{"formattedCitation":"(1983)","plainTextFormattedCitation":"(1983)","previouslyFormattedCitation":"(1983)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(1983)</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2A0EFB29"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7A121C56"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Furfuryl alcohol</w:t>
            </w:r>
          </w:p>
        </w:tc>
        <w:tc>
          <w:tcPr>
            <w:tcW w:w="3402" w:type="dxa"/>
            <w:gridSpan w:val="2"/>
            <w:tcBorders>
              <w:top w:val="nil"/>
              <w:left w:val="nil"/>
              <w:bottom w:val="nil"/>
              <w:right w:val="nil"/>
            </w:tcBorders>
          </w:tcPr>
          <w:p w14:paraId="23D614C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c1coc(CO)c1</w:t>
            </w:r>
          </w:p>
        </w:tc>
        <w:tc>
          <w:tcPr>
            <w:tcW w:w="4536" w:type="dxa"/>
            <w:tcBorders>
              <w:top w:val="nil"/>
              <w:left w:val="nil"/>
              <w:bottom w:val="nil"/>
              <w:right w:val="nil"/>
            </w:tcBorders>
          </w:tcPr>
          <w:p w14:paraId="66E7710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-O1-CdH=CdHCdH=Cd1CH2(OH)</w:t>
            </w:r>
          </w:p>
        </w:tc>
        <w:tc>
          <w:tcPr>
            <w:tcW w:w="1418" w:type="dxa"/>
            <w:tcBorders>
              <w:top w:val="nil"/>
              <w:left w:val="nil"/>
              <w:bottom w:val="nil"/>
              <w:right w:val="nil"/>
            </w:tcBorders>
          </w:tcPr>
          <w:p w14:paraId="57E8F55C"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1.5∙10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1F19AB02"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6C22460"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50FA36A3" w14:textId="37294195" w:rsidR="00CC4DCB" w:rsidRPr="00887810" w:rsidRDefault="001F0770"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Saveleva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Saveleva","given":"O.S.","non-dropping-particle":"","parse-names":false,"suffix":""},{"dropping-particle":"","family":"Shevchuk","given":"L.G.","non-dropping-particle":"","parse-names":false,"suffix":""},{"dropping-particle":"","family":"Vysotskaya","given":"N.A.","non-dropping-particle":"","parse-names":false,"suffix":""}],"container-title":"Zhurnal Organicheskoi Khimii","id":"ITEM-1","issue":"4","issued":{"date-parts":[["1973"]]},"page":"737-739","title":"Reactivity of substituted benzene, furan and pyridine in relation to hydroxyl radicals","type":"article-journal","volume":"9"},"label":"note","suppress-author":1,"uris":["http://www.mendeley.com/documents/?uuid=711e1fb7-c2aa-44a0-ae61-713ef5be7a73"]}],"mendeley":{"formattedCitation":"(1973)","plainTextFormattedCitation":"(1973)","previouslyFormattedCitation":"(1973)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(1973)</w:t>
            </w:r>
            <w:r w:rsidRPr="00887810">
              <w:rPr>
                <w:rFonts w:asciiTheme="minorHAnsi" w:hAnsiTheme="minorHAnsi" w:cstheme="minorHAnsi"/>
                <w:bCs/>
                <w:sz w:val="18"/>
                <w:szCs w:val="18"/>
              </w:rPr>
              <w:fldChar w:fldCharType="end"/>
            </w:r>
            <w:r w:rsidR="00CC4DCB" w:rsidRPr="00887810">
              <w:rPr>
                <w:rFonts w:asciiTheme="minorHAnsi" w:hAnsiTheme="minorHAnsi" w:cstheme="minorHAnsi"/>
                <w:bCs/>
                <w:sz w:val="18"/>
                <w:szCs w:val="18"/>
              </w:rPr>
              <w:t xml:space="preserve">; </w:t>
            </w:r>
            <w:r w:rsidRPr="00887810">
              <w:rPr>
                <w:rFonts w:asciiTheme="minorHAnsi" w:hAnsiTheme="minorHAnsi" w:cstheme="minorHAnsi"/>
                <w:bCs/>
                <w:noProof/>
                <w:sz w:val="18"/>
                <w:szCs w:val="18"/>
              </w:rPr>
              <w:t xml:space="preserve">Vysotskaya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Vysotskaya","given":"N.A.","non-dropping-particle":"","parse-names":false,"suffix":""},{"dropping-particle":"","family":"Shevchuk","given":"L.G.","non-dropping-particle":"","parse-names":false,"suffix":""},{"dropping-particle":"","family":"Gavrilova","given":"S.P.","non-dropping-particle":"","parse-names":false,"suffix":""},{"dropping-particle":"","family":"Badovskaya","given":"L.A.","non-dropping-particle":"","parse-names":false,"suffix":""},{"dropping-particle":"","family":"Kulnevich","given":"V.G.","non-dropping-particle":"","parse-names":false,"suffix":""}],"container-title":"Zhurnal Organicheskoi Khimii","id":"ITEM-1","issue":"7","issued":{"date-parts":[["1983"]]},"page":"1502-1505","title":"Reactivity of substitued furans with hydroxyl radicals","type":"article-journal","volume":"19"},"label":"note","suppress-author":1,"uris":["http://www.mendeley.com/documents/?uuid=f0d1fada-2285-480e-a9cd-5f49958fd8f1"]}],"mendeley":{"formattedCitation":"(1983)","plainTextFormattedCitation":"(1983)","previouslyFormattedCitation":"(1983)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(1983)</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59977096"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BC6159C"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Furfural</w:t>
            </w:r>
          </w:p>
        </w:tc>
        <w:tc>
          <w:tcPr>
            <w:tcW w:w="3402" w:type="dxa"/>
            <w:gridSpan w:val="2"/>
            <w:tcBorders>
              <w:top w:val="nil"/>
              <w:left w:val="nil"/>
              <w:bottom w:val="nil"/>
              <w:right w:val="nil"/>
            </w:tcBorders>
          </w:tcPr>
          <w:p w14:paraId="1937C09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c1coc(C=O)c1</w:t>
            </w:r>
          </w:p>
        </w:tc>
        <w:tc>
          <w:tcPr>
            <w:tcW w:w="4536" w:type="dxa"/>
            <w:tcBorders>
              <w:top w:val="nil"/>
              <w:left w:val="nil"/>
              <w:bottom w:val="nil"/>
              <w:right w:val="nil"/>
            </w:tcBorders>
          </w:tcPr>
          <w:p w14:paraId="0AE510B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-O1-CdH=CdHCdH=Cd1CHO</w:t>
            </w:r>
          </w:p>
        </w:tc>
        <w:tc>
          <w:tcPr>
            <w:tcW w:w="1418" w:type="dxa"/>
            <w:tcBorders>
              <w:top w:val="nil"/>
              <w:left w:val="nil"/>
              <w:bottom w:val="nil"/>
              <w:right w:val="nil"/>
            </w:tcBorders>
          </w:tcPr>
          <w:p w14:paraId="10BE1EFC"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6.3∙10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68B7645D"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5E92342D"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29E88DDF" w14:textId="7F25217F"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w:t>
            </w:r>
            <w:r w:rsidR="001F0770" w:rsidRPr="00887810">
              <w:rPr>
                <w:rFonts w:asciiTheme="minorHAnsi" w:hAnsiTheme="minorHAnsi" w:cstheme="minorHAnsi"/>
                <w:bCs/>
                <w:noProof/>
                <w:sz w:val="18"/>
                <w:szCs w:val="18"/>
              </w:rPr>
              <w:t xml:space="preserve">Vysotskaya et al. </w:t>
            </w:r>
            <w:r w:rsidR="001F0770" w:rsidRPr="00887810">
              <w:rPr>
                <w:rFonts w:asciiTheme="minorHAnsi" w:hAnsiTheme="minorHAnsi" w:cstheme="minorHAnsi"/>
                <w:bCs/>
                <w:sz w:val="18"/>
                <w:szCs w:val="18"/>
                <w:vertAlign w:val="superscript"/>
              </w:rPr>
              <w:fldChar w:fldCharType="begin" w:fldLock="1"/>
            </w:r>
            <w:r w:rsidR="001F0770" w:rsidRPr="00887810">
              <w:rPr>
                <w:rFonts w:asciiTheme="minorHAnsi" w:hAnsiTheme="minorHAnsi" w:cstheme="minorHAnsi"/>
                <w:bCs/>
                <w:sz w:val="18"/>
                <w:szCs w:val="18"/>
                <w:vertAlign w:val="superscript"/>
              </w:rPr>
              <w:instrText>ADDIN CSL_CITATION {"citationItems":[{"id":"ITEM-1","itemData":{"author":[{"dropping-particle":"","family":"Vysotskaya","given":"N.A.","non-dropping-particle":"","parse-names":false,"suffix":""},{"dropping-particle":"","family":"Shevchuk","given":"L.G.","non-dropping-particle":"","parse-names":false,"suffix":""},{"dropping-particle":"","family":"Gavrilova","given":"S.P.","non-dropping-particle":"","parse-names":false,"suffix":""},{"dropping-particle":"","family":"Badovskaya","given":"L.A.","non-dropping-particle":"","parse-names":false,"suffix":""},{"dropping-particle":"","family":"Kulnevich","given":"V.G.","non-dropping-particle":"","parse-names":false,"suffix":""}],"container-title":"Zhurnal Organicheskoi Khimii","id":"ITEM-1","issue":"7","issued":{"date-parts":[["1983"]]},"page":"1502-1505","title":"Reactivity of substitued furans with hydroxyl radicals","type":"article-journal","volume":"19"},"label":"note","suppress-author":1,"uris":["http://www.mendeley.com/documents/?uuid=f0d1fada-2285-480e-a9cd-5f49958fd8f1"]}],"mendeley":{"formattedCitation":"(1983)","plainTextFormattedCitation":"(1983)","previouslyFormattedCitation":"(1983)"},"properties":{"noteIndex":0},"schema":"https://github.com/citation-style-language/schema/raw/master/csl-citation.json"}</w:instrText>
            </w:r>
            <w:r w:rsidR="001F0770" w:rsidRPr="00887810">
              <w:rPr>
                <w:rFonts w:asciiTheme="minorHAnsi" w:hAnsiTheme="minorHAnsi" w:cstheme="minorHAnsi"/>
                <w:bCs/>
                <w:sz w:val="18"/>
                <w:szCs w:val="18"/>
                <w:vertAlign w:val="superscript"/>
              </w:rPr>
              <w:fldChar w:fldCharType="separate"/>
            </w:r>
            <w:r w:rsidR="001F0770" w:rsidRPr="00887810">
              <w:rPr>
                <w:rFonts w:asciiTheme="minorHAnsi" w:hAnsiTheme="minorHAnsi" w:cstheme="minorHAnsi"/>
                <w:bCs/>
                <w:noProof/>
                <w:sz w:val="18"/>
                <w:szCs w:val="18"/>
              </w:rPr>
              <w:t>(1983)</w:t>
            </w:r>
            <w:r w:rsidR="001F0770" w:rsidRPr="00887810">
              <w:rPr>
                <w:rFonts w:asciiTheme="minorHAnsi" w:hAnsiTheme="minorHAnsi" w:cstheme="minorHAnsi"/>
                <w:bCs/>
                <w:sz w:val="18"/>
                <w:szCs w:val="18"/>
                <w:vertAlign w:val="superscript"/>
              </w:rPr>
              <w:fldChar w:fldCharType="end"/>
            </w:r>
            <w:r w:rsidR="001F0770" w:rsidRPr="00887810">
              <w:rPr>
                <w:rFonts w:asciiTheme="minorHAnsi" w:hAnsiTheme="minorHAnsi" w:cstheme="minorHAnsi"/>
                <w:bCs/>
                <w:sz w:val="18"/>
                <w:szCs w:val="18"/>
                <w:vertAlign w:val="superscript"/>
              </w:rPr>
              <w:t>2</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rPr>
              <w:t xml:space="preserve">and </w:t>
            </w:r>
            <w:r w:rsidR="001F0770" w:rsidRPr="00887810">
              <w:rPr>
                <w:rFonts w:asciiTheme="minorHAnsi" w:hAnsiTheme="minorHAnsi" w:cstheme="minorHAnsi"/>
                <w:bCs/>
                <w:noProof/>
                <w:sz w:val="18"/>
                <w:szCs w:val="18"/>
              </w:rPr>
              <w:t xml:space="preserve">D’Angelantonio et al. </w:t>
            </w:r>
            <w:r w:rsidR="001F0770" w:rsidRPr="00887810">
              <w:rPr>
                <w:rFonts w:asciiTheme="minorHAnsi" w:hAnsiTheme="minorHAnsi" w:cstheme="minorHAnsi"/>
                <w:bCs/>
                <w:sz w:val="18"/>
                <w:szCs w:val="18"/>
              </w:rPr>
              <w:fldChar w:fldCharType="begin" w:fldLock="1"/>
            </w:r>
            <w:r w:rsidR="00516289" w:rsidRPr="00887810">
              <w:rPr>
                <w:rFonts w:asciiTheme="minorHAnsi" w:hAnsiTheme="minorHAnsi" w:cstheme="minorHAnsi"/>
                <w:bCs/>
                <w:sz w:val="18"/>
                <w:szCs w:val="18"/>
              </w:rPr>
              <w:instrText>ADDIN CSL_CITATION {"citationItems":[{"id":"ITEM-1","itemData":{"DOI":"10.1021/jp983883d","ISSN":"1089-5639","author":[{"dropping-particle":"","family":"D'Angelantonio","given":"Mila","non-dropping-particle":"","parse-names":false,"suffix":""},{"dropping-particle":"","family":"Emmi","given":"Salvatore S","non-dropping-particle":"","parse-names":false,"suffix":""},{"dropping-particle":"","family":"Poggi","given":"Gabriella","non-dropping-particle":"","parse-names":false,"suffix":""},{"dropping-particle":"","family":"Beggiato","given":"Giancarlo","non-dropping-particle":"","parse-names":false,"suffix":""}],"container-title":"The Journal of Physical Chemistry A","id":"ITEM-1","issue":"7","issued":{"date-parts":[["1999","2","1"]]},"note":"doi: 10.1021/jp983883d","page":"858-864","publisher":"American Chemical Society","title":"Reaction of the OH Radical with Furfural. Spectral and Kinetic Investigation by Pulse Radiolysis and by ab Initio and Semiempirical Methods","type":"article-journal","volume":"103"},"label":"note","suppress-author":1,"uris":["http://www.mendeley.com/documents/?uuid=25a80ea3-04a4-4727-9c16-ee2949948216"]}],"mendeley":{"formattedCitation":"(1999)","plainTextFormattedCitation":"(1999)","previouslyFormattedCitation":"(1999)"},"properties":{"noteIndex":0},"schema":"https://github.com/citation-style-language/schema/raw/master/csl-citation.json"}</w:instrText>
            </w:r>
            <w:r w:rsidR="001F0770" w:rsidRPr="00887810">
              <w:rPr>
                <w:rFonts w:asciiTheme="minorHAnsi" w:hAnsiTheme="minorHAnsi" w:cstheme="minorHAnsi"/>
                <w:bCs/>
                <w:sz w:val="18"/>
                <w:szCs w:val="18"/>
              </w:rPr>
              <w:fldChar w:fldCharType="separate"/>
            </w:r>
            <w:r w:rsidR="001F0770" w:rsidRPr="00887810">
              <w:rPr>
                <w:rFonts w:asciiTheme="minorHAnsi" w:hAnsiTheme="minorHAnsi" w:cstheme="minorHAnsi"/>
                <w:bCs/>
                <w:noProof/>
                <w:sz w:val="18"/>
                <w:szCs w:val="18"/>
              </w:rPr>
              <w:t>(1999)</w:t>
            </w:r>
            <w:r w:rsidR="001F0770" w:rsidRPr="00887810">
              <w:rPr>
                <w:rFonts w:asciiTheme="minorHAnsi" w:hAnsiTheme="minorHAnsi" w:cstheme="minorHAnsi"/>
                <w:bCs/>
                <w:sz w:val="18"/>
                <w:szCs w:val="18"/>
              </w:rPr>
              <w:fldChar w:fldCharType="end"/>
            </w:r>
          </w:p>
        </w:tc>
      </w:tr>
      <w:tr w:rsidR="001F0770" w:rsidRPr="00887810" w14:paraId="6DB0CFAD"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1C71CC3" w14:textId="77777777" w:rsidR="001F0770" w:rsidRPr="00887810" w:rsidRDefault="001F0770" w:rsidP="001F0770">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5-methyl furfural</w:t>
            </w:r>
          </w:p>
        </w:tc>
        <w:tc>
          <w:tcPr>
            <w:tcW w:w="3402" w:type="dxa"/>
            <w:gridSpan w:val="2"/>
            <w:tcBorders>
              <w:top w:val="nil"/>
              <w:left w:val="nil"/>
              <w:bottom w:val="nil"/>
              <w:right w:val="nil"/>
            </w:tcBorders>
          </w:tcPr>
          <w:p w14:paraId="6EA71863" w14:textId="77777777" w:rsidR="001F0770" w:rsidRPr="00887810" w:rsidRDefault="001F0770" w:rsidP="001F0770">
            <w:pPr>
              <w:spacing w:line="240" w:lineRule="auto"/>
              <w:rPr>
                <w:rFonts w:asciiTheme="minorHAnsi" w:hAnsiTheme="minorHAnsi" w:cstheme="minorHAnsi"/>
                <w:sz w:val="18"/>
                <w:szCs w:val="18"/>
              </w:rPr>
            </w:pPr>
            <w:r w:rsidRPr="00887810">
              <w:rPr>
                <w:rFonts w:asciiTheme="minorHAnsi" w:hAnsiTheme="minorHAnsi" w:cstheme="minorHAnsi"/>
                <w:sz w:val="18"/>
                <w:szCs w:val="18"/>
              </w:rPr>
              <w:t>c1c(C)oc(C=O)c1</w:t>
            </w:r>
          </w:p>
        </w:tc>
        <w:tc>
          <w:tcPr>
            <w:tcW w:w="4536" w:type="dxa"/>
            <w:tcBorders>
              <w:top w:val="nil"/>
              <w:left w:val="nil"/>
              <w:bottom w:val="nil"/>
              <w:right w:val="nil"/>
            </w:tcBorders>
          </w:tcPr>
          <w:p w14:paraId="1B5F8CF9" w14:textId="77777777" w:rsidR="001F0770" w:rsidRPr="00887810" w:rsidRDefault="001F0770" w:rsidP="001F0770">
            <w:pPr>
              <w:spacing w:line="240" w:lineRule="auto"/>
              <w:rPr>
                <w:rFonts w:asciiTheme="minorHAnsi" w:hAnsiTheme="minorHAnsi" w:cstheme="minorHAnsi"/>
                <w:sz w:val="18"/>
                <w:szCs w:val="18"/>
              </w:rPr>
            </w:pPr>
            <w:r w:rsidRPr="00887810">
              <w:rPr>
                <w:rFonts w:asciiTheme="minorHAnsi" w:hAnsiTheme="minorHAnsi" w:cstheme="minorHAnsi"/>
                <w:sz w:val="18"/>
                <w:szCs w:val="18"/>
              </w:rPr>
              <w:t>CH3Cd1=CdHCdH=Cd(-O1-)CHO</w:t>
            </w:r>
          </w:p>
        </w:tc>
        <w:tc>
          <w:tcPr>
            <w:tcW w:w="1418" w:type="dxa"/>
            <w:tcBorders>
              <w:top w:val="nil"/>
              <w:left w:val="nil"/>
              <w:bottom w:val="nil"/>
              <w:right w:val="nil"/>
            </w:tcBorders>
          </w:tcPr>
          <w:p w14:paraId="3BAFDB70" w14:textId="77777777" w:rsidR="001F0770" w:rsidRPr="00887810" w:rsidRDefault="001F0770" w:rsidP="001F0770">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7.2∙10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64822D41" w14:textId="77777777" w:rsidR="001F0770" w:rsidRPr="00887810" w:rsidRDefault="001F0770" w:rsidP="001F0770">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710F0115" w14:textId="77777777" w:rsidR="001F0770" w:rsidRPr="00887810" w:rsidRDefault="001F0770" w:rsidP="001F0770">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7A9871A" w14:textId="20D70237" w:rsidR="001F0770" w:rsidRPr="00887810" w:rsidRDefault="001F0770" w:rsidP="001F0770">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Vysotskaya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Vysotskaya","given":"N.A.","non-dropping-particle":"","parse-names":false,"suffix":""},{"dropping-particle":"","family":"Shevchuk","given":"L.G.","non-dropping-particle":"","parse-names":false,"suffix":""},{"dropping-particle":"","family":"Gavrilova","given":"S.P.","non-dropping-particle":"","parse-names":false,"suffix":""},{"dropping-particle":"","family":"Badovskaya","given":"L.A.","non-dropping-particle":"","parse-names":false,"suffix":""},{"dropping-particle":"","family":"Kulnevich","given":"V.G.","non-dropping-particle":"","parse-names":false,"suffix":""}],"container-title":"Zhurnal Organicheskoi Khimii","id":"ITEM-1","issue":"7","issued":{"date-parts":[["1983"]]},"page":"1502-1505","title":"Reactivity of substitued furans with hydroxyl radicals","type":"article-journal","volume":"19"},"label":"note","suppress-author":1,"uris":["http://www.mendeley.com/documents/?uuid=f0d1fada-2285-480e-a9cd-5f49958fd8f1"]}],"mendeley":{"formattedCitation":"(1983)","plainTextFormattedCitation":"(1983)","previouslyFormattedCitation":"(1983)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(1983)</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1F0770" w:rsidRPr="00887810" w14:paraId="0F92B63D"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31C1AE2" w14:textId="77777777" w:rsidR="001F0770" w:rsidRPr="00887810" w:rsidRDefault="001F0770" w:rsidP="001F0770">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5-hydroxymethylfurfural</w:t>
            </w:r>
          </w:p>
        </w:tc>
        <w:tc>
          <w:tcPr>
            <w:tcW w:w="3402" w:type="dxa"/>
            <w:gridSpan w:val="2"/>
            <w:tcBorders>
              <w:top w:val="nil"/>
              <w:left w:val="nil"/>
              <w:bottom w:val="nil"/>
              <w:right w:val="nil"/>
            </w:tcBorders>
          </w:tcPr>
          <w:p w14:paraId="58400D77" w14:textId="77777777" w:rsidR="001F0770" w:rsidRPr="00887810" w:rsidRDefault="001F0770" w:rsidP="001F0770">
            <w:pPr>
              <w:spacing w:line="240" w:lineRule="auto"/>
              <w:rPr>
                <w:rFonts w:asciiTheme="minorHAnsi" w:hAnsiTheme="minorHAnsi" w:cstheme="minorHAnsi"/>
                <w:sz w:val="18"/>
                <w:szCs w:val="18"/>
              </w:rPr>
            </w:pPr>
            <w:r w:rsidRPr="00887810">
              <w:rPr>
                <w:rFonts w:asciiTheme="minorHAnsi" w:hAnsiTheme="minorHAnsi" w:cstheme="minorHAnsi"/>
                <w:sz w:val="18"/>
                <w:szCs w:val="18"/>
              </w:rPr>
              <w:t>c1c(CO)oc(C=O)c1</w:t>
            </w:r>
          </w:p>
        </w:tc>
        <w:tc>
          <w:tcPr>
            <w:tcW w:w="4536" w:type="dxa"/>
            <w:tcBorders>
              <w:top w:val="nil"/>
              <w:left w:val="nil"/>
              <w:bottom w:val="nil"/>
              <w:right w:val="nil"/>
            </w:tcBorders>
          </w:tcPr>
          <w:p w14:paraId="2C51855E" w14:textId="77777777" w:rsidR="001F0770" w:rsidRPr="00887810" w:rsidRDefault="001F0770" w:rsidP="001F0770">
            <w:pPr>
              <w:spacing w:line="240" w:lineRule="auto"/>
              <w:rPr>
                <w:rFonts w:asciiTheme="minorHAnsi" w:hAnsiTheme="minorHAnsi" w:cstheme="minorHAnsi"/>
                <w:sz w:val="18"/>
                <w:szCs w:val="18"/>
              </w:rPr>
            </w:pPr>
            <w:r w:rsidRPr="00887810">
              <w:rPr>
                <w:rFonts w:asciiTheme="minorHAnsi" w:hAnsiTheme="minorHAnsi" w:cstheme="minorHAnsi"/>
                <w:sz w:val="18"/>
                <w:szCs w:val="18"/>
              </w:rPr>
              <w:t>CH2(OH)Cd1=CdHCdH=Cd(-O1-)CHO</w:t>
            </w:r>
          </w:p>
        </w:tc>
        <w:tc>
          <w:tcPr>
            <w:tcW w:w="1418" w:type="dxa"/>
            <w:tcBorders>
              <w:top w:val="nil"/>
              <w:left w:val="nil"/>
              <w:bottom w:val="nil"/>
              <w:right w:val="nil"/>
            </w:tcBorders>
          </w:tcPr>
          <w:p w14:paraId="4E7639A5" w14:textId="77777777" w:rsidR="001F0770" w:rsidRPr="00887810" w:rsidRDefault="001F0770" w:rsidP="001F0770">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5.8∙10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288E4842" w14:textId="77777777" w:rsidR="001F0770" w:rsidRPr="00887810" w:rsidRDefault="001F0770" w:rsidP="001F0770">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7576D33B" w14:textId="77777777" w:rsidR="001F0770" w:rsidRPr="00887810" w:rsidRDefault="001F0770" w:rsidP="001F0770">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A9274AB" w14:textId="10F66A11" w:rsidR="001F0770" w:rsidRPr="00887810" w:rsidRDefault="001F0770" w:rsidP="001F0770">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Vysotskaya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Vysotskaya","given":"N.A.","non-dropping-particle":"","parse-names":false,"suffix":""},{"dropping-particle":"","family":"Shevchuk","given":"L.G.","non-dropping-particle":"","parse-names":false,"suffix":""},{"dropping-particle":"","family":"Gavrilova","given":"S.P.","non-dropping-particle":"","parse-names":false,"suffix":""},{"dropping-particle":"","family":"Badovskaya","given":"L.A.","non-dropping-particle":"","parse-names":false,"suffix":""},{"dropping-particle":"","family":"Kulnevich","given":"V.G.","non-dropping-particle":"","parse-names":false,"suffix":""}],"container-title":"Zhurnal Organicheskoi Khimii","id":"ITEM-1","issue":"7","issued":{"date-parts":[["1983"]]},"page":"1502-1505","title":"Reactivity of substitued furans with hydroxyl radicals","type":"article-journal","volume":"19"},"label":"note","suppress-author":1,"uris":["http://www.mendeley.com/documents/?uuid=f0d1fada-2285-480e-a9cd-5f49958fd8f1"]}],"mendeley":{"formattedCitation":"(1983)","plainTextFormattedCitation":"(1983)","previouslyFormattedCitation":"(1983)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(1983)</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7C12FAED"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A660E2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5-nitro furfural</w:t>
            </w:r>
          </w:p>
        </w:tc>
        <w:tc>
          <w:tcPr>
            <w:tcW w:w="3402" w:type="dxa"/>
            <w:gridSpan w:val="2"/>
            <w:tcBorders>
              <w:top w:val="nil"/>
              <w:left w:val="nil"/>
              <w:bottom w:val="nil"/>
              <w:right w:val="nil"/>
            </w:tcBorders>
          </w:tcPr>
          <w:p w14:paraId="0839359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c1c(N(=O)=O)oc(C=O)c1</w:t>
            </w:r>
          </w:p>
        </w:tc>
        <w:tc>
          <w:tcPr>
            <w:tcW w:w="4536" w:type="dxa"/>
            <w:tcBorders>
              <w:top w:val="nil"/>
              <w:left w:val="nil"/>
              <w:bottom w:val="nil"/>
              <w:right w:val="nil"/>
            </w:tcBorders>
          </w:tcPr>
          <w:p w14:paraId="15CA031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-O1-Cd(NO2)=CdHCdH=Cd1CHO</w:t>
            </w:r>
          </w:p>
        </w:tc>
        <w:tc>
          <w:tcPr>
            <w:tcW w:w="1418" w:type="dxa"/>
            <w:tcBorders>
              <w:top w:val="nil"/>
              <w:left w:val="nil"/>
              <w:bottom w:val="nil"/>
              <w:right w:val="nil"/>
            </w:tcBorders>
          </w:tcPr>
          <w:p w14:paraId="01E5D218"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5.5∙10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68B9876E"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08D8751"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408CFEAD" w14:textId="3DCEF2F2" w:rsidR="00CC4DCB" w:rsidRPr="00887810" w:rsidRDefault="00516289" w:rsidP="00356FAE">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Greenstock and Dunlop</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100634a600","ISSN":"0022-3654","author":[{"dropping-particle":"","family":"Greenstock","given":"C","non-dropping-particle":"","parse-names":false,"suffix":""},{"dropping-particle":"","family":"Dunlop","given":"I","non-dropping-particle":"","parse-names":false,"suffix":""}],"container-title":"The Journal of Physical Chemistry","id":"ITEM-1","issue":"15","issued":{"date-parts":[["1973","7","1"]]},"note":"doi: 10.1021/j100634a600","page":"1834-1838","publisher":"American Chemical Society","title":"Pulse Radiolysis Studies of Nitrofurans. Radiation Chemistry of Nifuroxime","type":"article-journal","volume":"77"},"label":"note","suppress-author":1,"uris":["http://www.mendeley.com/documents/?uuid=32255721-9d64-4b29-b197-6c34dbd36bb7"]}],"mendeley":{"formattedCitation":"(1973)","plainTextFormattedCitation":"(1973)","previouslyFormattedCitation":"(1973)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(1973)</w:t>
            </w:r>
            <w:r w:rsidRPr="00887810">
              <w:rPr>
                <w:rFonts w:asciiTheme="minorHAnsi" w:hAnsiTheme="minorHAnsi" w:cstheme="minorHAnsi"/>
                <w:bCs/>
                <w:sz w:val="18"/>
                <w:szCs w:val="18"/>
              </w:rPr>
              <w:fldChar w:fldCharType="end"/>
            </w:r>
            <w:r w:rsidR="00CC4DCB" w:rsidRPr="00887810">
              <w:rPr>
                <w:rFonts w:asciiTheme="minorHAnsi" w:hAnsiTheme="minorHAnsi" w:cstheme="minorHAnsi"/>
                <w:bCs/>
                <w:sz w:val="18"/>
                <w:szCs w:val="18"/>
              </w:rPr>
              <w:t xml:space="preserve">; </w:t>
            </w:r>
            <w:r w:rsidRPr="00887810">
              <w:rPr>
                <w:rFonts w:asciiTheme="minorHAnsi" w:hAnsiTheme="minorHAnsi" w:cstheme="minorHAnsi"/>
                <w:bCs/>
                <w:noProof/>
                <w:sz w:val="18"/>
                <w:szCs w:val="18"/>
              </w:rPr>
              <w:t xml:space="preserve">Chapman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{"citationItems":[{"id":"ITEM-1","itemData":{"DOI":"10.2307/3573524","ISSN":"00337587, 19385404","abstract":"[The reaction rate constants for &lt;tex-math&gt;${\\rm e}{}_{aq}{}^{-}$&lt;/tex-math&gt; and OH with nitrofurazone have been experimentally measured as &lt;tex-math&gt;$2.8\\times 10^{10}\\ M^{-1}\\ {\\rm s}^{-1}$&lt;/tex-math&gt; and &lt;tex-math&gt;$10.6\\times 10^{9}\\ M^{-1}\\ {\\rm s}^{-1}$&lt;/tex-math&gt; respectively by pulse radiolysis techniques. Electron transfer from various substrate radicals to nitrofurazone has been observed and rate constants determined. From steady-state yields of \"destroyed nitrofurazone\", G values have been determined for the destruction of this sensitizer by separate radical species. Radiation-induced binding of nitrofurazone to DNA has been measured and the importance of this reaction is discussed in relation to various radiosensitizing mechanisms. Of the various substrate radicals tested, those generated by OH reactions with pyrimidines were found to react most efficiently with nitrofurazone. These data suggest that an important part of the radiosensitizing mechanism of nitrofurazone results from irreversible binding of the sensitizer to radicals in DNA. In this respect nitrofurazone may radiosensitize hypoxic cells by a radiation chemical mechanism similar to that of molecular oxygen and other electron-affinic compounds.]","author":[{"dropping-particle":"","family":"Chapman","given":"J D","non-dropping-particle":"","parse-names":false,"suffix":""},{"dropping-particle":"","family":"Greenstock","given":"C L","non-dropping-particle":"","parse-names":false,"suffix":""},{"dropping-particle":"","family":"Reuvers","given":"A P","non-dropping-particle":"","parse-names":false,"suffix":""},{"dropping-particle":"","family":"McDonald","given":"E","non-dropping-particle":"","parse-names":false,"suffix":""},{"dropping-particle":"","family":"Dunlop","given":"I","non-dropping-particle":"","parse-names":false,"suffix":""}],"container-title":"Radiation Research","id":"ITEM-1","issue":"2","issued":{"date-parts":[["1973"]]},"page":"190-203","publisher":"Radiation Research Society","title":"Radiation Chemical Studies with Nitrofurazone as Related to Its Mechanism of Radiosensitization","type":"article-journal","volume":"53"},"label":"note","suppress-author":1,"uris":["http://www.mendeley.com/documents/?uuid=a9141bfc-3454-442f-9f5f-32398dda7d1a"]}],"mendeley":{"formattedCitation":"(1973)","plainTextFormattedCitation":"(1973)","previouslyFormattedCitation":"(1973)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(1973)</w:t>
            </w:r>
            <w:r w:rsidRPr="00887810">
              <w:rPr>
                <w:rFonts w:asciiTheme="minorHAnsi" w:hAnsiTheme="minorHAnsi" w:cstheme="minorHAnsi"/>
                <w:bCs/>
                <w:sz w:val="18"/>
                <w:szCs w:val="18"/>
              </w:rPr>
              <w:fldChar w:fldCharType="end"/>
            </w:r>
            <w:r w:rsidR="00CC4DCB" w:rsidRPr="00887810">
              <w:rPr>
                <w:rFonts w:asciiTheme="minorHAnsi" w:hAnsiTheme="minorHAnsi" w:cstheme="minorHAnsi"/>
                <w:bCs/>
                <w:sz w:val="18"/>
                <w:szCs w:val="18"/>
                <w:vertAlign w:val="superscript"/>
              </w:rPr>
              <w:t>2</w:t>
            </w:r>
          </w:p>
        </w:tc>
      </w:tr>
      <w:tr w:rsidR="00CC4DCB" w:rsidRPr="00887810" w14:paraId="776A43D3"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7F314C42"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Acetylfuran</w:t>
            </w:r>
          </w:p>
        </w:tc>
        <w:tc>
          <w:tcPr>
            <w:tcW w:w="3402" w:type="dxa"/>
            <w:gridSpan w:val="2"/>
            <w:tcBorders>
              <w:top w:val="nil"/>
              <w:left w:val="nil"/>
              <w:bottom w:val="nil"/>
              <w:right w:val="nil"/>
            </w:tcBorders>
          </w:tcPr>
          <w:p w14:paraId="21476B0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c1coc(C(=O)C)c1</w:t>
            </w:r>
          </w:p>
        </w:tc>
        <w:tc>
          <w:tcPr>
            <w:tcW w:w="4536" w:type="dxa"/>
            <w:tcBorders>
              <w:top w:val="nil"/>
              <w:left w:val="nil"/>
              <w:bottom w:val="nil"/>
              <w:right w:val="nil"/>
            </w:tcBorders>
          </w:tcPr>
          <w:p w14:paraId="4BE29AE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-O1-CdH=CdHCdH=Cd1COCH3</w:t>
            </w:r>
          </w:p>
        </w:tc>
        <w:tc>
          <w:tcPr>
            <w:tcW w:w="1418" w:type="dxa"/>
            <w:tcBorders>
              <w:top w:val="nil"/>
              <w:left w:val="nil"/>
              <w:bottom w:val="nil"/>
              <w:right w:val="nil"/>
            </w:tcBorders>
          </w:tcPr>
          <w:p w14:paraId="4F5E61B2"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4.5∙10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72D6BD35"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3258866"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41EE8B7E" w14:textId="2E3E6BE3" w:rsidR="00CC4DCB" w:rsidRPr="00887810" w:rsidRDefault="001F0770" w:rsidP="00356FAE">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Vysotskaya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Vysotskaya","given":"N.A.","non-dropping-particle":"","parse-names":false,"suffix":""},{"dropping-particle":"","family":"Shevchuk","given":"L.G.","non-dropping-particle":"","parse-names":false,"suffix":""},{"dropping-particle":"","family":"Gavrilova","given":"S.P.","non-dropping-particle":"","parse-names":false,"suffix":""},{"dropping-particle":"","family":"Badovskaya","given":"L.A.","non-dropping-particle":"","parse-names":false,"suffix":""},{"dropping-particle":"","family":"Kulnevich","given":"V.G.","non-dropping-particle":"","parse-names":false,"suffix":""}],"container-title":"Zhurnal Organicheskoi Khimii","id":"ITEM-1","issue":"7","issued":{"date-parts":[["1983"]]},"page":"1502-1505","title":"Reactivity of substitued furans with hydroxyl radicals","type":"article-journal","volume":"19"},"label":"note","suppress-author":1,"uris":["http://www.mendeley.com/documents/?uuid=f0d1fada-2285-480e-a9cd-5f49958fd8f1"]}],"mendeley":{"formattedCitation":"(1983)","plainTextFormattedCitation":"(1983)","previouslyFormattedCitation":"(1983)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(1983)</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1</w:t>
            </w:r>
          </w:p>
        </w:tc>
      </w:tr>
      <w:tr w:rsidR="00CC4DCB" w:rsidRPr="00887810" w14:paraId="3C9D2252"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42B8FACD"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Furan-2-carboxylate</w:t>
            </w:r>
          </w:p>
        </w:tc>
        <w:tc>
          <w:tcPr>
            <w:tcW w:w="3402" w:type="dxa"/>
            <w:gridSpan w:val="2"/>
            <w:tcBorders>
              <w:top w:val="nil"/>
              <w:left w:val="nil"/>
              <w:bottom w:val="single" w:sz="4" w:space="0" w:color="4F81BD" w:themeColor="accent1"/>
              <w:right w:val="nil"/>
            </w:tcBorders>
          </w:tcPr>
          <w:p w14:paraId="4D7A5BC5"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c1coc(C(=O)[O-])c1</w:t>
            </w:r>
          </w:p>
        </w:tc>
        <w:tc>
          <w:tcPr>
            <w:tcW w:w="4536" w:type="dxa"/>
            <w:tcBorders>
              <w:top w:val="nil"/>
              <w:left w:val="nil"/>
              <w:bottom w:val="single" w:sz="4" w:space="0" w:color="4F81BD" w:themeColor="accent1"/>
              <w:right w:val="nil"/>
            </w:tcBorders>
          </w:tcPr>
          <w:p w14:paraId="6A1F717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C1HcHcH-O-c1CO(Om)</w:t>
            </w:r>
          </w:p>
        </w:tc>
        <w:tc>
          <w:tcPr>
            <w:tcW w:w="1418" w:type="dxa"/>
            <w:tcBorders>
              <w:top w:val="nil"/>
              <w:left w:val="nil"/>
              <w:bottom w:val="single" w:sz="4" w:space="0" w:color="4F81BD" w:themeColor="accent1"/>
              <w:right w:val="nil"/>
            </w:tcBorders>
          </w:tcPr>
          <w:p w14:paraId="53513826"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1.2∙10</w:t>
            </w:r>
            <w:r w:rsidRPr="00887810">
              <w:rPr>
                <w:rFonts w:asciiTheme="minorHAnsi" w:hAnsiTheme="minorHAnsi" w:cstheme="minorHAnsi"/>
                <w:sz w:val="18"/>
                <w:szCs w:val="18"/>
                <w:vertAlign w:val="superscript"/>
              </w:rPr>
              <w:t>10</w:t>
            </w:r>
          </w:p>
        </w:tc>
        <w:tc>
          <w:tcPr>
            <w:tcW w:w="1134" w:type="dxa"/>
            <w:tcBorders>
              <w:top w:val="nil"/>
              <w:left w:val="nil"/>
              <w:bottom w:val="single" w:sz="4" w:space="0" w:color="4F81BD" w:themeColor="accent1"/>
              <w:right w:val="nil"/>
            </w:tcBorders>
          </w:tcPr>
          <w:p w14:paraId="6DE3FA0B"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5DFC7BF1"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3A2BC7CF" w14:textId="6985F626" w:rsidR="00CC4DCB" w:rsidRPr="00887810" w:rsidRDefault="001F0770" w:rsidP="00356FAE">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Saveleva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Saveleva","given":"O.S.","non-dropping-particle":"","parse-names":false,"suffix":""},{"dropping-particle":"","family":"Shevchuk","given":"L.G.","non-dropping-particle":"","parse-names":false,"suffix":""},{"dropping-particle":"","family":"Vysotskaya","given":"N.A.","non-dropping-particle":"","parse-names":false,"suffix":""}],"container-title":"Zhurnal Organicheskoi Khimii","id":"ITEM-1","issue":"4","issued":{"date-parts":[["1973"]]},"page":"737-739","title":"Reactivity of substituted benzene, furan and pyridine in relation to hydroxyl radicals","type":"article-journal","volume":"9"},"label":"note","suppress-author":1,"uris":["http://www.mendeley.com/documents/?uuid=711e1fb7-c2aa-44a0-ae61-713ef5be7a73"]}],"mendeley":{"formattedCitation":"(1973)","plainTextFormattedCitation":"(1973)","previouslyFormattedCitation":"(1973)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(1973)</w:t>
            </w:r>
            <w:r w:rsidRPr="00887810">
              <w:rPr>
                <w:rFonts w:asciiTheme="minorHAnsi" w:hAnsiTheme="minorHAnsi" w:cstheme="minorHAnsi"/>
                <w:bCs/>
                <w:sz w:val="18"/>
                <w:szCs w:val="18"/>
              </w:rPr>
              <w:fldChar w:fldCharType="end"/>
            </w:r>
            <w:r w:rsidR="00CC4DCB" w:rsidRPr="00887810">
              <w:rPr>
                <w:rFonts w:asciiTheme="minorHAnsi" w:hAnsiTheme="minorHAnsi" w:cstheme="minorHAnsi"/>
                <w:bCs/>
                <w:sz w:val="18"/>
                <w:szCs w:val="18"/>
                <w:vertAlign w:val="superscript"/>
              </w:rPr>
              <w:t>2</w:t>
            </w:r>
          </w:p>
        </w:tc>
      </w:tr>
      <w:tr w:rsidR="00CC4DCB" w:rsidRPr="00887810" w14:paraId="3F40B55A"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733A809F"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5-carboxylate furfural</w:t>
            </w:r>
          </w:p>
        </w:tc>
        <w:tc>
          <w:tcPr>
            <w:tcW w:w="3402" w:type="dxa"/>
            <w:gridSpan w:val="2"/>
            <w:tcBorders>
              <w:top w:val="single" w:sz="4" w:space="0" w:color="4F81BD" w:themeColor="accent1"/>
              <w:left w:val="nil"/>
              <w:bottom w:val="nil"/>
              <w:right w:val="nil"/>
            </w:tcBorders>
          </w:tcPr>
          <w:p w14:paraId="266555F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c1c(C=O)oc(C(=O)[O-])c1</w:t>
            </w:r>
          </w:p>
        </w:tc>
        <w:tc>
          <w:tcPr>
            <w:tcW w:w="4536" w:type="dxa"/>
            <w:tcBorders>
              <w:top w:val="single" w:sz="4" w:space="0" w:color="4F81BD" w:themeColor="accent1"/>
              <w:left w:val="nil"/>
              <w:bottom w:val="nil"/>
              <w:right w:val="nil"/>
            </w:tcBorders>
          </w:tcPr>
          <w:p w14:paraId="18A0991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CO(Om)c1-O-c(CHO)cHc1H</w:t>
            </w:r>
          </w:p>
        </w:tc>
        <w:tc>
          <w:tcPr>
            <w:tcW w:w="1418" w:type="dxa"/>
            <w:tcBorders>
              <w:top w:val="single" w:sz="4" w:space="0" w:color="4F81BD" w:themeColor="accent1"/>
              <w:left w:val="nil"/>
              <w:bottom w:val="nil"/>
              <w:right w:val="nil"/>
            </w:tcBorders>
          </w:tcPr>
          <w:p w14:paraId="641CBF98" w14:textId="77777777" w:rsidR="00CC4DCB" w:rsidRPr="00887810" w:rsidRDefault="00CC4DCB" w:rsidP="00356FAE">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3.8∙10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nil"/>
              <w:right w:val="nil"/>
            </w:tcBorders>
          </w:tcPr>
          <w:p w14:paraId="3DEF20AE"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19C593B9"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4BC0D1E2" w14:textId="1D8B6264" w:rsidR="00CC4DCB" w:rsidRPr="00887810" w:rsidRDefault="001F0770"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Vysotskaya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Vysotskaya","given":"N.A.","non-dropping-particle":"","parse-names":false,"suffix":""},{"dropping-particle":"","family":"Shevchuk","given":"L.G.","non-dropping-particle":"","parse-names":false,"suffix":""},{"dropping-particle":"","family":"Gavrilova","given":"S.P.","non-dropping-particle":"","parse-names":false,"suffix":""},{"dropping-particle":"","family":"Badovskaya","given":"L.A.","non-dropping-particle":"","parse-names":false,"suffix":""},{"dropping-particle":"","family":"Kulnevich","given":"V.G.","non-dropping-particle":"","parse-names":false,"suffix":""}],"container-title":"Zhurnal Organicheskoi Khimii","id":"ITEM-1","issue":"7","issued":{"date-parts":[["1983"]]},"page":"1502-1505","title":"Reactivity of substitued furans with hydroxyl radicals","type":"article-journal","volume":"19"},"label":"note","suppress-author":1,"uris":["http://www.mendeley.com/documents/?uuid=f0d1fada-2285-480e-a9cd-5f49958fd8f1"]}],"mendeley":{"formattedCitation":"(1983)","plainTextFormattedCitation":"(1983)","previouslyFormattedCitation":"(1983)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(1983)</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1F1F6DB8"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307A06E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2-carboxylate-5-nitro-furan</w:t>
            </w:r>
          </w:p>
        </w:tc>
        <w:tc>
          <w:tcPr>
            <w:tcW w:w="3402" w:type="dxa"/>
            <w:gridSpan w:val="2"/>
            <w:tcBorders>
              <w:top w:val="nil"/>
              <w:left w:val="nil"/>
              <w:bottom w:val="single" w:sz="4" w:space="0" w:color="4F81BD"/>
              <w:right w:val="nil"/>
            </w:tcBorders>
          </w:tcPr>
          <w:p w14:paraId="5467912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c1c(N(=O)=O)oc(C(=O)[O-])c1</w:t>
            </w:r>
          </w:p>
        </w:tc>
        <w:tc>
          <w:tcPr>
            <w:tcW w:w="4536" w:type="dxa"/>
            <w:tcBorders>
              <w:top w:val="nil"/>
              <w:left w:val="nil"/>
              <w:bottom w:val="single" w:sz="4" w:space="0" w:color="4F81BD"/>
              <w:right w:val="nil"/>
            </w:tcBorders>
          </w:tcPr>
          <w:p w14:paraId="243858B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C1HcHc(NO2)-O-c1CO(Om)</w:t>
            </w:r>
          </w:p>
        </w:tc>
        <w:tc>
          <w:tcPr>
            <w:tcW w:w="1418" w:type="dxa"/>
            <w:tcBorders>
              <w:top w:val="nil"/>
              <w:left w:val="nil"/>
              <w:bottom w:val="single" w:sz="4" w:space="0" w:color="4F81BD"/>
              <w:right w:val="nil"/>
            </w:tcBorders>
          </w:tcPr>
          <w:p w14:paraId="20B02C44" w14:textId="77777777" w:rsidR="00CC4DCB" w:rsidRPr="00887810" w:rsidRDefault="00CC4DCB" w:rsidP="00356FAE">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5.3∙10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219EE0A1"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671C559B"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450D0256" w14:textId="2CA7AF97" w:rsidR="00CC4DCB" w:rsidRPr="00887810" w:rsidRDefault="00516289" w:rsidP="00356FAE">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Greenstock and Dunlop</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100634a600","ISSN":"0022-3654","author":[{"dropping-particle":"","family":"Greenstock","given":"C","non-dropping-particle":"","parse-names":false,"suffix":""},{"dropping-particle":"","family":"Dunlop","given":"I","non-dropping-particle":"","parse-names":false,"suffix":""}],"container-title":"The Journal of Physical Chemistry","id":"ITEM-1","issue":"15","issued":{"date-parts":[["1973","7","1"]]},"note":"doi: 10.1021/j100634a600","page":"1834-1838","publisher":"American Chemical Society","title":"Pulse Radiolysis Studies of Nitrofurans. Radiation Chemistry of Nifuroxime","type":"article-journal","volume":"77"},"label":"note","suppress-author":1,"uris":["http://www.mendeley.com/documents/?uuid=32255721-9d64-4b29-b197-6c34dbd36bb7"]}],"mendeley":{"formattedCitation":"(1973)","plainTextFormattedCitation":"(1973)","previouslyFormattedCitation":"(1973)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(1973)</w:t>
            </w:r>
            <w:r w:rsidRPr="00887810">
              <w:rPr>
                <w:rFonts w:asciiTheme="minorHAnsi" w:hAnsiTheme="minorHAnsi" w:cstheme="minorHAnsi"/>
                <w:bCs/>
                <w:sz w:val="18"/>
                <w:szCs w:val="18"/>
              </w:rPr>
              <w:fldChar w:fldCharType="end"/>
            </w:r>
            <w:r w:rsidR="00CC4DCB" w:rsidRPr="00887810">
              <w:rPr>
                <w:rFonts w:asciiTheme="minorHAnsi" w:hAnsiTheme="minorHAnsi" w:cstheme="minorHAnsi"/>
                <w:bCs/>
                <w:sz w:val="18"/>
                <w:szCs w:val="18"/>
              </w:rPr>
              <w:t xml:space="preserve">; </w:t>
            </w:r>
            <w:r w:rsidRPr="00887810">
              <w:rPr>
                <w:rFonts w:asciiTheme="minorHAnsi" w:hAnsiTheme="minorHAnsi" w:cstheme="minorHAnsi"/>
                <w:bCs/>
                <w:noProof/>
                <w:sz w:val="18"/>
                <w:szCs w:val="18"/>
              </w:rPr>
              <w:t xml:space="preserve">Chapman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{"citationItems":[{"id":"ITEM-1","itemData":{"DOI":"10.2307/3573524","ISSN":"00337587, 19385404","abstract":"[The reaction rate constants for &lt;tex-math&gt;${\\rm e}{}_{aq}{}^{-}$&lt;/tex-math&gt; and OH with nitrofurazone have been experimentally measured as &lt;tex-math&gt;$2.8\\times 10^{10}\\ M^{-1}\\ {\\rm s}^{-1}$&lt;/tex-math&gt; and &lt;tex-math&gt;$10.6\\times 10^{9}\\ M^{-1}\\ {\\rm s}^{-1}$&lt;/tex-math&gt; respectively by pulse radiolysis techniques. Electron transfer from various substrate radicals to nitrofurazone has been observed and rate constants determined. From steady-state yields of \"destroyed nitrofurazone\", G values have been determined for the destruction of this sensitizer by separate radical species. Radiation-induced binding of nitrofurazone to DNA has been measured and the importance of this reaction is discussed in relation to various radiosensitizing mechanisms. Of the various substrate radicals tested, those generated by OH reactions with pyrimidines were found to react most efficiently with nitrofurazone. These data suggest that an important part of the radiosensitizing mechanism of nitrofurazone results from irreversible binding of the sensitizer to radicals in DNA. In this respect nitrofurazone may radiosensitize hypoxic cells by a radiation chemical mechanism similar to that of molecular oxygen and other electron-affinic compounds.]","author":[{"dropping-particle":"","family":"Chapman","given":"J D","non-dropping-particle":"","parse-names":false,"suffix":""},{"dropping-particle":"","family":"Greenstock","given":"C L","non-dropping-particle":"","parse-names":false,"suffix":""},{"dropping-particle":"","family":"Reuvers","given":"A P","non-dropping-particle":"","parse-names":false,"suffix":""},{"dropping-particle":"","family":"McDonald","given":"E","non-dropping-particle":"","parse-names":false,"suffix":""},{"dropping-particle":"","family":"Dunlop","given":"I","non-dropping-particle":"","parse-names":false,"suffix":""}],"container-title":"Radiation Research","id":"ITEM-1","issue":"2","issued":{"date-parts":[["1973"]]},"page":"190-203","publisher":"Radiation Research Society","title":"Radiation Chemical Studies with Nitrofurazone as Related to Its Mechanism of Radiosensitization","type":"article-journal","volume":"53"},"label":"note","suppress-author":1,"uris":["http://www.mendeley.com/documents/?uuid=a9141bfc-3454-442f-9f5f-32398dda7d1a"]}],"mendeley":{"formattedCitation":"(1973)","plainTextFormattedCitation":"(1973)","previouslyFormattedCitation":"(1973)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(1973)</w:t>
            </w:r>
            <w:r w:rsidRPr="00887810">
              <w:rPr>
                <w:rFonts w:asciiTheme="minorHAnsi" w:hAnsiTheme="minorHAnsi" w:cstheme="minorHAnsi"/>
                <w:bCs/>
                <w:sz w:val="18"/>
                <w:szCs w:val="18"/>
              </w:rPr>
              <w:fldChar w:fldCharType="end"/>
            </w:r>
            <w:r w:rsidR="00CC4DCB" w:rsidRPr="00887810">
              <w:rPr>
                <w:rFonts w:asciiTheme="minorHAnsi" w:hAnsiTheme="minorHAnsi" w:cstheme="minorHAnsi"/>
                <w:bCs/>
                <w:sz w:val="18"/>
                <w:szCs w:val="18"/>
                <w:vertAlign w:val="superscript"/>
              </w:rPr>
              <w:t>2</w:t>
            </w:r>
          </w:p>
        </w:tc>
      </w:tr>
      <w:tr w:rsidR="00CC4DCB" w:rsidRPr="00887810" w14:paraId="193F2BE8"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13C0E27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Tetronate</w:t>
            </w:r>
          </w:p>
        </w:tc>
        <w:tc>
          <w:tcPr>
            <w:tcW w:w="3402" w:type="dxa"/>
            <w:gridSpan w:val="2"/>
            <w:tcBorders>
              <w:top w:val="single" w:sz="4" w:space="0" w:color="4F81BD"/>
              <w:left w:val="nil"/>
              <w:bottom w:val="nil"/>
              <w:right w:val="nil"/>
            </w:tcBorders>
          </w:tcPr>
          <w:p w14:paraId="69BCD90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O=C1C=C([O-])CO1</w:t>
            </w:r>
          </w:p>
        </w:tc>
        <w:tc>
          <w:tcPr>
            <w:tcW w:w="4536" w:type="dxa"/>
            <w:tcBorders>
              <w:top w:val="single" w:sz="4" w:space="0" w:color="4F81BD"/>
              <w:left w:val="nil"/>
              <w:bottom w:val="nil"/>
              <w:right w:val="nil"/>
            </w:tcBorders>
          </w:tcPr>
          <w:p w14:paraId="0CDECDAB"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left w:val="nil"/>
              <w:bottom w:val="nil"/>
              <w:right w:val="nil"/>
            </w:tcBorders>
          </w:tcPr>
          <w:p w14:paraId="5A84D0B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9.2∙10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3447F424"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476DE5FD"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5E1CFDBD" w14:textId="13FA69FF" w:rsidR="00CC4DCB" w:rsidRPr="00887810" w:rsidRDefault="00516289"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Schuler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Schuler","given":"M.H.","non-dropping-particle":"","parse-names":false,"suffix":""},{"dropping-particle":"","family":"Bhatia","given":"K.","non-dropping-particle":"","parse-names":false,"suffix":""},{"dropping-particle":"","family":"Schuler","given":"Robert H.","non-dropping-particle":"","parse-names":false,"suffix":""}],"container-title":"Abstracts of Papers of the American Chemical Society","id":"ITEM-1","issued":{"date-parts":[["1974"]]},"page":"15","title":"Radiation chemical studies on systems related to ascorbic acid. Radiolysis of aqueous solutions of alpha-bromotetronic acid","type":"article-journal"},"label":"note","suppress-author":1,"uris":["http://www.mendeley.com/documents/?uuid=021127e5-204b-4ea5-b6c0-5b56c603025a"]}],"mendeley":{"formattedCitation":"(1974)","plainTextFormattedCitation":"(1974)","previouslyFormattedCitation":"(1974)"},"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(1974)</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1</w:t>
            </w:r>
          </w:p>
        </w:tc>
      </w:tr>
      <w:tr w:rsidR="00CC4DCB" w:rsidRPr="00887810" w14:paraId="76DBAF79"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27841A81"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α-Hydroxytetronate</w:t>
            </w:r>
          </w:p>
        </w:tc>
        <w:tc>
          <w:tcPr>
            <w:tcW w:w="3402" w:type="dxa"/>
            <w:gridSpan w:val="2"/>
            <w:tcBorders>
              <w:top w:val="nil"/>
              <w:left w:val="nil"/>
              <w:bottom w:val="single" w:sz="4" w:space="0" w:color="4F81BD"/>
              <w:right w:val="nil"/>
            </w:tcBorders>
          </w:tcPr>
          <w:p w14:paraId="11F99BA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O=C1C([O-])=C(O)CO1</w:t>
            </w:r>
          </w:p>
        </w:tc>
        <w:tc>
          <w:tcPr>
            <w:tcW w:w="4536" w:type="dxa"/>
            <w:tcBorders>
              <w:top w:val="nil"/>
              <w:left w:val="nil"/>
              <w:bottom w:val="single" w:sz="4" w:space="0" w:color="4F81BD"/>
              <w:right w:val="nil"/>
            </w:tcBorders>
          </w:tcPr>
          <w:p w14:paraId="2FD653BB"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nil"/>
              <w:left w:val="nil"/>
              <w:bottom w:val="single" w:sz="4" w:space="0" w:color="4F81BD"/>
              <w:right w:val="nil"/>
            </w:tcBorders>
          </w:tcPr>
          <w:p w14:paraId="4C56E78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4.7∙10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3CFD0188"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51308FED"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4F0E68EA" w14:textId="1332620F" w:rsidR="00CC4DCB" w:rsidRPr="00887810" w:rsidRDefault="00516289"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Schuler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Schuler","given":"M.H.","non-dropping-particle":"","parse-names":false,"suffix":""},{"dropping-particle":"","family":"Bhatia","given":"K.","non-dropping-particle":"","parse-names":false,"suffix":""},{"dropping-particle":"","family":"Schuler","given":"Robert H.","non-dropping-particle":"","parse-names":false,"suffix":""}],"container-title":"Abstracts of Papers of the American Chemical Society","id":"ITEM-1","issued":{"date-parts":[["1974"]]},"page":"15","title":"Radiation chemical studies on systems related to ascorbic acid. Radiolysis of aqueous solutions of alpha-bromotetronic acid","type":"article-journal"},"label":"note","suppress-author":1,"uris":["http://www.mendeley.com/documents/?uuid=021127e5-204b-4ea5-b6c0-5b56c603025a"]}],"mendeley":{"formattedCitation":"(1974)","plainTextFormattedCitation":"(1974)","previouslyFormattedCitation":"(1974)"},"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(1974)</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1</w:t>
            </w:r>
          </w:p>
        </w:tc>
      </w:tr>
      <w:tr w:rsidR="00CC4DCB" w:rsidRPr="00887810" w14:paraId="10DB85F0"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themeColor="accent1"/>
              <w:right w:val="nil"/>
            </w:tcBorders>
          </w:tcPr>
          <w:p w14:paraId="64E7A652"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Ascorbic acid</w:t>
            </w:r>
          </w:p>
        </w:tc>
        <w:tc>
          <w:tcPr>
            <w:tcW w:w="3402" w:type="dxa"/>
            <w:gridSpan w:val="2"/>
            <w:tcBorders>
              <w:top w:val="single" w:sz="4" w:space="0" w:color="4F81BD"/>
              <w:left w:val="nil"/>
              <w:bottom w:val="single" w:sz="4" w:space="0" w:color="4F81BD" w:themeColor="accent1"/>
              <w:right w:val="nil"/>
            </w:tcBorders>
          </w:tcPr>
          <w:p w14:paraId="25E4914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O1C(=O)C(O)=C(O)C1C(O)CO</w:t>
            </w:r>
          </w:p>
        </w:tc>
        <w:tc>
          <w:tcPr>
            <w:tcW w:w="4536" w:type="dxa"/>
            <w:tcBorders>
              <w:top w:val="single" w:sz="4" w:space="0" w:color="4F81BD"/>
              <w:left w:val="nil"/>
              <w:bottom w:val="single" w:sz="4" w:space="0" w:color="4F81BD" w:themeColor="accent1"/>
              <w:right w:val="nil"/>
            </w:tcBorders>
          </w:tcPr>
          <w:p w14:paraId="4CA5089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-O1-COCd(OH)=Cd(OH)C1HCH(OH)CH2(OH)</w:t>
            </w:r>
          </w:p>
        </w:tc>
        <w:tc>
          <w:tcPr>
            <w:tcW w:w="1418" w:type="dxa"/>
            <w:tcBorders>
              <w:top w:val="single" w:sz="4" w:space="0" w:color="4F81BD"/>
              <w:left w:val="nil"/>
              <w:bottom w:val="single" w:sz="4" w:space="0" w:color="4F81BD" w:themeColor="accent1"/>
              <w:right w:val="nil"/>
            </w:tcBorders>
          </w:tcPr>
          <w:p w14:paraId="72472F24"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single" w:sz="4" w:space="0" w:color="4F81BD" w:themeColor="accent1"/>
              <w:right w:val="nil"/>
            </w:tcBorders>
          </w:tcPr>
          <w:p w14:paraId="2FE87150"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themeColor="accent1"/>
              <w:right w:val="nil"/>
            </w:tcBorders>
          </w:tcPr>
          <w:p w14:paraId="034FE002"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themeColor="accent1"/>
              <w:right w:val="nil"/>
            </w:tcBorders>
          </w:tcPr>
          <w:p w14:paraId="2A516D51"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CC4DCB" w:rsidRPr="00887810" w14:paraId="0D48147A"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50ADF392"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Ascorbate</w:t>
            </w:r>
          </w:p>
        </w:tc>
        <w:tc>
          <w:tcPr>
            <w:tcW w:w="3402" w:type="dxa"/>
            <w:gridSpan w:val="2"/>
            <w:tcBorders>
              <w:top w:val="single" w:sz="4" w:space="0" w:color="4F81BD" w:themeColor="accent1"/>
              <w:left w:val="nil"/>
              <w:bottom w:val="nil"/>
              <w:right w:val="nil"/>
            </w:tcBorders>
          </w:tcPr>
          <w:p w14:paraId="3C66086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O1C(=O)C([O-])=C(O)C1C(O)CO</w:t>
            </w:r>
          </w:p>
        </w:tc>
        <w:tc>
          <w:tcPr>
            <w:tcW w:w="4536" w:type="dxa"/>
            <w:tcBorders>
              <w:top w:val="single" w:sz="4" w:space="0" w:color="4F81BD" w:themeColor="accent1"/>
              <w:left w:val="nil"/>
              <w:bottom w:val="nil"/>
              <w:right w:val="nil"/>
            </w:tcBorders>
          </w:tcPr>
          <w:p w14:paraId="315CFB29"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themeColor="accent1"/>
              <w:left w:val="nil"/>
              <w:bottom w:val="nil"/>
              <w:right w:val="nil"/>
            </w:tcBorders>
          </w:tcPr>
          <w:p w14:paraId="571C2005"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3.4∙10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nil"/>
              <w:right w:val="nil"/>
            </w:tcBorders>
          </w:tcPr>
          <w:p w14:paraId="6D054EA2"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7FA68F7D"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33DBAB51" w14:textId="61F3E7C5"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w:t>
            </w:r>
            <w:r w:rsidR="00516289" w:rsidRPr="00887810">
              <w:rPr>
                <w:rFonts w:asciiTheme="minorHAnsi" w:hAnsiTheme="minorHAnsi" w:cstheme="minorHAnsi"/>
                <w:bCs/>
                <w:noProof/>
                <w:sz w:val="18"/>
                <w:szCs w:val="18"/>
              </w:rPr>
              <w:t>Schuler</w:t>
            </w:r>
            <w:r w:rsidR="00516289" w:rsidRPr="00887810">
              <w:rPr>
                <w:rFonts w:asciiTheme="minorHAnsi" w:hAnsiTheme="minorHAnsi" w:cstheme="minorHAnsi"/>
                <w:bCs/>
                <w:sz w:val="18"/>
                <w:szCs w:val="18"/>
              </w:rPr>
              <w:t xml:space="preserve"> </w:t>
            </w:r>
            <w:r w:rsidR="00516289" w:rsidRPr="00887810">
              <w:rPr>
                <w:rFonts w:asciiTheme="minorHAnsi" w:hAnsiTheme="minorHAnsi" w:cstheme="minorHAnsi"/>
                <w:bCs/>
                <w:sz w:val="18"/>
                <w:szCs w:val="18"/>
              </w:rPr>
              <w:fldChar w:fldCharType="begin" w:fldLock="1"/>
            </w:r>
            <w:r w:rsidR="00516289" w:rsidRPr="00887810">
              <w:rPr>
                <w:rFonts w:asciiTheme="minorHAnsi" w:hAnsiTheme="minorHAnsi" w:cstheme="minorHAnsi"/>
                <w:bCs/>
                <w:sz w:val="18"/>
                <w:szCs w:val="18"/>
              </w:rPr>
              <w:instrText>ADDIN CSL_CITATION {"citationItems":[{"id":"ITEM-1","itemData":{"DOI":"10.2307/3574655","ISSN":"00337587, 19385404","abstract":"[Most phenoxyl radicals rapidly oxidize ascorbate anion (rate constants from 4 to &lt;tex-math&gt;$20\\times 10^{8}\\ M^{-1}\\ {\\rm sec}^{-1}$&lt;/tex-math&gt;) by a simple electron transfer process. The product radical anion is relatively unreactive and has a well-characterized absorption at 360 nm where it has an extinction coefficient of &lt;tex-math&gt;$3300\\ M^{-1}\\ {\\rm cm}^{-1}$&lt;/tex-math&gt;. In the case of a phenoxyl radical produced by OH attack on phenol, oxidation appears to be quantitative. Ascorbate is oxidized only slowly or not at all by less reactive radicals such as the alcohol radicals, para-semiquinones, or the phenyl radical. Ascorbate can, therefore, be used to selectively remove phenoxyl radicals from many mixed radical systems. Because ascorbate radical anion absorbs only weakly above 390 nm, where phenoxyl and para-semiquinone radicals absorb more strongly, ascorbate can be used to examine the oxidation of substrates in cases where phenoxyl and semiquinone radicals are produced simultaneously. This application is illustrated by a study of the attack of OH at the fluorine position of para-fluorophenol. A second illustrative example is provided by a study of the tertiary oxidation of ascorbate following reduction of the bromophenols by &lt;tex-math&gt;$e{}_{{\\rm aq}}{}^{-}$&lt;/tex-math&gt;. It is shown, in agreement with previous optical and ESR studies, that phenoxyl radicals are produced by rapid protonation of the hydroxyphenyl radical anion in the case of the ortho- and para-isomers but not in the case of the meta-isomer.]","author":[{"dropping-particle":"","family":"Schuler","given":"Robert H.","non-dropping-particle":"","parse-names":false,"suffix":""}],"container-title":"Radiation Research","id":"ITEM-1","issue":"3","issued":{"date-parts":[["1977"]]},"page":"417-433","publisher":"Radiation Research Society","title":"Oxidation of Ascorbate Anion by Electron Transfer to Phenoxyl Radicals","type":"article-journal","volume":"69"},"label":"note","suppress-author":1,"uris":["http://www.mendeley.com/documents/?uuid=742132c9-3376-4171-bb1b-93894dac7e72"]}],"mendeley":{"formattedCitation":"(1977)","plainTextFormattedCitation":"(1977)","previouslyFormattedCitation":"(1977)"},"properties":{"noteIndex":0},"schema":"https://github.com/citation-style-language/schema/raw/master/csl-citation.json"}</w:instrText>
            </w:r>
            <w:r w:rsidR="00516289" w:rsidRPr="00887810">
              <w:rPr>
                <w:rFonts w:asciiTheme="minorHAnsi" w:hAnsiTheme="minorHAnsi" w:cstheme="minorHAnsi"/>
                <w:bCs/>
                <w:sz w:val="18"/>
                <w:szCs w:val="18"/>
              </w:rPr>
              <w:fldChar w:fldCharType="separate"/>
            </w:r>
            <w:r w:rsidR="00516289" w:rsidRPr="00887810">
              <w:rPr>
                <w:rFonts w:asciiTheme="minorHAnsi" w:hAnsiTheme="minorHAnsi" w:cstheme="minorHAnsi"/>
                <w:bCs/>
                <w:noProof/>
                <w:sz w:val="18"/>
                <w:szCs w:val="18"/>
              </w:rPr>
              <w:t>(1977)</w:t>
            </w:r>
            <w:r w:rsidR="00516289"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r w:rsidRPr="00887810">
              <w:rPr>
                <w:rFonts w:asciiTheme="minorHAnsi" w:hAnsiTheme="minorHAnsi" w:cstheme="minorHAnsi"/>
                <w:bCs/>
                <w:sz w:val="18"/>
                <w:szCs w:val="18"/>
              </w:rPr>
              <w:t xml:space="preserve">,  </w:t>
            </w:r>
            <w:r w:rsidR="00162533" w:rsidRPr="00887810">
              <w:rPr>
                <w:rFonts w:asciiTheme="minorHAnsi" w:hAnsiTheme="minorHAnsi" w:cstheme="minorHAnsi"/>
                <w:bCs/>
                <w:noProof/>
                <w:sz w:val="18"/>
                <w:szCs w:val="18"/>
              </w:rPr>
              <w:t>Redpath and Willson</w:t>
            </w:r>
            <w:r w:rsidR="00162533" w:rsidRPr="00887810">
              <w:rPr>
                <w:rFonts w:asciiTheme="minorHAnsi" w:hAnsiTheme="minorHAnsi" w:cstheme="minorHAnsi"/>
                <w:bCs/>
                <w:sz w:val="18"/>
                <w:szCs w:val="18"/>
              </w:rPr>
              <w:t xml:space="preserve"> </w:t>
            </w:r>
            <w:r w:rsidR="00516289" w:rsidRPr="00887810">
              <w:rPr>
                <w:rFonts w:asciiTheme="minorHAnsi" w:hAnsiTheme="minorHAnsi" w:cstheme="minorHAnsi"/>
                <w:bCs/>
                <w:sz w:val="18"/>
                <w:szCs w:val="18"/>
              </w:rPr>
              <w:fldChar w:fldCharType="begin" w:fldLock="1"/>
            </w:r>
            <w:r w:rsidR="00162533" w:rsidRPr="00887810">
              <w:rPr>
                <w:rFonts w:asciiTheme="minorHAnsi" w:hAnsiTheme="minorHAnsi" w:cstheme="minorHAnsi"/>
                <w:bCs/>
                <w:sz w:val="18"/>
                <w:szCs w:val="18"/>
              </w:rPr>
              <w:instrText>ADDIN CSL_CITATION {"citationItems":[{"id":"ITEM-1","itemData":{"DOI":"10.1080/09553007314550051","ISSN":"0020-7616","author":[{"dropping-particle":"","family":"Redpath","given":"J L","non-dropping-particle":"","parse-names":false,"suffix":""},{"dropping-particle":"","family":"Willson","given":"R L","non-dropping-particle":"","parse-names":false,"suffix":""}],"container-title":"International Journal of Radiation Biology and Related Studies in Physics, Chemistry and Medicine","id":"ITEM-1","issue":"1","issued":{"date-parts":[["1973","1","1"]]},"note":"doi: 10.1080/09553007314550051","page":"51-65","publisher":"Taylor &amp; Francis","title":"Reducing Compounds in Radioprotection and Radio-sensitization: Model Experiments Using Ascorbic Acid","type":"article-journal","volume":"23"},"label":"note","suppress-author":1,"uris":["http://www.mendeley.com/documents/?uuid=647fe7e8-cd44-44b7-b0f7-53c7792a5b11"]}],"mendeley":{"formattedCitation":"(1973)","plainTextFormattedCitation":"(1973)","previouslyFormattedCitation":"(1973)"},"properties":{"noteIndex":0},"schema":"https://github.com/citation-style-language/schema/raw/master/csl-citation.json"}</w:instrText>
            </w:r>
            <w:r w:rsidR="00516289" w:rsidRPr="00887810">
              <w:rPr>
                <w:rFonts w:asciiTheme="minorHAnsi" w:hAnsiTheme="minorHAnsi" w:cstheme="minorHAnsi"/>
                <w:bCs/>
                <w:sz w:val="18"/>
                <w:szCs w:val="18"/>
              </w:rPr>
              <w:fldChar w:fldCharType="separate"/>
            </w:r>
            <w:r w:rsidR="00162533" w:rsidRPr="00887810">
              <w:rPr>
                <w:rFonts w:asciiTheme="minorHAnsi" w:hAnsiTheme="minorHAnsi" w:cstheme="minorHAnsi"/>
                <w:bCs/>
                <w:noProof/>
                <w:sz w:val="18"/>
                <w:szCs w:val="18"/>
              </w:rPr>
              <w:t>(1973)</w:t>
            </w:r>
            <w:r w:rsidR="00516289"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r w:rsidRPr="00887810">
              <w:rPr>
                <w:rFonts w:asciiTheme="minorHAnsi" w:hAnsiTheme="minorHAnsi" w:cstheme="minorHAnsi"/>
                <w:bCs/>
                <w:sz w:val="18"/>
                <w:szCs w:val="18"/>
              </w:rPr>
              <w:t xml:space="preserve">, </w:t>
            </w:r>
            <w:r w:rsidR="00162533" w:rsidRPr="00887810">
              <w:rPr>
                <w:rFonts w:asciiTheme="minorHAnsi" w:hAnsiTheme="minorHAnsi" w:cstheme="minorHAnsi"/>
                <w:bCs/>
                <w:noProof/>
                <w:sz w:val="18"/>
                <w:szCs w:val="18"/>
              </w:rPr>
              <w:t>Schöneshöfer</w:t>
            </w:r>
            <w:r w:rsidR="00162533" w:rsidRPr="00887810">
              <w:rPr>
                <w:rFonts w:asciiTheme="minorHAnsi" w:hAnsiTheme="minorHAnsi" w:cstheme="minorHAnsi"/>
                <w:bCs/>
                <w:sz w:val="18"/>
                <w:szCs w:val="18"/>
              </w:rPr>
              <w:t xml:space="preserve"> </w:t>
            </w:r>
            <w:r w:rsidR="00162533" w:rsidRPr="00887810">
              <w:rPr>
                <w:rFonts w:asciiTheme="minorHAnsi" w:hAnsiTheme="minorHAnsi" w:cstheme="minorHAnsi"/>
                <w:bCs/>
                <w:sz w:val="18"/>
                <w:szCs w:val="18"/>
              </w:rPr>
              <w:fldChar w:fldCharType="begin" w:fldLock="1"/>
            </w:r>
            <w:r w:rsidR="00162533" w:rsidRPr="00887810">
              <w:rPr>
                <w:rFonts w:asciiTheme="minorHAnsi" w:hAnsiTheme="minorHAnsi" w:cstheme="minorHAnsi"/>
                <w:bCs/>
                <w:sz w:val="18"/>
                <w:szCs w:val="18"/>
              </w:rPr>
              <w:instrText>ADDIN CSL_CITATION {"citationItems":[{"id":"ITEM-1","itemData":{"author":[{"dropping-particle":"","family":"Schöneshöfer","given":"M.","non-dropping-particle":"","parse-names":false,"suffix":""}],"container-title":"Zeitschrift für Naturforschung Part B","id":"ITEM-1","issue":"6","issued":{"date-parts":[["1972"]]},"page":"649","title":"Pulse radiolysis studies of oxidation of ascorbic acid by OH radicals and halide radical anion complexes in aqueous solution","type":"article-journal","volume":"27"},"label":"note","suppress-author":1,"uris":["http://www.mendeley.com/documents/?uuid=906066c2-14c6-42d2-9156-192268847466"]}],"mendeley":{"formattedCitation":"(1972)","plainTextFormattedCitation":"(1972)","previouslyFormattedCitation":"(1972)"},"properties":{"noteIndex":0},"schema":"https://github.com/citation-style-language/schema/raw/master/csl-citation.json"}</w:instrText>
            </w:r>
            <w:r w:rsidR="00162533" w:rsidRPr="00887810">
              <w:rPr>
                <w:rFonts w:asciiTheme="minorHAnsi" w:hAnsiTheme="minorHAnsi" w:cstheme="minorHAnsi"/>
                <w:bCs/>
                <w:sz w:val="18"/>
                <w:szCs w:val="18"/>
              </w:rPr>
              <w:fldChar w:fldCharType="separate"/>
            </w:r>
            <w:r w:rsidR="00162533" w:rsidRPr="00887810">
              <w:rPr>
                <w:rFonts w:asciiTheme="minorHAnsi" w:hAnsiTheme="minorHAnsi" w:cstheme="minorHAnsi"/>
                <w:bCs/>
                <w:noProof/>
                <w:sz w:val="18"/>
                <w:szCs w:val="18"/>
              </w:rPr>
              <w:t>(1972)</w:t>
            </w:r>
            <w:r w:rsidR="00162533"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r w:rsidRPr="00887810">
              <w:rPr>
                <w:rFonts w:asciiTheme="minorHAnsi" w:hAnsiTheme="minorHAnsi" w:cstheme="minorHAnsi"/>
                <w:bCs/>
                <w:sz w:val="18"/>
                <w:szCs w:val="18"/>
              </w:rPr>
              <w:t xml:space="preserve">, </w:t>
            </w:r>
            <w:r w:rsidR="00162533" w:rsidRPr="00887810">
              <w:rPr>
                <w:rFonts w:asciiTheme="minorHAnsi" w:hAnsiTheme="minorHAnsi" w:cstheme="minorHAnsi"/>
                <w:bCs/>
                <w:noProof/>
                <w:sz w:val="18"/>
                <w:szCs w:val="18"/>
              </w:rPr>
              <w:t xml:space="preserve">Bonifačić et al. </w:t>
            </w:r>
            <w:r w:rsidR="00162533" w:rsidRPr="00887810">
              <w:rPr>
                <w:rFonts w:asciiTheme="minorHAnsi" w:hAnsiTheme="minorHAnsi" w:cstheme="minorHAnsi"/>
                <w:bCs/>
                <w:sz w:val="18"/>
                <w:szCs w:val="18"/>
              </w:rPr>
              <w:fldChar w:fldCharType="begin" w:fldLock="1"/>
            </w:r>
            <w:r w:rsidR="00162533" w:rsidRPr="00887810">
              <w:rPr>
                <w:rFonts w:asciiTheme="minorHAnsi" w:hAnsiTheme="minorHAnsi" w:cstheme="minorHAnsi"/>
                <w:bCs/>
                <w:sz w:val="18"/>
                <w:szCs w:val="18"/>
              </w:rPr>
              <w:instrText>ADDIN CSL_CITATION {"citationItems":[{"id":"ITEM-1","itemData":{"DOI":"10.1080/09553009414551021","ISSN":"0955-3002","author":[{"dropping-particle":"","family":"Bonifačić","given":"M.","non-dropping-particle":"","parse-names":false,"suffix":""},{"dropping-particle":"","family":"Ljubenkov","given":"I.","non-dropping-particle":"","parse-names":false,"suffix":""},{"dropping-particle":"","family":"Eckert-Maksić","given":"M.","non-dropping-particle":"","parse-names":false,"suffix":""}],"container-title":"International Journal of Radiation Biology","id":"ITEM-1","issue":"2","issued":{"date-parts":[["1994","1","1"]]},"page":"123-131","publisher":"Taylor &amp; Francis","title":"One-electron Oxidation and Reduction Reactions of Vitamin C Derivatives: 6-bromo- and 6-chloro-6-deoxy-ascorbic Acid","type":"article-journal","volume":"66"},"label":"note","suppress-author":1,"uris":["http://www.mendeley.com/documents/?uuid=d1df8221-b9ab-4d07-a74f-2cc3c438b0b0"]}],"mendeley":{"formattedCitation":"(1994)","plainTextFormattedCitation":"(1994)","previouslyFormattedCitation":"(1994)"},"properties":{"noteIndex":0},"schema":"https://github.com/citation-style-language/schema/raw/master/csl-citation.json"}</w:instrText>
            </w:r>
            <w:r w:rsidR="00162533" w:rsidRPr="00887810">
              <w:rPr>
                <w:rFonts w:asciiTheme="minorHAnsi" w:hAnsiTheme="minorHAnsi" w:cstheme="minorHAnsi"/>
                <w:bCs/>
                <w:sz w:val="18"/>
                <w:szCs w:val="18"/>
              </w:rPr>
              <w:fldChar w:fldCharType="separate"/>
            </w:r>
            <w:r w:rsidR="00162533" w:rsidRPr="00887810">
              <w:rPr>
                <w:rFonts w:asciiTheme="minorHAnsi" w:hAnsiTheme="minorHAnsi" w:cstheme="minorHAnsi"/>
                <w:bCs/>
                <w:noProof/>
                <w:sz w:val="18"/>
                <w:szCs w:val="18"/>
              </w:rPr>
              <w:t>(1994)</w:t>
            </w:r>
            <w:r w:rsidR="00162533"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1</w:t>
            </w:r>
            <w:r w:rsidRPr="00887810">
              <w:rPr>
                <w:rFonts w:asciiTheme="minorHAnsi" w:hAnsiTheme="minorHAnsi" w:cstheme="minorHAnsi"/>
                <w:bCs/>
                <w:sz w:val="18"/>
                <w:szCs w:val="18"/>
              </w:rPr>
              <w:t xml:space="preserve">, </w:t>
            </w:r>
            <w:r w:rsidR="00162533" w:rsidRPr="00887810">
              <w:rPr>
                <w:rFonts w:asciiTheme="minorHAnsi" w:hAnsiTheme="minorHAnsi" w:cstheme="minorHAnsi"/>
                <w:bCs/>
                <w:noProof/>
                <w:sz w:val="18"/>
                <w:szCs w:val="18"/>
              </w:rPr>
              <w:t xml:space="preserve">Bonifačić et al. </w:t>
            </w:r>
            <w:r w:rsidR="00162533" w:rsidRPr="00887810">
              <w:rPr>
                <w:rFonts w:asciiTheme="minorHAnsi" w:hAnsiTheme="minorHAnsi" w:cstheme="minorHAnsi"/>
                <w:bCs/>
                <w:sz w:val="18"/>
                <w:szCs w:val="18"/>
              </w:rPr>
              <w:fldChar w:fldCharType="begin" w:fldLock="1"/>
            </w:r>
            <w:r w:rsidR="00162533" w:rsidRPr="00887810">
              <w:rPr>
                <w:rFonts w:asciiTheme="minorHAnsi" w:hAnsiTheme="minorHAnsi" w:cstheme="minorHAnsi"/>
                <w:bCs/>
                <w:sz w:val="18"/>
                <w:szCs w:val="18"/>
              </w:rPr>
              <w:instrText>ADDIN CSL_CITATION {"citationItems":[{"id":"ITEM-1","itemData":{"DOI":"10.1080/09553009414551021","ISSN":"0955-3002","author":[{"dropping-particle":"","family":"Bonifačić","given":"M.","non-dropping-particle":"","parse-names":false,"suffix":""},{"dropping-particle":"","family":"Ljubenkov","given":"I.","non-dropping-particle":"","parse-names":false,"suffix":""},{"dropping-particle":"","family":"Eckert-Maksić","given":"M.","non-dropping-particle":"","parse-names":false,"suffix":""}],"container-title":"International Journal of Radiation Biology","id":"ITEM-1","issue":"2","issued":{"date-parts":[["1994","1","1"]]},"page":"123-131","publisher":"Taylor &amp; Francis","title":"One-electron Oxidation and Reduction Reactions of Vitamin C Derivatives: 6-bromo- and 6-chloro-6-deoxy-ascorbic Acid","type":"article-journal","volume":"66"},"label":"note","suppress-author":1,"uris":["http://www.mendeley.com/documents/?uuid=d1df8221-b9ab-4d07-a74f-2cc3c438b0b0"]}],"mendeley":{"formattedCitation":"(1994)","plainTextFormattedCitation":"(1994)","previouslyFormattedCitation":"(1994)"},"properties":{"noteIndex":0},"schema":"https://github.com/citation-style-language/schema/raw/master/csl-citation.json"}</w:instrText>
            </w:r>
            <w:r w:rsidR="00162533" w:rsidRPr="00887810">
              <w:rPr>
                <w:rFonts w:asciiTheme="minorHAnsi" w:hAnsiTheme="minorHAnsi" w:cstheme="minorHAnsi"/>
                <w:bCs/>
                <w:sz w:val="18"/>
                <w:szCs w:val="18"/>
              </w:rPr>
              <w:fldChar w:fldCharType="separate"/>
            </w:r>
            <w:r w:rsidR="00162533" w:rsidRPr="00887810">
              <w:rPr>
                <w:rFonts w:asciiTheme="minorHAnsi" w:hAnsiTheme="minorHAnsi" w:cstheme="minorHAnsi"/>
                <w:bCs/>
                <w:noProof/>
                <w:sz w:val="18"/>
                <w:szCs w:val="18"/>
              </w:rPr>
              <w:t>(1994)</w:t>
            </w:r>
            <w:r w:rsidR="00162533"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1</w:t>
            </w:r>
            <w:r w:rsidRPr="00887810">
              <w:rPr>
                <w:rFonts w:asciiTheme="minorHAnsi" w:hAnsiTheme="minorHAnsi" w:cstheme="minorHAnsi"/>
                <w:bCs/>
                <w:sz w:val="18"/>
                <w:szCs w:val="18"/>
              </w:rPr>
              <w:t xml:space="preserve">, and </w:t>
            </w:r>
            <w:r w:rsidR="00162533" w:rsidRPr="00887810">
              <w:rPr>
                <w:rFonts w:asciiTheme="minorHAnsi" w:hAnsiTheme="minorHAnsi" w:cstheme="minorHAnsi"/>
                <w:bCs/>
                <w:noProof/>
                <w:sz w:val="18"/>
                <w:szCs w:val="18"/>
              </w:rPr>
              <w:t>Ye and Schuler</w:t>
            </w:r>
            <w:r w:rsidR="00162533" w:rsidRPr="00887810">
              <w:rPr>
                <w:rFonts w:asciiTheme="minorHAnsi" w:hAnsiTheme="minorHAnsi" w:cstheme="minorHAnsi"/>
                <w:bCs/>
                <w:sz w:val="18"/>
                <w:szCs w:val="18"/>
              </w:rPr>
              <w:t xml:space="preserve"> </w:t>
            </w:r>
            <w:r w:rsidR="00162533" w:rsidRPr="00887810">
              <w:rPr>
                <w:rFonts w:asciiTheme="minorHAnsi" w:hAnsiTheme="minorHAnsi" w:cstheme="minorHAnsi"/>
                <w:bCs/>
                <w:sz w:val="18"/>
                <w:szCs w:val="18"/>
              </w:rPr>
              <w:fldChar w:fldCharType="begin" w:fldLock="1"/>
            </w:r>
            <w:r w:rsidR="00162533" w:rsidRPr="00887810">
              <w:rPr>
                <w:rFonts w:asciiTheme="minorHAnsi" w:hAnsiTheme="minorHAnsi" w:cstheme="minorHAnsi"/>
                <w:bCs/>
                <w:sz w:val="18"/>
                <w:szCs w:val="18"/>
              </w:rPr>
              <w:instrText>ADDIN CSL_CITATION {"citationItems":[{"id":"ITEM-1","itemData":{"DOI":"10.1080/01483919008049108","ISSN":"0148-3919","author":[{"dropping-particle":"","family":"Ye","given":"Mingyu","non-dropping-particle":"","parse-names":false,"suffix":""},{"dropping-particle":"","family":"Schuler","given":"Robert H","non-dropping-particle":"","parse-names":false,"suffix":""}],"container-title":"Journal of Liquid Chromatography","id":"ITEM-1","issue":"17","issued":{"date-parts":[["1990","11","1"]]},"note":"doi: 10.1080/01483919008049108","page":"3369-3387","publisher":"Taylor &amp; Francis","title":"Determination of Oxidation Products in Radiolysis of Halophenols with Pulse Radiolysis, HPLC, And Ion Chromatography","type":"article-journal","volume":"13"},"label":"note","suppress-author":1,"uris":["http://www.mendeley.com/documents/?uuid=0c4d53e2-7803-44af-bdd3-d0f637b8b054"]}],"mendeley":{"formattedCitation":"(1990)","plainTextFormattedCitation":"(1990)","previouslyFormattedCitation":"(1990)"},"properties":{"noteIndex":0},"schema":"https://github.com/citation-style-language/schema/raw/master/csl-citation.json"}</w:instrText>
            </w:r>
            <w:r w:rsidR="00162533" w:rsidRPr="00887810">
              <w:rPr>
                <w:rFonts w:asciiTheme="minorHAnsi" w:hAnsiTheme="minorHAnsi" w:cstheme="minorHAnsi"/>
                <w:bCs/>
                <w:sz w:val="18"/>
                <w:szCs w:val="18"/>
              </w:rPr>
              <w:fldChar w:fldCharType="separate"/>
            </w:r>
            <w:r w:rsidR="00162533" w:rsidRPr="00887810">
              <w:rPr>
                <w:rFonts w:asciiTheme="minorHAnsi" w:hAnsiTheme="minorHAnsi" w:cstheme="minorHAnsi"/>
                <w:bCs/>
                <w:noProof/>
                <w:sz w:val="18"/>
                <w:szCs w:val="18"/>
              </w:rPr>
              <w:t>(1990)</w:t>
            </w:r>
            <w:r w:rsidR="00162533"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1</w:t>
            </w:r>
          </w:p>
        </w:tc>
      </w:tr>
      <w:tr w:rsidR="00CC4DCB" w:rsidRPr="00887810" w14:paraId="77BD706F"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1463BD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mallCaps/>
                <w:sz w:val="18"/>
                <w:szCs w:val="18"/>
              </w:rPr>
              <w:t>l</w:t>
            </w:r>
            <w:r w:rsidRPr="00887810">
              <w:rPr>
                <w:rFonts w:asciiTheme="minorHAnsi" w:hAnsiTheme="minorHAnsi" w:cstheme="minorHAnsi"/>
                <w:bCs/>
                <w:sz w:val="18"/>
                <w:szCs w:val="18"/>
              </w:rPr>
              <w:t>-ascorbate-2-sulfate</w:t>
            </w:r>
          </w:p>
        </w:tc>
        <w:tc>
          <w:tcPr>
            <w:tcW w:w="3402" w:type="dxa"/>
            <w:gridSpan w:val="2"/>
            <w:tcBorders>
              <w:top w:val="nil"/>
              <w:left w:val="nil"/>
              <w:bottom w:val="nil"/>
              <w:right w:val="nil"/>
            </w:tcBorders>
          </w:tcPr>
          <w:p w14:paraId="1E71EDA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O1C(=O)...</w:t>
            </w:r>
          </w:p>
          <w:p w14:paraId="13B653D8"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...C(OS(=O)(=O)[O-])=C(O)C1C(O)CO</w:t>
            </w:r>
          </w:p>
        </w:tc>
        <w:tc>
          <w:tcPr>
            <w:tcW w:w="4536" w:type="dxa"/>
            <w:tcBorders>
              <w:top w:val="nil"/>
              <w:left w:val="nil"/>
              <w:bottom w:val="nil"/>
              <w:right w:val="nil"/>
            </w:tcBorders>
          </w:tcPr>
          <w:p w14:paraId="54BB3FD6"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nil"/>
              <w:left w:val="nil"/>
              <w:bottom w:val="nil"/>
              <w:right w:val="nil"/>
            </w:tcBorders>
          </w:tcPr>
          <w:p w14:paraId="2E8CE1B0"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4.2∙10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6DBAFAD2"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9353AFB"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4A249037" w14:textId="5DB35028" w:rsidR="00CC4DCB" w:rsidRPr="00887810" w:rsidRDefault="00162533"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Cabelli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 xml:space="preserve">ADDIN CSL_CITATION {"citationItems":[{"id":"ITEM-1","itemData":{"DOI":"10.2307/3576098","ISSN":"00337587, 19385404","abstract":"[The oxidations of L-ascorbate 2-sulfate by ${\\rm Br}_{2}^{-}$ and OH radicals generated in aqueous solutions (pH 4.5-9.5) were studied by pulse radiolysis. The $(2\\text{-}{\\rm SO}_{4}{\\rm A})\\overline{\\cdot}$ radical, generated in an electron transfer reaction between ${\\rm Br}_{2}^{-}$ and the parent compound, loses sulfate (τ </w:instrText>
            </w:r>
            <w:r w:rsidRPr="00887810">
              <w:rPr>
                <w:rFonts w:ascii="Cambria Math" w:hAnsi="Cambria Math" w:cs="Cambria Math"/>
                <w:bCs/>
                <w:sz w:val="18"/>
                <w:szCs w:val="18"/>
                <w:vertAlign w:val="superscript"/>
              </w:rPr>
              <w:instrText>∼</w:instrText>
            </w:r>
            <w:r w:rsidRPr="00887810">
              <w:rPr>
                <w:rFonts w:asciiTheme="minorHAnsi" w:hAnsiTheme="minorHAnsi" w:cstheme="minorHAnsi"/>
                <w:bCs/>
                <w:sz w:val="18"/>
                <w:szCs w:val="18"/>
                <w:vertAlign w:val="superscript"/>
              </w:rPr>
              <w:instrText xml:space="preserve"> 500 μsec) to give ascorbate free radical $({\\rm A}\\overline{\\cdot})$ with a $G({\\rm A}\\overline{\\cdot})=2.0$. The oxidation of L-ascorbate 2-sulfate by OH radicals is complex, yielding both $(2\\text{-}{\\rm SO}_{4}{\\rm A})\\overline{\\cdot}$ and OH radical adducts. Some of these transients subsequently yield ${\\rm A}\\overline{\\cdot}$. HPLC studies corroborate the overall mechanism postulated for the oxidation of L-ascorbate 2-sulfate by OH radicals.]","author":[{"dropping-particle":"","family":"Cabelli","given":"Diane E.","non-dropping-particle":"","parse-names":false,"suffix":""},{"dropping-particle":"","family":"Comstock","given":"David A.","non-dropping-particle":"","parse-names":false,"suffix":""},{"dropping-particle":"","family":"Bielski","given":"Benon H. J.","non-dropping-particle":"","parse-names":false,"suffix":""}],"container-title":"Radiation Research","id":"ITEM-1","issue":"3","issued":{"date-parts":[["1983"]]},"page":"530-540","publisher":"Radiation Research Society","title":"Free Radical Mechanisms for the Oxidation of Substituted Ascorbates. A Pulse Radiolysis Study of L-Ascorbic Acid-2-Sulfate","type":"article-journal","volume":"95"},"label":"note","suppress-author":1,"uris":["http://www.mendeley.com/documents/?uuid=62e9e3b4-4ab4-4cc0-a246-6958ff306cac"]}],"mendeley":{"formattedCitation":"(1983)","plainTextFormattedCitation":"(1983)","previouslyFormattedCitation":"(1983)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(1983)</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162533" w:rsidRPr="00887810" w14:paraId="7E943A65"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98F4617" w14:textId="77777777" w:rsidR="00162533" w:rsidRPr="00887810" w:rsidRDefault="00162533" w:rsidP="00162533">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1-O-methyl ascorbic acid</w:t>
            </w:r>
          </w:p>
        </w:tc>
        <w:tc>
          <w:tcPr>
            <w:tcW w:w="3402" w:type="dxa"/>
            <w:gridSpan w:val="2"/>
            <w:tcBorders>
              <w:top w:val="nil"/>
              <w:left w:val="nil"/>
              <w:bottom w:val="nil"/>
              <w:right w:val="nil"/>
            </w:tcBorders>
          </w:tcPr>
          <w:p w14:paraId="4880AC42" w14:textId="77777777" w:rsidR="00162533" w:rsidRPr="00887810" w:rsidRDefault="00162533" w:rsidP="00162533">
            <w:pPr>
              <w:spacing w:line="240" w:lineRule="auto"/>
              <w:rPr>
                <w:rFonts w:asciiTheme="minorHAnsi" w:hAnsiTheme="minorHAnsi" w:cstheme="minorHAnsi"/>
                <w:sz w:val="18"/>
                <w:szCs w:val="18"/>
              </w:rPr>
            </w:pPr>
            <w:r w:rsidRPr="00887810">
              <w:rPr>
                <w:rFonts w:asciiTheme="minorHAnsi" w:hAnsiTheme="minorHAnsi" w:cstheme="minorHAnsi"/>
                <w:sz w:val="18"/>
                <w:szCs w:val="18"/>
              </w:rPr>
              <w:t>O1C(=O)C(OC)=C(O)C1C(O)CO</w:t>
            </w:r>
          </w:p>
        </w:tc>
        <w:tc>
          <w:tcPr>
            <w:tcW w:w="4536" w:type="dxa"/>
            <w:tcBorders>
              <w:top w:val="nil"/>
              <w:left w:val="nil"/>
              <w:bottom w:val="nil"/>
              <w:right w:val="nil"/>
            </w:tcBorders>
          </w:tcPr>
          <w:p w14:paraId="0B5D39E5" w14:textId="77777777" w:rsidR="00162533" w:rsidRPr="00887810" w:rsidRDefault="00162533" w:rsidP="00162533">
            <w:pPr>
              <w:spacing w:line="240" w:lineRule="auto"/>
              <w:rPr>
                <w:rFonts w:asciiTheme="minorHAnsi" w:hAnsiTheme="minorHAnsi" w:cstheme="minorHAnsi"/>
                <w:sz w:val="18"/>
                <w:szCs w:val="18"/>
              </w:rPr>
            </w:pPr>
            <w:r w:rsidRPr="00887810">
              <w:rPr>
                <w:rFonts w:asciiTheme="minorHAnsi" w:hAnsiTheme="minorHAnsi" w:cstheme="minorHAnsi"/>
                <w:sz w:val="18"/>
                <w:szCs w:val="18"/>
              </w:rPr>
              <w:t>-O1-COCd(-O-CH3)=Cd(OH)C1HCH(OH)CH2(OH)</w:t>
            </w:r>
          </w:p>
        </w:tc>
        <w:tc>
          <w:tcPr>
            <w:tcW w:w="1418" w:type="dxa"/>
            <w:tcBorders>
              <w:top w:val="nil"/>
              <w:left w:val="nil"/>
              <w:bottom w:val="nil"/>
              <w:right w:val="nil"/>
            </w:tcBorders>
          </w:tcPr>
          <w:p w14:paraId="1282B879" w14:textId="77777777" w:rsidR="00162533" w:rsidRPr="00887810" w:rsidRDefault="00162533" w:rsidP="0016253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2.5∙10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BEBA8DD" w14:textId="77777777" w:rsidR="00162533" w:rsidRPr="00887810" w:rsidRDefault="00162533" w:rsidP="00162533">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5AB9F4E2" w14:textId="77777777" w:rsidR="00162533" w:rsidRPr="00887810" w:rsidRDefault="00162533" w:rsidP="00162533">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2AF470B3" w14:textId="2AFB8737" w:rsidR="00162533" w:rsidRPr="00887810" w:rsidRDefault="00162533" w:rsidP="00162533">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Cabelli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 xml:space="preserve">ADDIN CSL_CITATION {"citationItems":[{"id":"ITEM-1","itemData":{"DOI":"10.2307/3576098","ISSN":"00337587, 19385404","abstract":"[The oxidations of L-ascorbate 2-sulfate by ${\\rm Br}_{2}^{-}$ and OH radicals generated in aqueous solutions (pH 4.5-9.5) were studied by pulse radiolysis. The $(2\\text{-}{\\rm SO}_{4}{\\rm A})\\overline{\\cdot}$ radical, generated in an electron transfer reaction between ${\\rm Br}_{2}^{-}$ and the parent compound, loses sulfate (τ </w:instrText>
            </w:r>
            <w:r w:rsidRPr="00887810">
              <w:rPr>
                <w:rFonts w:ascii="Cambria Math" w:hAnsi="Cambria Math" w:cs="Cambria Math"/>
                <w:bCs/>
                <w:sz w:val="18"/>
                <w:szCs w:val="18"/>
                <w:vertAlign w:val="superscript"/>
              </w:rPr>
              <w:instrText>∼</w:instrText>
            </w:r>
            <w:r w:rsidRPr="00887810">
              <w:rPr>
                <w:rFonts w:asciiTheme="minorHAnsi" w:hAnsiTheme="minorHAnsi" w:cstheme="minorHAnsi"/>
                <w:bCs/>
                <w:sz w:val="18"/>
                <w:szCs w:val="18"/>
                <w:vertAlign w:val="superscript"/>
              </w:rPr>
              <w:instrText xml:space="preserve"> 500 μsec) to give ascorbate free radical $({\\rm A}\\overline{\\cdot})$ with a $G({\\rm A}\\overline{\\cdot})=2.0$. The oxidation of L-ascorbate 2-sulfate by OH radicals is complex, yielding both $(2\\text{-}{\\rm SO}_{4}{\\rm A})\\overline{\\cdot}$ and OH radical adducts. Some of these transients subsequently yield ${\\rm A}\\overline{\\cdot}$. HPLC studies corroborate the overall mechanism postulated for the oxidation of L-ascorbate 2-sulfate by OH radicals.]","author":[{"dropping-particle":"","family":"Cabelli","given":"Diane E.","non-dropping-particle":"","parse-names":false,"suffix":""},{"dropping-particle":"","family":"Comstock","given":"David A.","non-dropping-particle":"","parse-names":false,"suffix":""},{"dropping-particle":"","family":"Bielski","given":"Benon H. J.","non-dropping-particle":"","parse-names":false,"suffix":""}],"container-title":"Radiation Research","id":"ITEM-1","issue":"3","issued":{"date-parts":[["1983"]]},"page":"530-540","publisher":"Radiation Research Society","title":"Free Radical Mechanisms for the Oxidation of Substituted Ascorbates. A Pulse Radiolysis Study of L-Ascorbic Acid-2-Sulfate","type":"article-journal","volume":"95"},"label":"note","suppress-author":1,"uris":["http://www.mendeley.com/documents/?uuid=62e9e3b4-4ab4-4cc0-a246-6958ff306cac"]}],"mendeley":{"formattedCitation":"(1983)","plainTextFormattedCitation":"(1983)","previouslyFormattedCitation":"(1983)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(1983)</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162533" w:rsidRPr="00887810" w14:paraId="1221F139"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7913DD0" w14:textId="77777777" w:rsidR="00162533" w:rsidRPr="00887810" w:rsidRDefault="00162533" w:rsidP="00162533">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2-O-methyl ascorbic acid</w:t>
            </w:r>
          </w:p>
        </w:tc>
        <w:tc>
          <w:tcPr>
            <w:tcW w:w="3402" w:type="dxa"/>
            <w:gridSpan w:val="2"/>
            <w:tcBorders>
              <w:top w:val="nil"/>
              <w:left w:val="nil"/>
              <w:bottom w:val="nil"/>
              <w:right w:val="nil"/>
            </w:tcBorders>
          </w:tcPr>
          <w:p w14:paraId="39FD17A0" w14:textId="77777777" w:rsidR="00162533" w:rsidRPr="00887810" w:rsidRDefault="00162533" w:rsidP="00162533">
            <w:pPr>
              <w:spacing w:line="240" w:lineRule="auto"/>
              <w:rPr>
                <w:rFonts w:asciiTheme="minorHAnsi" w:hAnsiTheme="minorHAnsi" w:cstheme="minorHAnsi"/>
                <w:sz w:val="18"/>
                <w:szCs w:val="18"/>
              </w:rPr>
            </w:pPr>
            <w:r w:rsidRPr="00887810">
              <w:rPr>
                <w:rFonts w:asciiTheme="minorHAnsi" w:hAnsiTheme="minorHAnsi" w:cstheme="minorHAnsi"/>
                <w:sz w:val="18"/>
                <w:szCs w:val="18"/>
              </w:rPr>
              <w:t>O1C(=O)C(O)=C(OC)C1C(O)CO</w:t>
            </w:r>
          </w:p>
        </w:tc>
        <w:tc>
          <w:tcPr>
            <w:tcW w:w="4536" w:type="dxa"/>
            <w:tcBorders>
              <w:top w:val="nil"/>
              <w:left w:val="nil"/>
              <w:bottom w:val="nil"/>
              <w:right w:val="nil"/>
            </w:tcBorders>
          </w:tcPr>
          <w:p w14:paraId="3D801E68" w14:textId="77777777" w:rsidR="00162533" w:rsidRPr="00887810" w:rsidRDefault="00162533" w:rsidP="00162533">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CH3-O-Cd1=Cd(OH)CO-O-C1HCH(OH)CH2(OH)</w:t>
            </w:r>
          </w:p>
        </w:tc>
        <w:tc>
          <w:tcPr>
            <w:tcW w:w="1418" w:type="dxa"/>
            <w:tcBorders>
              <w:top w:val="nil"/>
              <w:left w:val="nil"/>
              <w:bottom w:val="nil"/>
              <w:right w:val="nil"/>
            </w:tcBorders>
          </w:tcPr>
          <w:p w14:paraId="771B47FB" w14:textId="77777777" w:rsidR="00162533" w:rsidRPr="00887810" w:rsidRDefault="00162533" w:rsidP="0016253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2.7∙10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6CA55DF8" w14:textId="77777777" w:rsidR="00162533" w:rsidRPr="00887810" w:rsidRDefault="00162533" w:rsidP="00162533">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1F12E19E" w14:textId="77777777" w:rsidR="00162533" w:rsidRPr="00887810" w:rsidRDefault="00162533" w:rsidP="00162533">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32661AE1" w14:textId="0476D4E8" w:rsidR="00162533" w:rsidRPr="00887810" w:rsidRDefault="00162533" w:rsidP="00162533">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Cabelli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 xml:space="preserve">ADDIN CSL_CITATION {"citationItems":[{"id":"ITEM-1","itemData":{"DOI":"10.2307/3576098","ISSN":"00337587, 19385404","abstract":"[The oxidations of L-ascorbate 2-sulfate by ${\\rm Br}_{2}^{-}$ and OH radicals generated in aqueous solutions (pH 4.5-9.5) were studied by pulse radiolysis. The $(2\\text{-}{\\rm SO}_{4}{\\rm A})\\overline{\\cdot}$ radical, generated in an electron transfer reaction between ${\\rm Br}_{2}^{-}$ and the parent compound, loses sulfate (τ </w:instrText>
            </w:r>
            <w:r w:rsidRPr="00887810">
              <w:rPr>
                <w:rFonts w:ascii="Cambria Math" w:hAnsi="Cambria Math" w:cs="Cambria Math"/>
                <w:bCs/>
                <w:sz w:val="18"/>
                <w:szCs w:val="18"/>
                <w:vertAlign w:val="superscript"/>
              </w:rPr>
              <w:instrText>∼</w:instrText>
            </w:r>
            <w:r w:rsidRPr="00887810">
              <w:rPr>
                <w:rFonts w:asciiTheme="minorHAnsi" w:hAnsiTheme="minorHAnsi" w:cstheme="minorHAnsi"/>
                <w:bCs/>
                <w:sz w:val="18"/>
                <w:szCs w:val="18"/>
                <w:vertAlign w:val="superscript"/>
              </w:rPr>
              <w:instrText xml:space="preserve"> 500 μsec) to give ascorbate free radical $({\\rm A}\\overline{\\cdot})$ with a $G({\\rm A}\\overline{\\cdot})=2.0$. The oxidation of L-ascorbate 2-sulfate by OH radicals is complex, yielding both $(2\\text{-}{\\rm SO}_{4}{\\rm A})\\overline{\\cdot}$ and OH radical adducts. Some of these transients subsequently yield ${\\rm A}\\overline{\\cdot}$. HPLC studies corroborate the overall mechanism postulated for the oxidation of L-ascorbate 2-sulfate by OH radicals.]","author":[{"dropping-particle":"","family":"Cabelli","given":"Diane E.","non-dropping-particle":"","parse-names":false,"suffix":""},{"dropping-particle":"","family":"Comstock","given":"David A.","non-dropping-particle":"","parse-names":false,"suffix":""},{"dropping-particle":"","family":"Bielski","given":"Benon H. J.","non-dropping-particle":"","parse-names":false,"suffix":""}],"container-title":"Radiation Research","id":"ITEM-1","issue":"3","issued":{"date-parts":[["1983"]]},"page":"530-540","publisher":"Radiation Research Society","title":"Free Radical Mechanisms for the Oxidation of Substituted Ascorbates. A Pulse Radiolysis Study of L-Ascorbic Acid-2-Sulfate","type":"article-journal","volume":"95"},"label":"note","suppress-author":1,"uris":["http://www.mendeley.com/documents/?uuid=62e9e3b4-4ab4-4cc0-a246-6958ff306cac"]}],"mendeley":{"formattedCitation":"(1983)","plainTextFormattedCitation":"(1983)","previouslyFormattedCitation":"(1983)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(1983)</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162533" w:rsidRPr="00887810" w14:paraId="6898987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B2FD61F" w14:textId="77777777" w:rsidR="00162533" w:rsidRPr="00887810" w:rsidRDefault="00162533" w:rsidP="00162533">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3-O-methyl ascorbic acid</w:t>
            </w:r>
          </w:p>
        </w:tc>
        <w:tc>
          <w:tcPr>
            <w:tcW w:w="3402" w:type="dxa"/>
            <w:gridSpan w:val="2"/>
            <w:tcBorders>
              <w:top w:val="nil"/>
              <w:left w:val="nil"/>
              <w:bottom w:val="nil"/>
              <w:right w:val="nil"/>
            </w:tcBorders>
          </w:tcPr>
          <w:p w14:paraId="353648DE" w14:textId="77777777" w:rsidR="00162533" w:rsidRPr="00887810" w:rsidRDefault="00162533" w:rsidP="00162533">
            <w:pPr>
              <w:spacing w:line="240" w:lineRule="auto"/>
              <w:rPr>
                <w:rFonts w:asciiTheme="minorHAnsi" w:hAnsiTheme="minorHAnsi" w:cstheme="minorHAnsi"/>
                <w:sz w:val="18"/>
                <w:szCs w:val="18"/>
              </w:rPr>
            </w:pPr>
            <w:r w:rsidRPr="00887810">
              <w:rPr>
                <w:rFonts w:asciiTheme="minorHAnsi" w:hAnsiTheme="minorHAnsi" w:cstheme="minorHAnsi"/>
                <w:sz w:val="18"/>
                <w:szCs w:val="18"/>
              </w:rPr>
              <w:t>O1C(=O)C(O)=C(O)C1C(OC)CO</w:t>
            </w:r>
          </w:p>
        </w:tc>
        <w:tc>
          <w:tcPr>
            <w:tcW w:w="4536" w:type="dxa"/>
            <w:tcBorders>
              <w:top w:val="nil"/>
              <w:left w:val="nil"/>
              <w:bottom w:val="nil"/>
              <w:right w:val="nil"/>
            </w:tcBorders>
          </w:tcPr>
          <w:p w14:paraId="7E962BCF" w14:textId="77777777" w:rsidR="00162533" w:rsidRPr="00887810" w:rsidRDefault="00162533" w:rsidP="00162533">
            <w:pPr>
              <w:spacing w:line="240" w:lineRule="auto"/>
              <w:rPr>
                <w:rFonts w:asciiTheme="minorHAnsi" w:hAnsiTheme="minorHAnsi" w:cstheme="minorHAnsi"/>
                <w:sz w:val="18"/>
                <w:szCs w:val="18"/>
              </w:rPr>
            </w:pPr>
            <w:r w:rsidRPr="00887810">
              <w:rPr>
                <w:rFonts w:asciiTheme="minorHAnsi" w:hAnsiTheme="minorHAnsi" w:cstheme="minorHAnsi"/>
                <w:sz w:val="18"/>
                <w:szCs w:val="18"/>
              </w:rPr>
              <w:t>-O1-COCd(OH)=Cd(OH)C1HCH(CH2(OH))-O-CH3</w:t>
            </w:r>
          </w:p>
        </w:tc>
        <w:tc>
          <w:tcPr>
            <w:tcW w:w="1418" w:type="dxa"/>
            <w:tcBorders>
              <w:top w:val="nil"/>
              <w:left w:val="nil"/>
              <w:bottom w:val="nil"/>
              <w:right w:val="nil"/>
            </w:tcBorders>
          </w:tcPr>
          <w:p w14:paraId="621BA91F" w14:textId="77777777" w:rsidR="00162533" w:rsidRPr="00887810" w:rsidRDefault="00162533" w:rsidP="0016253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3.0∙10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5A33ED17" w14:textId="77777777" w:rsidR="00162533" w:rsidRPr="00887810" w:rsidRDefault="00162533" w:rsidP="00162533">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151B7B9A" w14:textId="77777777" w:rsidR="00162533" w:rsidRPr="00887810" w:rsidRDefault="00162533" w:rsidP="00162533">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5A617A2B" w14:textId="5A51F020" w:rsidR="00162533" w:rsidRPr="00887810" w:rsidRDefault="00162533" w:rsidP="00162533">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Cabelli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 xml:space="preserve">ADDIN CSL_CITATION {"citationItems":[{"id":"ITEM-1","itemData":{"DOI":"10.2307/3576098","ISSN":"00337587, 19385404","abstract":"[The oxidations of L-ascorbate 2-sulfate by ${\\rm Br}_{2}^{-}$ and OH radicals generated in aqueous solutions (pH 4.5-9.5) were studied by pulse radiolysis. The $(2\\text{-}{\\rm SO}_{4}{\\rm A})\\overline{\\cdot}$ radical, generated in an electron transfer reaction between ${\\rm Br}_{2}^{-}$ and the parent compound, loses sulfate (τ </w:instrText>
            </w:r>
            <w:r w:rsidRPr="00887810">
              <w:rPr>
                <w:rFonts w:ascii="Cambria Math" w:hAnsi="Cambria Math" w:cs="Cambria Math"/>
                <w:bCs/>
                <w:sz w:val="18"/>
                <w:szCs w:val="18"/>
                <w:vertAlign w:val="superscript"/>
              </w:rPr>
              <w:instrText>∼</w:instrText>
            </w:r>
            <w:r w:rsidRPr="00887810">
              <w:rPr>
                <w:rFonts w:asciiTheme="minorHAnsi" w:hAnsiTheme="minorHAnsi" w:cstheme="minorHAnsi"/>
                <w:bCs/>
                <w:sz w:val="18"/>
                <w:szCs w:val="18"/>
                <w:vertAlign w:val="superscript"/>
              </w:rPr>
              <w:instrText xml:space="preserve"> 500 μsec) to give ascorbate free radical $({\\rm A}\\overline{\\cdot})$ with a $G({\\rm A}\\overline{\\cdot})=2.0$. The oxidation of L-ascorbate 2-sulfate by OH radicals is complex, yielding both $(2\\text{-}{\\rm SO}_{4}{\\rm A})\\overline{\\cdot}$ and OH radical adducts. Some of these transients subsequently yield ${\\rm A}\\overline{\\cdot}$. HPLC studies corroborate the overall mechanism postulated for the oxidation of L-ascorbate 2-sulfate by OH radicals.]","author":[{"dropping-particle":"","family":"Cabelli","given":"Diane E.","non-dropping-particle":"","parse-names":false,"suffix":""},{"dropping-particle":"","family":"Comstock","given":"David A.","non-dropping-particle":"","parse-names":false,"suffix":""},{"dropping-particle":"","family":"Bielski","given":"Benon H. J.","non-dropping-particle":"","parse-names":false,"suffix":""}],"container-title":"Radiation Research","id":"ITEM-1","issue":"3","issued":{"date-parts":[["1983"]]},"page":"530-540","publisher":"Radiation Research Society","title":"Free Radical Mechanisms for the Oxidation of Substituted Ascorbates. A Pulse Radiolysis Study of L-Ascorbic Acid-2-Sulfate","type":"article-journal","volume":"95"},"label":"note","suppress-author":1,"uris":["http://www.mendeley.com/documents/?uuid=62e9e3b4-4ab4-4cc0-a246-6958ff306cac"]}],"mendeley":{"formattedCitation":"(1983)","plainTextFormattedCitation":"(1983)","previouslyFormattedCitation":"(1983)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(1983)</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162533" w:rsidRPr="00887810" w14:paraId="2297372F"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411CF234" w14:textId="77777777" w:rsidR="00162533" w:rsidRPr="00887810" w:rsidRDefault="00162533" w:rsidP="00162533">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3-O-methyl ascorbate</w:t>
            </w:r>
          </w:p>
        </w:tc>
        <w:tc>
          <w:tcPr>
            <w:tcW w:w="3402" w:type="dxa"/>
            <w:gridSpan w:val="2"/>
            <w:tcBorders>
              <w:top w:val="nil"/>
              <w:left w:val="nil"/>
              <w:bottom w:val="single" w:sz="4" w:space="0" w:color="4F81BD" w:themeColor="accent1"/>
              <w:right w:val="nil"/>
            </w:tcBorders>
          </w:tcPr>
          <w:p w14:paraId="0E8495DA" w14:textId="77777777" w:rsidR="00162533" w:rsidRPr="00887810" w:rsidRDefault="00162533" w:rsidP="00162533">
            <w:pPr>
              <w:spacing w:line="240" w:lineRule="auto"/>
              <w:rPr>
                <w:rFonts w:asciiTheme="minorHAnsi" w:hAnsiTheme="minorHAnsi" w:cstheme="minorHAnsi"/>
                <w:sz w:val="18"/>
                <w:szCs w:val="18"/>
              </w:rPr>
            </w:pPr>
            <w:r w:rsidRPr="00887810">
              <w:rPr>
                <w:rFonts w:asciiTheme="minorHAnsi" w:hAnsiTheme="minorHAnsi" w:cstheme="minorHAnsi"/>
                <w:sz w:val="18"/>
                <w:szCs w:val="18"/>
              </w:rPr>
              <w:t>O1C(=O)C([O-])=C(O)C1C(OC)CO</w:t>
            </w:r>
          </w:p>
        </w:tc>
        <w:tc>
          <w:tcPr>
            <w:tcW w:w="4536" w:type="dxa"/>
            <w:tcBorders>
              <w:top w:val="nil"/>
              <w:left w:val="nil"/>
              <w:bottom w:val="single" w:sz="4" w:space="0" w:color="4F81BD" w:themeColor="accent1"/>
              <w:right w:val="nil"/>
            </w:tcBorders>
          </w:tcPr>
          <w:p w14:paraId="0F758153" w14:textId="77777777" w:rsidR="00162533" w:rsidRPr="00887810" w:rsidRDefault="00162533" w:rsidP="00162533">
            <w:pPr>
              <w:spacing w:line="240" w:lineRule="auto"/>
              <w:rPr>
                <w:rFonts w:asciiTheme="minorHAnsi" w:hAnsiTheme="minorHAnsi" w:cstheme="minorHAnsi"/>
                <w:sz w:val="18"/>
                <w:szCs w:val="18"/>
              </w:rPr>
            </w:pPr>
          </w:p>
        </w:tc>
        <w:tc>
          <w:tcPr>
            <w:tcW w:w="1418" w:type="dxa"/>
            <w:tcBorders>
              <w:top w:val="nil"/>
              <w:left w:val="nil"/>
              <w:bottom w:val="single" w:sz="4" w:space="0" w:color="4F81BD" w:themeColor="accent1"/>
              <w:right w:val="nil"/>
            </w:tcBorders>
          </w:tcPr>
          <w:p w14:paraId="29EEF850" w14:textId="77777777" w:rsidR="00162533" w:rsidRPr="00887810" w:rsidRDefault="00162533" w:rsidP="0016253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4.8∙10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themeColor="accent1"/>
              <w:right w:val="nil"/>
            </w:tcBorders>
          </w:tcPr>
          <w:p w14:paraId="4FB8E084" w14:textId="77777777" w:rsidR="00162533" w:rsidRPr="00887810" w:rsidRDefault="00162533" w:rsidP="00162533">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0289FE6D" w14:textId="77777777" w:rsidR="00162533" w:rsidRPr="00887810" w:rsidRDefault="00162533" w:rsidP="00162533">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02F2403E" w14:textId="28488EB7" w:rsidR="00162533" w:rsidRPr="00887810" w:rsidRDefault="00162533" w:rsidP="00162533">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Cabelli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 xml:space="preserve">ADDIN CSL_CITATION {"citationItems":[{"id":"ITEM-1","itemData":{"DOI":"10.2307/3576098","ISSN":"00337587, 19385404","abstract":"[The oxidations of L-ascorbate 2-sulfate by ${\\rm Br}_{2}^{-}$ and OH radicals generated in aqueous solutions (pH 4.5-9.5) were studied by pulse radiolysis. The $(2\\text{-}{\\rm SO}_{4}{\\rm A})\\overline{\\cdot}$ radical, generated in an electron transfer reaction between ${\\rm Br}_{2}^{-}$ and the parent compound, loses sulfate (τ </w:instrText>
            </w:r>
            <w:r w:rsidRPr="00887810">
              <w:rPr>
                <w:rFonts w:ascii="Cambria Math" w:hAnsi="Cambria Math" w:cs="Cambria Math"/>
                <w:bCs/>
                <w:sz w:val="18"/>
                <w:szCs w:val="18"/>
                <w:vertAlign w:val="superscript"/>
              </w:rPr>
              <w:instrText>∼</w:instrText>
            </w:r>
            <w:r w:rsidRPr="00887810">
              <w:rPr>
                <w:rFonts w:asciiTheme="minorHAnsi" w:hAnsiTheme="minorHAnsi" w:cstheme="minorHAnsi"/>
                <w:bCs/>
                <w:sz w:val="18"/>
                <w:szCs w:val="18"/>
                <w:vertAlign w:val="superscript"/>
              </w:rPr>
              <w:instrText xml:space="preserve"> 500 μsec) to give ascorbate free radical $({\\rm A}\\overline{\\cdot})$ with a $G({\\rm A}\\overline{\\cdot})=2.0$. The oxidation of L-ascorbate 2-sulfate by OH radicals is complex, yielding both $(2\\text{-}{\\rm SO}_{4}{\\rm A})\\overline{\\cdot}$ and OH radical adducts. Some of these transients subsequently yield ${\\rm A}\\overline{\\cdot}$. HPLC studies corroborate the overall mechanism postulated for the oxidation of L-ascorbate 2-sulfate by OH radicals.]","author":[{"dropping-particle":"","family":"Cabelli","given":"Diane E.","non-dropping-particle":"","parse-names":false,"suffix":""},{"dropping-particle":"","family":"Comstock","given":"David A.","non-dropping-particle":"","parse-names":false,"suffix":""},{"dropping-particle":"","family":"Bielski","given":"Benon H. J.","non-dropping-particle":"","parse-names":false,"suffix":""}],"container-title":"Radiation Research","id":"ITEM-1","issue":"3","issued":{"date-parts":[["1983"]]},"page":"530-540","publisher":"Radiation Research Society","title":"Free Radical Mechanisms for the Oxidation of Substituted Ascorbates. A Pulse Radiolysis Study of L-Ascorbic Acid-2-Sulfate","type":"article-journal","volume":"95"},"label":"note","suppress-author":1,"uris":["http://www.mendeley.com/documents/?uuid=62e9e3b4-4ab4-4cc0-a246-6958ff306cac"]}],"mendeley":{"formattedCitation":"(1983)","plainTextFormattedCitation":"(1983)","previouslyFormattedCitation":"(1983)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(1983)</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162533" w:rsidRPr="00887810" w14:paraId="007A9362"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right w:val="nil"/>
            </w:tcBorders>
          </w:tcPr>
          <w:p w14:paraId="1E2CDA71" w14:textId="77777777" w:rsidR="00162533" w:rsidRPr="00887810" w:rsidRDefault="00162533" w:rsidP="00162533">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O-dimethyl ascorbic acid</w:t>
            </w:r>
          </w:p>
        </w:tc>
        <w:tc>
          <w:tcPr>
            <w:tcW w:w="3402" w:type="dxa"/>
            <w:gridSpan w:val="2"/>
            <w:tcBorders>
              <w:top w:val="single" w:sz="4" w:space="0" w:color="4F81BD" w:themeColor="accent1"/>
              <w:left w:val="nil"/>
              <w:bottom w:val="single" w:sz="4" w:space="0" w:color="4F81BD"/>
              <w:right w:val="nil"/>
            </w:tcBorders>
          </w:tcPr>
          <w:p w14:paraId="39C4E11D" w14:textId="77777777" w:rsidR="00162533" w:rsidRPr="00887810" w:rsidRDefault="00162533" w:rsidP="00162533">
            <w:pPr>
              <w:spacing w:line="240" w:lineRule="auto"/>
              <w:rPr>
                <w:rFonts w:asciiTheme="minorHAnsi" w:hAnsiTheme="minorHAnsi" w:cstheme="minorHAnsi"/>
                <w:sz w:val="18"/>
                <w:szCs w:val="18"/>
              </w:rPr>
            </w:pPr>
            <w:r w:rsidRPr="00887810">
              <w:rPr>
                <w:rFonts w:asciiTheme="minorHAnsi" w:hAnsiTheme="minorHAnsi" w:cstheme="minorHAnsi"/>
                <w:sz w:val="18"/>
                <w:szCs w:val="18"/>
              </w:rPr>
              <w:t>O1C(=O)C(OC)=C(OC)C1C(O)CO</w:t>
            </w:r>
          </w:p>
        </w:tc>
        <w:tc>
          <w:tcPr>
            <w:tcW w:w="4536" w:type="dxa"/>
            <w:tcBorders>
              <w:top w:val="single" w:sz="4" w:space="0" w:color="4F81BD" w:themeColor="accent1"/>
              <w:left w:val="nil"/>
              <w:bottom w:val="single" w:sz="4" w:space="0" w:color="4F81BD"/>
              <w:right w:val="nil"/>
            </w:tcBorders>
          </w:tcPr>
          <w:p w14:paraId="50FCFAFD" w14:textId="77777777" w:rsidR="00162533" w:rsidRPr="00887810" w:rsidRDefault="00162533" w:rsidP="00162533">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CH3-O-Cd1=Cd(-O-CH3)CO-O-C1HCH(OH)CH2(OH)</w:t>
            </w:r>
          </w:p>
        </w:tc>
        <w:tc>
          <w:tcPr>
            <w:tcW w:w="1418" w:type="dxa"/>
            <w:tcBorders>
              <w:top w:val="single" w:sz="4" w:space="0" w:color="4F81BD" w:themeColor="accent1"/>
              <w:left w:val="nil"/>
              <w:bottom w:val="single" w:sz="4" w:space="0" w:color="4F81BD"/>
              <w:right w:val="nil"/>
            </w:tcBorders>
          </w:tcPr>
          <w:p w14:paraId="14359381" w14:textId="77777777" w:rsidR="00162533" w:rsidRPr="00887810" w:rsidRDefault="00162533" w:rsidP="0016253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4.2∙10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single" w:sz="4" w:space="0" w:color="4F81BD"/>
              <w:right w:val="nil"/>
            </w:tcBorders>
          </w:tcPr>
          <w:p w14:paraId="66687C4D" w14:textId="77777777" w:rsidR="00162533" w:rsidRPr="00887810" w:rsidRDefault="00162533" w:rsidP="00162533">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single" w:sz="4" w:space="0" w:color="4F81BD"/>
              <w:right w:val="nil"/>
            </w:tcBorders>
          </w:tcPr>
          <w:p w14:paraId="517577E7" w14:textId="77777777" w:rsidR="00162533" w:rsidRPr="00887810" w:rsidRDefault="00162533" w:rsidP="00162533">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single" w:sz="4" w:space="0" w:color="4F81BD"/>
              <w:right w:val="nil"/>
            </w:tcBorders>
          </w:tcPr>
          <w:p w14:paraId="2285C245" w14:textId="122CBD30" w:rsidR="00162533" w:rsidRPr="00887810" w:rsidRDefault="00162533" w:rsidP="00162533">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Cabelli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 xml:space="preserve">ADDIN CSL_CITATION {"citationItems":[{"id":"ITEM-1","itemData":{"DOI":"10.2307/3576098","ISSN":"00337587, 19385404","abstract":"[The oxidations of L-ascorbate 2-sulfate by ${\\rm Br}_{2}^{-}$ and OH radicals generated in aqueous solutions (pH 4.5-9.5) were studied by pulse radiolysis. The $(2\\text{-}{\\rm SO}_{4}{\\rm A})\\overline{\\cdot}$ radical, generated in an electron transfer reaction between ${\\rm Br}_{2}^{-}$ and the parent compound, loses sulfate (τ </w:instrText>
            </w:r>
            <w:r w:rsidRPr="00887810">
              <w:rPr>
                <w:rFonts w:ascii="Cambria Math" w:hAnsi="Cambria Math" w:cs="Cambria Math"/>
                <w:bCs/>
                <w:sz w:val="18"/>
                <w:szCs w:val="18"/>
                <w:vertAlign w:val="superscript"/>
              </w:rPr>
              <w:instrText>∼</w:instrText>
            </w:r>
            <w:r w:rsidRPr="00887810">
              <w:rPr>
                <w:rFonts w:asciiTheme="minorHAnsi" w:hAnsiTheme="minorHAnsi" w:cstheme="minorHAnsi"/>
                <w:bCs/>
                <w:sz w:val="18"/>
                <w:szCs w:val="18"/>
                <w:vertAlign w:val="superscript"/>
              </w:rPr>
              <w:instrText xml:space="preserve"> 500 μsec) to give ascorbate free radical $({\\rm A}\\overline{\\cdot})$ with a $G({\\rm A}\\overline{\\cdot})=2.0$. The oxidation of L-ascorbate 2-sulfate by OH radicals is complex, yielding both $(2\\text{-}{\\rm SO}_{4}{\\rm A})\\overline{\\cdot}$ and OH radical adducts. Some of these transients subsequently yield ${\\rm A}\\overline{\\cdot}$. HPLC studies corroborate the overall mechanism postulated for the oxidation of L-ascorbate 2-sulfate by OH radicals.]","author":[{"dropping-particle":"","family":"Cabelli","given":"Diane E.","non-dropping-particle":"","parse-names":false,"suffix":""},{"dropping-particle":"","family":"Comstock","given":"David A.","non-dropping-particle":"","parse-names":false,"suffix":""},{"dropping-particle":"","family":"Bielski","given":"Benon H. J.","non-dropping-particle":"","parse-names":false,"suffix":""}],"container-title":"Radiation Research","id":"ITEM-1","issue":"3","issued":{"date-parts":[["1983"]]},"page":"530-540","publisher":"Radiation Research Society","title":"Free Radical Mechanisms for the Oxidation of Substituted Ascorbates. A Pulse Radiolysis Study of L-Ascorbic Acid-2-Sulfate","type":"article-journal","volume":"95"},"label":"note","suppress-author":1,"uris":["http://www.mendeley.com/documents/?uuid=62e9e3b4-4ab4-4cc0-a246-6958ff306cac"]}],"mendeley":{"formattedCitation":"(1983)","plainTextFormattedCitation":"(1983)","previouslyFormattedCitation":"(1983)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(1983)</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320A660E" w14:textId="77777777" w:rsidTr="00356FAE">
        <w:tblPrEx>
          <w:tblLook w:val="01A0" w:firstRow="1" w:lastRow="0" w:firstColumn="1" w:lastColumn="1" w:noHBand="0" w:noVBand="0"/>
        </w:tblPrEx>
        <w:trPr>
          <w:cantSplit/>
        </w:trPr>
        <w:tc>
          <w:tcPr>
            <w:tcW w:w="3085" w:type="dxa"/>
            <w:tcBorders>
              <w:top w:val="single" w:sz="4" w:space="0" w:color="548DD4"/>
              <w:left w:val="nil"/>
              <w:bottom w:val="single" w:sz="4" w:space="0" w:color="4F81BD"/>
              <w:right w:val="nil"/>
            </w:tcBorders>
          </w:tcPr>
          <w:p w14:paraId="7974C08F" w14:textId="77777777" w:rsidR="00CC4DCB" w:rsidRPr="00887810" w:rsidRDefault="00CC4DCB" w:rsidP="00356FAE">
            <w:pPr>
              <w:pStyle w:val="Quote"/>
              <w:spacing w:after="0" w:line="240" w:lineRule="auto"/>
              <w:rPr>
                <w:rStyle w:val="IntenseEmphasis"/>
                <w:rFonts w:asciiTheme="minorHAnsi" w:hAnsiTheme="minorHAnsi" w:cstheme="minorHAnsi"/>
                <w:b w:val="0"/>
                <w:bCs w:val="0"/>
                <w:sz w:val="18"/>
                <w:szCs w:val="18"/>
              </w:rPr>
            </w:pPr>
          </w:p>
        </w:tc>
        <w:tc>
          <w:tcPr>
            <w:tcW w:w="3402" w:type="dxa"/>
            <w:gridSpan w:val="2"/>
            <w:tcBorders>
              <w:top w:val="single" w:sz="4" w:space="0" w:color="548DD4"/>
              <w:left w:val="nil"/>
              <w:bottom w:val="single" w:sz="4" w:space="0" w:color="4F81BD"/>
              <w:right w:val="nil"/>
            </w:tcBorders>
          </w:tcPr>
          <w:p w14:paraId="0F0C235E" w14:textId="77777777" w:rsidR="00CC4DCB" w:rsidRPr="00887810" w:rsidRDefault="00CC4DCB" w:rsidP="00356FAE">
            <w:pPr>
              <w:spacing w:line="240" w:lineRule="auto"/>
              <w:rPr>
                <w:rFonts w:asciiTheme="minorHAnsi" w:hAnsiTheme="minorHAnsi" w:cstheme="minorHAnsi"/>
                <w:sz w:val="18"/>
                <w:szCs w:val="18"/>
              </w:rPr>
            </w:pPr>
          </w:p>
        </w:tc>
        <w:tc>
          <w:tcPr>
            <w:tcW w:w="4536" w:type="dxa"/>
            <w:tcBorders>
              <w:top w:val="single" w:sz="4" w:space="0" w:color="548DD4"/>
              <w:left w:val="nil"/>
              <w:bottom w:val="single" w:sz="4" w:space="0" w:color="4F81BD"/>
              <w:right w:val="nil"/>
            </w:tcBorders>
          </w:tcPr>
          <w:p w14:paraId="5FB57E13"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548DD4"/>
              <w:left w:val="nil"/>
              <w:bottom w:val="single" w:sz="4" w:space="0" w:color="4F81BD"/>
              <w:right w:val="nil"/>
            </w:tcBorders>
          </w:tcPr>
          <w:p w14:paraId="50B29031"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single" w:sz="4" w:space="0" w:color="4F81BD"/>
              <w:right w:val="nil"/>
            </w:tcBorders>
          </w:tcPr>
          <w:p w14:paraId="6D529A37"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single" w:sz="4" w:space="0" w:color="4F81BD"/>
              <w:right w:val="nil"/>
            </w:tcBorders>
          </w:tcPr>
          <w:p w14:paraId="14F317D6"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548DD4"/>
              <w:left w:val="nil"/>
              <w:bottom w:val="single" w:sz="4" w:space="0" w:color="4F81BD"/>
              <w:right w:val="nil"/>
            </w:tcBorders>
          </w:tcPr>
          <w:p w14:paraId="4CE616ED" w14:textId="77777777" w:rsidR="00CC4DCB" w:rsidRPr="00887810" w:rsidRDefault="00CC4DCB" w:rsidP="00356FAE">
            <w:pPr>
              <w:spacing w:line="240" w:lineRule="auto"/>
              <w:rPr>
                <w:rFonts w:asciiTheme="minorHAnsi" w:hAnsiTheme="minorHAnsi" w:cstheme="minorHAnsi"/>
                <w:bCs/>
                <w:sz w:val="18"/>
                <w:szCs w:val="18"/>
              </w:rPr>
            </w:pPr>
          </w:p>
        </w:tc>
      </w:tr>
      <w:tr w:rsidR="00CC4DCB" w:rsidRPr="00887810" w14:paraId="246CF8B7" w14:textId="77777777" w:rsidTr="00356FAE">
        <w:tblPrEx>
          <w:tblLook w:val="01A0" w:firstRow="1" w:lastRow="0" w:firstColumn="1" w:lastColumn="1" w:noHBand="0" w:noVBand="0"/>
        </w:tblPrEx>
        <w:trPr>
          <w:cantSplit/>
        </w:trPr>
        <w:tc>
          <w:tcPr>
            <w:tcW w:w="6487" w:type="dxa"/>
            <w:gridSpan w:val="3"/>
            <w:tcBorders>
              <w:top w:val="single" w:sz="4" w:space="0" w:color="4F81BD"/>
              <w:left w:val="nil"/>
              <w:bottom w:val="single" w:sz="4" w:space="0" w:color="4F81BD" w:themeColor="accent1"/>
              <w:right w:val="nil"/>
            </w:tcBorders>
            <w:shd w:val="clear" w:color="auto" w:fill="8DB3E2"/>
          </w:tcPr>
          <w:p w14:paraId="53F9E666" w14:textId="77777777" w:rsidR="00CC4DCB" w:rsidRPr="00887810" w:rsidRDefault="00CC4DCB" w:rsidP="00356FAE">
            <w:pPr>
              <w:spacing w:line="240" w:lineRule="auto"/>
              <w:rPr>
                <w:rFonts w:asciiTheme="minorHAnsi" w:hAnsiTheme="minorHAnsi" w:cstheme="minorHAnsi"/>
                <w:bCs/>
                <w:color w:val="FFFFFF"/>
                <w:sz w:val="18"/>
                <w:szCs w:val="18"/>
              </w:rPr>
            </w:pPr>
            <w:r w:rsidRPr="00887810">
              <w:rPr>
                <w:rStyle w:val="IntenseEmphasis"/>
                <w:rFonts w:asciiTheme="minorHAnsi" w:hAnsiTheme="minorHAnsi" w:cstheme="minorHAnsi"/>
                <w:b w:val="0"/>
                <w:bCs w:val="0"/>
                <w:i w:val="0"/>
                <w:color w:val="FFFFFF"/>
                <w:sz w:val="18"/>
                <w:szCs w:val="18"/>
              </w:rPr>
              <w:t>Benzols</w:t>
            </w:r>
          </w:p>
        </w:tc>
        <w:tc>
          <w:tcPr>
            <w:tcW w:w="4536" w:type="dxa"/>
            <w:tcBorders>
              <w:top w:val="single" w:sz="4" w:space="0" w:color="4F81BD"/>
              <w:left w:val="nil"/>
              <w:bottom w:val="single" w:sz="4" w:space="0" w:color="4F81BD" w:themeColor="accent1"/>
              <w:right w:val="nil"/>
            </w:tcBorders>
            <w:shd w:val="clear" w:color="auto" w:fill="8DB3E2"/>
          </w:tcPr>
          <w:p w14:paraId="3508C38D"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themeColor="accent1"/>
              <w:right w:val="nil"/>
            </w:tcBorders>
            <w:shd w:val="clear" w:color="auto" w:fill="8DB3E2"/>
          </w:tcPr>
          <w:p w14:paraId="2C42D2AA"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themeColor="accent1"/>
              <w:right w:val="nil"/>
            </w:tcBorders>
            <w:shd w:val="clear" w:color="auto" w:fill="8DB3E2"/>
          </w:tcPr>
          <w:p w14:paraId="1A988074"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themeColor="accent1"/>
              <w:right w:val="nil"/>
            </w:tcBorders>
            <w:shd w:val="clear" w:color="auto" w:fill="8DB3E2"/>
          </w:tcPr>
          <w:p w14:paraId="67849A8F"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themeColor="accent1"/>
              <w:right w:val="nil"/>
            </w:tcBorders>
            <w:shd w:val="clear" w:color="auto" w:fill="8DB3E2"/>
          </w:tcPr>
          <w:p w14:paraId="652A5788" w14:textId="77777777" w:rsidR="00CC4DCB" w:rsidRPr="00887810" w:rsidRDefault="00CC4DCB" w:rsidP="00356FAE">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17</w:t>
            </w:r>
          </w:p>
        </w:tc>
      </w:tr>
      <w:tr w:rsidR="00CC4DCB" w:rsidRPr="00887810" w14:paraId="0F16950D"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038E451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Benzol</w:t>
            </w:r>
          </w:p>
        </w:tc>
        <w:tc>
          <w:tcPr>
            <w:tcW w:w="3402" w:type="dxa"/>
            <w:gridSpan w:val="2"/>
            <w:tcBorders>
              <w:top w:val="single" w:sz="4" w:space="0" w:color="4F81BD" w:themeColor="accent1"/>
              <w:left w:val="nil"/>
              <w:bottom w:val="nil"/>
              <w:right w:val="nil"/>
            </w:tcBorders>
          </w:tcPr>
          <w:p w14:paraId="03FC8D0C"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w:t>
            </w:r>
          </w:p>
        </w:tc>
        <w:tc>
          <w:tcPr>
            <w:tcW w:w="4536" w:type="dxa"/>
            <w:tcBorders>
              <w:top w:val="single" w:sz="4" w:space="0" w:color="4F81BD" w:themeColor="accent1"/>
              <w:left w:val="nil"/>
              <w:bottom w:val="nil"/>
              <w:right w:val="nil"/>
            </w:tcBorders>
          </w:tcPr>
          <w:p w14:paraId="0ABBC01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c1HcHcHcHcHc1H</w:t>
            </w:r>
          </w:p>
        </w:tc>
        <w:tc>
          <w:tcPr>
            <w:tcW w:w="1418" w:type="dxa"/>
            <w:tcBorders>
              <w:top w:val="single" w:sz="4" w:space="0" w:color="4F81BD" w:themeColor="accent1"/>
              <w:left w:val="nil"/>
              <w:bottom w:val="nil"/>
              <w:right w:val="nil"/>
            </w:tcBorders>
          </w:tcPr>
          <w:p w14:paraId="5FC58EDE"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7.8∙10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nil"/>
              <w:right w:val="nil"/>
            </w:tcBorders>
          </w:tcPr>
          <w:p w14:paraId="3906CA4B"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548B6B72"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03A5EA35"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CC4DCB" w:rsidRPr="00887810" w14:paraId="76C29263"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7060C42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Toluol</w:t>
            </w:r>
          </w:p>
        </w:tc>
        <w:tc>
          <w:tcPr>
            <w:tcW w:w="3402" w:type="dxa"/>
            <w:gridSpan w:val="2"/>
            <w:tcBorders>
              <w:top w:val="nil"/>
              <w:left w:val="nil"/>
              <w:bottom w:val="nil"/>
              <w:right w:val="nil"/>
            </w:tcBorders>
          </w:tcPr>
          <w:p w14:paraId="4B50E68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w:t>
            </w:r>
          </w:p>
        </w:tc>
        <w:tc>
          <w:tcPr>
            <w:tcW w:w="4536" w:type="dxa"/>
            <w:tcBorders>
              <w:top w:val="nil"/>
              <w:left w:val="nil"/>
              <w:bottom w:val="nil"/>
              <w:right w:val="nil"/>
            </w:tcBorders>
          </w:tcPr>
          <w:p w14:paraId="79A7A579"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c1HcHcHcHcHc1CH3</w:t>
            </w:r>
          </w:p>
        </w:tc>
        <w:tc>
          <w:tcPr>
            <w:tcW w:w="1418" w:type="dxa"/>
            <w:tcBorders>
              <w:top w:val="nil"/>
              <w:left w:val="nil"/>
              <w:bottom w:val="nil"/>
              <w:right w:val="nil"/>
            </w:tcBorders>
          </w:tcPr>
          <w:p w14:paraId="2F83FF28"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8.1∙10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75E06018"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BD36C42"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38ECFD6A" w14:textId="2E6F6E45" w:rsidR="00CC4DCB" w:rsidRPr="00887810" w:rsidRDefault="00162533"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Albarran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p030550u","ISSN":"1089-5639","author":[{"dropping-particle":"","family":"Albarran","given":"Guadalupe","non-dropping-particle":"","parse-names":false,"suffix":""},{"dropping-particle":"","family":"Bentley","given":"J.","non-dropping-particle":"","parse-names":false,"suffix":""},{"dropping-particle":"","family":"Schuler","given":"Robert. H.","non-dropping-particle":"","parse-names":false,"suffix":""}],"container-title":"The Journal of Physical Chemistry A","id":"ITEM-1","issue":"39","issued":{"date-parts":[["2003","10","1"]]},"note":"doi: 10.1021/jp030550u","page":"7770-7774","publisher":"American Chemical Society","title":"Substituent Effects in the Reaction of OH Radicals with Aromatics: Toluene","type":"article-journal","volume":"107"},"label":"note","suppress-author":1,"uris":["http://www.mendeley.com/documents/?uuid=9b1d679d-939d-4e00-a212-7fd373d97a06"]}],"mendeley":{"formattedCitation":"(2003)","plainTextFormattedCitation":"(2003)","previouslyFormattedCitation":"(2003)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(2003)</w:t>
            </w:r>
            <w:r w:rsidRPr="00887810">
              <w:rPr>
                <w:rFonts w:asciiTheme="minorHAnsi" w:hAnsiTheme="minorHAnsi" w:cstheme="minorHAnsi"/>
                <w:bCs/>
                <w:sz w:val="18"/>
                <w:szCs w:val="18"/>
              </w:rPr>
              <w:fldChar w:fldCharType="end"/>
            </w:r>
            <w:r w:rsidR="00CC4DCB" w:rsidRPr="00887810">
              <w:rPr>
                <w:rFonts w:asciiTheme="minorHAnsi" w:hAnsiTheme="minorHAnsi" w:cstheme="minorHAnsi"/>
                <w:bCs/>
                <w:sz w:val="18"/>
                <w:szCs w:val="18"/>
              </w:rPr>
              <w:t>; branching rations o:m:p = 0.84:0.41:1 (i&lt;0.2)</w:t>
            </w:r>
          </w:p>
        </w:tc>
      </w:tr>
      <w:tr w:rsidR="00CC4DCB" w:rsidRPr="00887810" w14:paraId="75C138CB"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2176D9B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Ethyl benzol</w:t>
            </w:r>
          </w:p>
        </w:tc>
        <w:tc>
          <w:tcPr>
            <w:tcW w:w="3402" w:type="dxa"/>
            <w:gridSpan w:val="2"/>
            <w:tcBorders>
              <w:top w:val="nil"/>
              <w:left w:val="nil"/>
              <w:bottom w:val="single" w:sz="4" w:space="0" w:color="4F81BD"/>
              <w:right w:val="nil"/>
            </w:tcBorders>
          </w:tcPr>
          <w:p w14:paraId="678B6E7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c1ccccc1CC</w:t>
            </w:r>
          </w:p>
        </w:tc>
        <w:tc>
          <w:tcPr>
            <w:tcW w:w="4536" w:type="dxa"/>
            <w:tcBorders>
              <w:top w:val="nil"/>
              <w:left w:val="nil"/>
              <w:bottom w:val="single" w:sz="4" w:space="0" w:color="4F81BD"/>
              <w:right w:val="nil"/>
            </w:tcBorders>
          </w:tcPr>
          <w:p w14:paraId="6B1A9AE8"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c1HcHcHcHcHc1CH2CH3</w:t>
            </w:r>
          </w:p>
        </w:tc>
        <w:tc>
          <w:tcPr>
            <w:tcW w:w="1418" w:type="dxa"/>
            <w:tcBorders>
              <w:top w:val="nil"/>
              <w:left w:val="nil"/>
              <w:bottom w:val="single" w:sz="4" w:space="0" w:color="4F81BD"/>
              <w:right w:val="nil"/>
            </w:tcBorders>
          </w:tcPr>
          <w:p w14:paraId="76B5ACE4"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7.5∙10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32B69559"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218C4E2D"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1E9FDBD5" w14:textId="44C4D185" w:rsidR="00CC4DCB" w:rsidRPr="00887810" w:rsidRDefault="00162533" w:rsidP="00356FAE">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Sehested and Holcman</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D8286A" w:rsidRPr="00887810">
              <w:rPr>
                <w:rFonts w:asciiTheme="minorHAnsi" w:hAnsiTheme="minorHAnsi" w:cstheme="minorHAnsi"/>
                <w:bCs/>
                <w:sz w:val="18"/>
                <w:szCs w:val="18"/>
                <w:vertAlign w:val="superscript"/>
              </w:rPr>
              <w:instrText>ADDIN CSL_CITATION {"citationItems":[{"id":"ITEM-1","itemData":{"ISSN":"0029-5922","author":[{"dropping-particle":"","family":"Sehested","given":"Knud","non-dropping-particle":"","parse-names":false,"suffix":""},{"dropping-particle":"","family":"Holcman","given":"Jerzy","non-dropping-particle":"","parse-names":false,"suffix":""}],"container-title":"Nukleonika","id":"ITEM-1","issue":"9","issued":{"date-parts":[["1979"]]},"page":"941-950","title":"Radical Cations of Ethyl-, Isopropyl-, and Tert-Butylbenzene in Aqueous Solution","type":"article-journal","volume":"24"},"label":"note","suppress-author":1,"uris":["http://www.mendeley.com/documents/?uuid=0cfdb065-33df-4505-bd32-72a9be831934"]}],"mendeley":{"formattedCitation":"(1979)","plainTextFormattedCitation":"(1979)","previouslyFormattedCitation":"(1979)"},"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(1979)</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47EA2BBB"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10ACA95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o-xylene</w:t>
            </w:r>
          </w:p>
        </w:tc>
        <w:tc>
          <w:tcPr>
            <w:tcW w:w="3402" w:type="dxa"/>
            <w:gridSpan w:val="2"/>
            <w:tcBorders>
              <w:top w:val="single" w:sz="4" w:space="0" w:color="4F81BD"/>
              <w:left w:val="nil"/>
              <w:bottom w:val="nil"/>
              <w:right w:val="nil"/>
            </w:tcBorders>
          </w:tcPr>
          <w:p w14:paraId="4AE9A0DC"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Cc1ccccc1C</w:t>
            </w:r>
          </w:p>
        </w:tc>
        <w:tc>
          <w:tcPr>
            <w:tcW w:w="4536" w:type="dxa"/>
            <w:tcBorders>
              <w:top w:val="single" w:sz="4" w:space="0" w:color="4F81BD"/>
              <w:left w:val="nil"/>
              <w:bottom w:val="nil"/>
              <w:right w:val="nil"/>
            </w:tcBorders>
          </w:tcPr>
          <w:p w14:paraId="7FCCF67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CH3c1cHcHcHcHc1CH3</w:t>
            </w:r>
          </w:p>
        </w:tc>
        <w:tc>
          <w:tcPr>
            <w:tcW w:w="1418" w:type="dxa"/>
            <w:tcBorders>
              <w:top w:val="single" w:sz="4" w:space="0" w:color="4F81BD"/>
              <w:left w:val="nil"/>
              <w:bottom w:val="nil"/>
              <w:right w:val="nil"/>
            </w:tcBorders>
          </w:tcPr>
          <w:p w14:paraId="7518AF5C"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6.7∙10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4F0C652A"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2991E921"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5DA96DE7" w14:textId="3D2E56DA" w:rsidR="00CC4DCB" w:rsidRPr="00887810" w:rsidRDefault="00D8286A" w:rsidP="00356FAE">
            <w:pPr>
              <w:spacing w:line="240" w:lineRule="auto"/>
              <w:rPr>
                <w:rFonts w:asciiTheme="minorHAnsi" w:hAnsiTheme="minorHAnsi" w:cstheme="minorHAnsi"/>
                <w:bCs/>
                <w:sz w:val="18"/>
                <w:szCs w:val="18"/>
              </w:rPr>
            </w:pPr>
            <w:r w:rsidRPr="00887810">
              <w:rPr>
                <w:noProof/>
                <w:sz w:val="18"/>
                <w:szCs w:val="18"/>
              </w:rPr>
              <w:t xml:space="preserve">Sehested et al. </w:t>
            </w:r>
            <w:r w:rsidRPr="00887810">
              <w:rPr>
                <w:sz w:val="18"/>
                <w:szCs w:val="18"/>
                <w:vertAlign w:val="superscript"/>
              </w:rPr>
              <w:fldChar w:fldCharType="begin" w:fldLock="1"/>
            </w:r>
            <w:r w:rsidR="00A7200A" w:rsidRPr="00887810">
              <w:rPr>
                <w:sz w:val="18"/>
                <w:szCs w:val="18"/>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sidRPr="00887810">
              <w:rPr>
                <w:sz w:val="18"/>
                <w:szCs w:val="18"/>
                <w:vertAlign w:val="superscript"/>
              </w:rPr>
              <w:fldChar w:fldCharType="separate"/>
            </w:r>
            <w:r w:rsidRPr="00887810">
              <w:rPr>
                <w:noProof/>
                <w:sz w:val="18"/>
                <w:szCs w:val="18"/>
              </w:rPr>
              <w:t>(1975)</w:t>
            </w:r>
            <w:r w:rsidRPr="00887810">
              <w:rPr>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D8286A" w:rsidRPr="00887810" w14:paraId="097F3FEE"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7D9C8596" w14:textId="77777777" w:rsidR="00D8286A" w:rsidRPr="00887810" w:rsidRDefault="00D8286A" w:rsidP="00D8286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m-xylene</w:t>
            </w:r>
          </w:p>
        </w:tc>
        <w:tc>
          <w:tcPr>
            <w:tcW w:w="3402" w:type="dxa"/>
            <w:gridSpan w:val="2"/>
            <w:tcBorders>
              <w:top w:val="nil"/>
              <w:left w:val="nil"/>
              <w:bottom w:val="nil"/>
              <w:right w:val="nil"/>
            </w:tcBorders>
          </w:tcPr>
          <w:p w14:paraId="78BDD7D4" w14:textId="77777777" w:rsidR="00D8286A" w:rsidRPr="00887810" w:rsidRDefault="00D8286A" w:rsidP="00D8286A">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c1c(C)cccc1C</w:t>
            </w:r>
          </w:p>
        </w:tc>
        <w:tc>
          <w:tcPr>
            <w:tcW w:w="4536" w:type="dxa"/>
            <w:tcBorders>
              <w:top w:val="nil"/>
              <w:left w:val="nil"/>
              <w:bottom w:val="nil"/>
              <w:right w:val="nil"/>
            </w:tcBorders>
          </w:tcPr>
          <w:p w14:paraId="260DE876" w14:textId="77777777" w:rsidR="00D8286A" w:rsidRPr="00887810" w:rsidRDefault="00D8286A" w:rsidP="00D8286A">
            <w:pPr>
              <w:spacing w:line="240" w:lineRule="auto"/>
              <w:rPr>
                <w:rFonts w:asciiTheme="minorHAnsi" w:hAnsiTheme="minorHAnsi" w:cstheme="minorHAnsi"/>
                <w:sz w:val="18"/>
                <w:szCs w:val="18"/>
              </w:rPr>
            </w:pPr>
            <w:r w:rsidRPr="00887810">
              <w:rPr>
                <w:rFonts w:asciiTheme="minorHAnsi" w:hAnsiTheme="minorHAnsi" w:cstheme="minorHAnsi"/>
                <w:sz w:val="18"/>
                <w:szCs w:val="18"/>
              </w:rPr>
              <w:t>c1Hc(CH3)cHcHcHc1CH3</w:t>
            </w:r>
          </w:p>
        </w:tc>
        <w:tc>
          <w:tcPr>
            <w:tcW w:w="1418" w:type="dxa"/>
            <w:tcBorders>
              <w:top w:val="nil"/>
              <w:left w:val="nil"/>
              <w:bottom w:val="nil"/>
              <w:right w:val="nil"/>
            </w:tcBorders>
          </w:tcPr>
          <w:p w14:paraId="7E9BC7DC" w14:textId="77777777" w:rsidR="00D8286A" w:rsidRPr="00887810" w:rsidRDefault="00D8286A" w:rsidP="00D8286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7.5∙10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94F50B0" w14:textId="77777777" w:rsidR="00D8286A" w:rsidRPr="00887810" w:rsidRDefault="00D8286A" w:rsidP="00D8286A">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2D73CE4" w14:textId="77777777" w:rsidR="00D8286A" w:rsidRPr="00887810" w:rsidRDefault="00D8286A" w:rsidP="00D8286A">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647BF36" w14:textId="6616F876" w:rsidR="00D8286A" w:rsidRPr="00887810" w:rsidRDefault="00D8286A" w:rsidP="00D8286A">
            <w:pPr>
              <w:spacing w:line="240" w:lineRule="auto"/>
              <w:rPr>
                <w:rFonts w:asciiTheme="minorHAnsi" w:hAnsiTheme="minorHAnsi" w:cstheme="minorHAnsi"/>
                <w:bCs/>
                <w:sz w:val="18"/>
                <w:szCs w:val="18"/>
              </w:rPr>
            </w:pPr>
            <w:r w:rsidRPr="00887810">
              <w:rPr>
                <w:noProof/>
                <w:sz w:val="18"/>
                <w:szCs w:val="18"/>
              </w:rPr>
              <w:t xml:space="preserve">Sehested et al. </w:t>
            </w:r>
            <w:r w:rsidRPr="00887810">
              <w:rPr>
                <w:sz w:val="18"/>
                <w:szCs w:val="18"/>
                <w:vertAlign w:val="superscript"/>
              </w:rPr>
              <w:fldChar w:fldCharType="begin" w:fldLock="1"/>
            </w:r>
            <w:r w:rsidR="00A7200A" w:rsidRPr="00887810">
              <w:rPr>
                <w:sz w:val="18"/>
                <w:szCs w:val="18"/>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sidRPr="00887810">
              <w:rPr>
                <w:sz w:val="18"/>
                <w:szCs w:val="18"/>
                <w:vertAlign w:val="superscript"/>
              </w:rPr>
              <w:fldChar w:fldCharType="separate"/>
            </w:r>
            <w:r w:rsidRPr="00887810">
              <w:rPr>
                <w:noProof/>
                <w:sz w:val="18"/>
                <w:szCs w:val="18"/>
              </w:rPr>
              <w:t>(1975)</w:t>
            </w:r>
            <w:r w:rsidRPr="00887810">
              <w:rPr>
                <w:sz w:val="18"/>
                <w:szCs w:val="18"/>
                <w:vertAlign w:val="superscript"/>
              </w:rPr>
              <w:fldChar w:fldCharType="end"/>
            </w:r>
            <w:r w:rsidRPr="00887810">
              <w:rPr>
                <w:rFonts w:asciiTheme="minorHAnsi" w:hAnsiTheme="minorHAnsi" w:cstheme="minorHAnsi"/>
                <w:bCs/>
                <w:sz w:val="18"/>
                <w:szCs w:val="18"/>
                <w:vertAlign w:val="superscript"/>
              </w:rPr>
              <w:t>2</w:t>
            </w:r>
          </w:p>
        </w:tc>
      </w:tr>
      <w:tr w:rsidR="00D8286A" w:rsidRPr="00887810" w14:paraId="1306E863"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71C4419C" w14:textId="77777777" w:rsidR="00D8286A" w:rsidRPr="00887810" w:rsidRDefault="00D8286A" w:rsidP="00D8286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p-xylene</w:t>
            </w:r>
          </w:p>
        </w:tc>
        <w:tc>
          <w:tcPr>
            <w:tcW w:w="3402" w:type="dxa"/>
            <w:gridSpan w:val="2"/>
            <w:tcBorders>
              <w:top w:val="nil"/>
              <w:left w:val="nil"/>
              <w:bottom w:val="single" w:sz="4" w:space="0" w:color="4F81BD"/>
              <w:right w:val="nil"/>
            </w:tcBorders>
          </w:tcPr>
          <w:p w14:paraId="1115E7B3" w14:textId="77777777" w:rsidR="00D8286A" w:rsidRPr="00887810" w:rsidRDefault="00D8286A" w:rsidP="00D8286A">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c1cc(C)ccc1C</w:t>
            </w:r>
          </w:p>
        </w:tc>
        <w:tc>
          <w:tcPr>
            <w:tcW w:w="4536" w:type="dxa"/>
            <w:tcBorders>
              <w:top w:val="nil"/>
              <w:left w:val="nil"/>
              <w:bottom w:val="single" w:sz="4" w:space="0" w:color="4F81BD"/>
              <w:right w:val="nil"/>
            </w:tcBorders>
          </w:tcPr>
          <w:p w14:paraId="10667268" w14:textId="77777777" w:rsidR="00D8286A" w:rsidRPr="00887810" w:rsidRDefault="00D8286A" w:rsidP="00D8286A">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c1HcHc(CH3)cHcHc1CH3</w:t>
            </w:r>
          </w:p>
        </w:tc>
        <w:tc>
          <w:tcPr>
            <w:tcW w:w="1418" w:type="dxa"/>
            <w:tcBorders>
              <w:top w:val="nil"/>
              <w:left w:val="nil"/>
              <w:bottom w:val="single" w:sz="4" w:space="0" w:color="4F81BD"/>
              <w:right w:val="nil"/>
            </w:tcBorders>
          </w:tcPr>
          <w:p w14:paraId="453FB1FC" w14:textId="77777777" w:rsidR="00D8286A" w:rsidRPr="00887810" w:rsidRDefault="00D8286A" w:rsidP="00D8286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7.0∙10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379BDED9" w14:textId="77777777" w:rsidR="00D8286A" w:rsidRPr="00887810" w:rsidRDefault="00D8286A" w:rsidP="00D8286A">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71C0FD8D" w14:textId="77777777" w:rsidR="00D8286A" w:rsidRPr="00887810" w:rsidRDefault="00D8286A" w:rsidP="00D8286A">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13CBF872" w14:textId="7D0F567D" w:rsidR="00D8286A" w:rsidRPr="00887810" w:rsidRDefault="00D8286A" w:rsidP="00D8286A">
            <w:pPr>
              <w:spacing w:line="240" w:lineRule="auto"/>
              <w:rPr>
                <w:rFonts w:asciiTheme="minorHAnsi" w:hAnsiTheme="minorHAnsi" w:cstheme="minorHAnsi"/>
                <w:bCs/>
                <w:sz w:val="18"/>
                <w:szCs w:val="18"/>
              </w:rPr>
            </w:pPr>
            <w:r w:rsidRPr="00887810">
              <w:rPr>
                <w:noProof/>
                <w:sz w:val="18"/>
                <w:szCs w:val="18"/>
              </w:rPr>
              <w:t xml:space="preserve">Sehested et al. </w:t>
            </w:r>
            <w:r w:rsidRPr="00887810">
              <w:rPr>
                <w:sz w:val="18"/>
                <w:szCs w:val="18"/>
                <w:vertAlign w:val="superscript"/>
              </w:rPr>
              <w:fldChar w:fldCharType="begin" w:fldLock="1"/>
            </w:r>
            <w:r w:rsidR="00A7200A" w:rsidRPr="00887810">
              <w:rPr>
                <w:sz w:val="18"/>
                <w:szCs w:val="18"/>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sidRPr="00887810">
              <w:rPr>
                <w:sz w:val="18"/>
                <w:szCs w:val="18"/>
                <w:vertAlign w:val="superscript"/>
              </w:rPr>
              <w:fldChar w:fldCharType="separate"/>
            </w:r>
            <w:r w:rsidRPr="00887810">
              <w:rPr>
                <w:noProof/>
                <w:sz w:val="18"/>
                <w:szCs w:val="18"/>
              </w:rPr>
              <w:t>(1975)</w:t>
            </w:r>
            <w:r w:rsidRPr="00887810">
              <w:rPr>
                <w:sz w:val="18"/>
                <w:szCs w:val="18"/>
                <w:vertAlign w:val="superscript"/>
              </w:rPr>
              <w:fldChar w:fldCharType="end"/>
            </w:r>
            <w:r w:rsidRPr="00887810">
              <w:rPr>
                <w:rFonts w:asciiTheme="minorHAnsi" w:hAnsiTheme="minorHAnsi" w:cstheme="minorHAnsi"/>
                <w:bCs/>
                <w:sz w:val="18"/>
                <w:szCs w:val="18"/>
                <w:vertAlign w:val="superscript"/>
              </w:rPr>
              <w:t>2</w:t>
            </w:r>
          </w:p>
        </w:tc>
      </w:tr>
      <w:tr w:rsidR="00D8286A" w:rsidRPr="00887810" w14:paraId="5F392B61"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0B0DCF92" w14:textId="77777777" w:rsidR="00D8286A" w:rsidRPr="00887810" w:rsidRDefault="00D8286A" w:rsidP="00D8286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1,2,3-trimethyl benzol</w:t>
            </w:r>
          </w:p>
        </w:tc>
        <w:tc>
          <w:tcPr>
            <w:tcW w:w="3402" w:type="dxa"/>
            <w:gridSpan w:val="2"/>
            <w:tcBorders>
              <w:top w:val="single" w:sz="4" w:space="0" w:color="4F81BD"/>
              <w:left w:val="nil"/>
              <w:bottom w:val="nil"/>
              <w:right w:val="nil"/>
            </w:tcBorders>
          </w:tcPr>
          <w:p w14:paraId="2BE0D0F5" w14:textId="77777777" w:rsidR="00D8286A" w:rsidRPr="00887810" w:rsidRDefault="00D8286A" w:rsidP="00D8286A">
            <w:pPr>
              <w:spacing w:line="240" w:lineRule="auto"/>
              <w:rPr>
                <w:rFonts w:asciiTheme="minorHAnsi" w:hAnsiTheme="minorHAnsi" w:cstheme="minorHAnsi"/>
                <w:sz w:val="18"/>
                <w:szCs w:val="18"/>
              </w:rPr>
            </w:pPr>
            <w:r w:rsidRPr="00887810">
              <w:rPr>
                <w:rFonts w:asciiTheme="minorHAnsi" w:hAnsiTheme="minorHAnsi" w:cstheme="minorHAnsi"/>
                <w:sz w:val="18"/>
                <w:szCs w:val="18"/>
              </w:rPr>
              <w:t>Cc1cccc(C)c1C</w:t>
            </w:r>
          </w:p>
        </w:tc>
        <w:tc>
          <w:tcPr>
            <w:tcW w:w="4536" w:type="dxa"/>
            <w:tcBorders>
              <w:top w:val="single" w:sz="4" w:space="0" w:color="4F81BD"/>
              <w:left w:val="nil"/>
              <w:bottom w:val="nil"/>
              <w:right w:val="nil"/>
            </w:tcBorders>
          </w:tcPr>
          <w:p w14:paraId="6ABD1454" w14:textId="77777777" w:rsidR="00D8286A" w:rsidRPr="00887810" w:rsidRDefault="00D8286A" w:rsidP="00D8286A">
            <w:pPr>
              <w:spacing w:line="240" w:lineRule="auto"/>
              <w:rPr>
                <w:rFonts w:asciiTheme="minorHAnsi" w:hAnsiTheme="minorHAnsi" w:cstheme="minorHAnsi"/>
                <w:sz w:val="18"/>
                <w:szCs w:val="18"/>
              </w:rPr>
            </w:pPr>
            <w:r w:rsidRPr="00887810">
              <w:rPr>
                <w:rFonts w:asciiTheme="minorHAnsi" w:hAnsiTheme="minorHAnsi" w:cstheme="minorHAnsi"/>
                <w:sz w:val="18"/>
                <w:szCs w:val="18"/>
              </w:rPr>
              <w:t>CH3c1cHcHcHc(CH3)c1CH3</w:t>
            </w:r>
          </w:p>
        </w:tc>
        <w:tc>
          <w:tcPr>
            <w:tcW w:w="1418" w:type="dxa"/>
            <w:tcBorders>
              <w:top w:val="single" w:sz="4" w:space="0" w:color="4F81BD"/>
              <w:left w:val="nil"/>
              <w:bottom w:val="nil"/>
              <w:right w:val="nil"/>
            </w:tcBorders>
          </w:tcPr>
          <w:p w14:paraId="72C1C5BC" w14:textId="77777777" w:rsidR="00D8286A" w:rsidRPr="00887810" w:rsidRDefault="00D8286A" w:rsidP="00D8286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7.0∙10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0ECBBABB" w14:textId="77777777" w:rsidR="00D8286A" w:rsidRPr="00887810" w:rsidRDefault="00D8286A" w:rsidP="00D8286A">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38C74E1C" w14:textId="77777777" w:rsidR="00D8286A" w:rsidRPr="00887810" w:rsidRDefault="00D8286A" w:rsidP="00D8286A">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510C4829" w14:textId="2C0BD526" w:rsidR="00D8286A" w:rsidRPr="00887810" w:rsidRDefault="00D8286A" w:rsidP="00D8286A">
            <w:pPr>
              <w:spacing w:line="240" w:lineRule="auto"/>
              <w:rPr>
                <w:rFonts w:asciiTheme="minorHAnsi" w:hAnsiTheme="minorHAnsi" w:cstheme="minorHAnsi"/>
                <w:bCs/>
                <w:sz w:val="18"/>
                <w:szCs w:val="18"/>
              </w:rPr>
            </w:pPr>
            <w:r w:rsidRPr="00887810">
              <w:rPr>
                <w:noProof/>
                <w:sz w:val="18"/>
                <w:szCs w:val="18"/>
              </w:rPr>
              <w:t xml:space="preserve">Sehested et al. </w:t>
            </w:r>
            <w:r w:rsidRPr="00887810">
              <w:rPr>
                <w:sz w:val="18"/>
                <w:szCs w:val="18"/>
                <w:vertAlign w:val="superscript"/>
              </w:rPr>
              <w:fldChar w:fldCharType="begin" w:fldLock="1"/>
            </w:r>
            <w:r w:rsidR="00A7200A" w:rsidRPr="00887810">
              <w:rPr>
                <w:sz w:val="18"/>
                <w:szCs w:val="18"/>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sidRPr="00887810">
              <w:rPr>
                <w:sz w:val="18"/>
                <w:szCs w:val="18"/>
                <w:vertAlign w:val="superscript"/>
              </w:rPr>
              <w:fldChar w:fldCharType="separate"/>
            </w:r>
            <w:r w:rsidRPr="00887810">
              <w:rPr>
                <w:noProof/>
                <w:sz w:val="18"/>
                <w:szCs w:val="18"/>
              </w:rPr>
              <w:t>(1975)</w:t>
            </w:r>
            <w:r w:rsidRPr="00887810">
              <w:rPr>
                <w:sz w:val="18"/>
                <w:szCs w:val="18"/>
                <w:vertAlign w:val="superscript"/>
              </w:rPr>
              <w:fldChar w:fldCharType="end"/>
            </w:r>
            <w:r w:rsidRPr="00887810">
              <w:rPr>
                <w:rFonts w:asciiTheme="minorHAnsi" w:hAnsiTheme="minorHAnsi" w:cstheme="minorHAnsi"/>
                <w:bCs/>
                <w:sz w:val="18"/>
                <w:szCs w:val="18"/>
                <w:vertAlign w:val="superscript"/>
              </w:rPr>
              <w:t>2</w:t>
            </w:r>
          </w:p>
        </w:tc>
      </w:tr>
      <w:tr w:rsidR="00D8286A" w:rsidRPr="00887810" w14:paraId="2B86682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F4203F4" w14:textId="77777777" w:rsidR="00D8286A" w:rsidRPr="00887810" w:rsidRDefault="00D8286A" w:rsidP="00D8286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1,2,4-trimethyl benzol</w:t>
            </w:r>
          </w:p>
        </w:tc>
        <w:tc>
          <w:tcPr>
            <w:tcW w:w="3402" w:type="dxa"/>
            <w:gridSpan w:val="2"/>
            <w:tcBorders>
              <w:top w:val="nil"/>
              <w:left w:val="nil"/>
              <w:bottom w:val="nil"/>
              <w:right w:val="nil"/>
            </w:tcBorders>
          </w:tcPr>
          <w:p w14:paraId="129E67B5" w14:textId="77777777" w:rsidR="00D8286A" w:rsidRPr="00887810" w:rsidRDefault="00D8286A" w:rsidP="00D8286A">
            <w:pPr>
              <w:spacing w:line="240" w:lineRule="auto"/>
              <w:rPr>
                <w:rFonts w:asciiTheme="minorHAnsi" w:hAnsiTheme="minorHAnsi" w:cstheme="minorHAnsi"/>
                <w:sz w:val="18"/>
                <w:szCs w:val="18"/>
              </w:rPr>
            </w:pPr>
            <w:r w:rsidRPr="00887810">
              <w:rPr>
                <w:rFonts w:asciiTheme="minorHAnsi" w:hAnsiTheme="minorHAnsi" w:cstheme="minorHAnsi"/>
                <w:sz w:val="18"/>
                <w:szCs w:val="18"/>
              </w:rPr>
              <w:t>Cc1ccc(C)cc1C</w:t>
            </w:r>
          </w:p>
        </w:tc>
        <w:tc>
          <w:tcPr>
            <w:tcW w:w="4536" w:type="dxa"/>
            <w:tcBorders>
              <w:top w:val="nil"/>
              <w:left w:val="nil"/>
              <w:bottom w:val="nil"/>
              <w:right w:val="nil"/>
            </w:tcBorders>
          </w:tcPr>
          <w:p w14:paraId="61FD49D7" w14:textId="77777777" w:rsidR="00D8286A" w:rsidRPr="00887810" w:rsidRDefault="00D8286A" w:rsidP="00D8286A">
            <w:pPr>
              <w:spacing w:line="240" w:lineRule="auto"/>
              <w:rPr>
                <w:rFonts w:asciiTheme="minorHAnsi" w:hAnsiTheme="minorHAnsi" w:cstheme="minorHAnsi"/>
                <w:sz w:val="18"/>
                <w:szCs w:val="18"/>
              </w:rPr>
            </w:pPr>
            <w:r w:rsidRPr="00887810">
              <w:rPr>
                <w:rFonts w:asciiTheme="minorHAnsi" w:hAnsiTheme="minorHAnsi" w:cstheme="minorHAnsi"/>
                <w:sz w:val="18"/>
                <w:szCs w:val="18"/>
              </w:rPr>
              <w:t>CH3c1cHcHc(CH3)cHc1CH3</w:t>
            </w:r>
          </w:p>
        </w:tc>
        <w:tc>
          <w:tcPr>
            <w:tcW w:w="1418" w:type="dxa"/>
            <w:tcBorders>
              <w:top w:val="nil"/>
              <w:left w:val="nil"/>
              <w:bottom w:val="nil"/>
              <w:right w:val="nil"/>
            </w:tcBorders>
          </w:tcPr>
          <w:p w14:paraId="4D06BB0F" w14:textId="77777777" w:rsidR="00D8286A" w:rsidRPr="00887810" w:rsidRDefault="00D8286A" w:rsidP="00D8286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6.2∙10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6431541" w14:textId="77777777" w:rsidR="00D8286A" w:rsidRPr="00887810" w:rsidRDefault="00D8286A" w:rsidP="00D8286A">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26931A2F" w14:textId="77777777" w:rsidR="00D8286A" w:rsidRPr="00887810" w:rsidRDefault="00D8286A" w:rsidP="00D8286A">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7460400F" w14:textId="22A84840" w:rsidR="00D8286A" w:rsidRPr="00887810" w:rsidRDefault="00D8286A" w:rsidP="00D8286A">
            <w:pPr>
              <w:spacing w:line="240" w:lineRule="auto"/>
              <w:rPr>
                <w:rFonts w:asciiTheme="minorHAnsi" w:hAnsiTheme="minorHAnsi" w:cstheme="minorHAnsi"/>
                <w:bCs/>
                <w:sz w:val="18"/>
                <w:szCs w:val="18"/>
              </w:rPr>
            </w:pPr>
            <w:r w:rsidRPr="00887810">
              <w:rPr>
                <w:noProof/>
                <w:sz w:val="18"/>
                <w:szCs w:val="18"/>
              </w:rPr>
              <w:t xml:space="preserve">Sehested et al. </w:t>
            </w:r>
            <w:r w:rsidRPr="00887810">
              <w:rPr>
                <w:sz w:val="18"/>
                <w:szCs w:val="18"/>
                <w:vertAlign w:val="superscript"/>
              </w:rPr>
              <w:fldChar w:fldCharType="begin" w:fldLock="1"/>
            </w:r>
            <w:r w:rsidR="00A7200A" w:rsidRPr="00887810">
              <w:rPr>
                <w:sz w:val="18"/>
                <w:szCs w:val="18"/>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sidRPr="00887810">
              <w:rPr>
                <w:sz w:val="18"/>
                <w:szCs w:val="18"/>
                <w:vertAlign w:val="superscript"/>
              </w:rPr>
              <w:fldChar w:fldCharType="separate"/>
            </w:r>
            <w:r w:rsidRPr="00887810">
              <w:rPr>
                <w:noProof/>
                <w:sz w:val="18"/>
                <w:szCs w:val="18"/>
              </w:rPr>
              <w:t>(1975)</w:t>
            </w:r>
            <w:r w:rsidRPr="00887810">
              <w:rPr>
                <w:sz w:val="18"/>
                <w:szCs w:val="18"/>
                <w:vertAlign w:val="superscript"/>
              </w:rPr>
              <w:fldChar w:fldCharType="end"/>
            </w:r>
            <w:r w:rsidRPr="00887810">
              <w:rPr>
                <w:rFonts w:asciiTheme="minorHAnsi" w:hAnsiTheme="minorHAnsi" w:cstheme="minorHAnsi"/>
                <w:bCs/>
                <w:sz w:val="18"/>
                <w:szCs w:val="18"/>
                <w:vertAlign w:val="superscript"/>
              </w:rPr>
              <w:t>2</w:t>
            </w:r>
          </w:p>
        </w:tc>
      </w:tr>
      <w:tr w:rsidR="00D8286A" w:rsidRPr="00887810" w14:paraId="4C82C4DB"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5E556406" w14:textId="77777777" w:rsidR="00D8286A" w:rsidRPr="00887810" w:rsidRDefault="00D8286A" w:rsidP="00D8286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Mesitylene</w:t>
            </w:r>
          </w:p>
        </w:tc>
        <w:tc>
          <w:tcPr>
            <w:tcW w:w="3402" w:type="dxa"/>
            <w:gridSpan w:val="2"/>
            <w:tcBorders>
              <w:top w:val="nil"/>
              <w:left w:val="nil"/>
              <w:bottom w:val="single" w:sz="4" w:space="0" w:color="4F81BD"/>
              <w:right w:val="nil"/>
            </w:tcBorders>
          </w:tcPr>
          <w:p w14:paraId="0CEB1033" w14:textId="77777777" w:rsidR="00D8286A" w:rsidRPr="00887810" w:rsidRDefault="00D8286A" w:rsidP="00D8286A">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c1c(C)cc(C)cc1C</w:t>
            </w:r>
          </w:p>
        </w:tc>
        <w:tc>
          <w:tcPr>
            <w:tcW w:w="4536" w:type="dxa"/>
            <w:tcBorders>
              <w:top w:val="nil"/>
              <w:left w:val="nil"/>
              <w:bottom w:val="single" w:sz="4" w:space="0" w:color="4F81BD"/>
              <w:right w:val="nil"/>
            </w:tcBorders>
          </w:tcPr>
          <w:p w14:paraId="30D93C16" w14:textId="77777777" w:rsidR="00D8286A" w:rsidRPr="00887810" w:rsidRDefault="00D8286A" w:rsidP="00D8286A">
            <w:pPr>
              <w:spacing w:line="240" w:lineRule="auto"/>
              <w:rPr>
                <w:rFonts w:asciiTheme="minorHAnsi" w:hAnsiTheme="minorHAnsi" w:cstheme="minorHAnsi"/>
                <w:sz w:val="18"/>
                <w:szCs w:val="18"/>
              </w:rPr>
            </w:pPr>
            <w:r w:rsidRPr="00887810">
              <w:rPr>
                <w:rFonts w:asciiTheme="minorHAnsi" w:hAnsiTheme="minorHAnsi" w:cstheme="minorHAnsi"/>
                <w:sz w:val="18"/>
                <w:szCs w:val="18"/>
              </w:rPr>
              <w:t>c1Hc(CH3)cHc(CH3)cHc1CH3</w:t>
            </w:r>
          </w:p>
        </w:tc>
        <w:tc>
          <w:tcPr>
            <w:tcW w:w="1418" w:type="dxa"/>
            <w:tcBorders>
              <w:top w:val="nil"/>
              <w:left w:val="nil"/>
              <w:bottom w:val="single" w:sz="4" w:space="0" w:color="4F81BD"/>
              <w:right w:val="nil"/>
            </w:tcBorders>
          </w:tcPr>
          <w:p w14:paraId="18E2DD61" w14:textId="77777777" w:rsidR="00D8286A" w:rsidRPr="00887810" w:rsidRDefault="00D8286A" w:rsidP="00D8286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6.4∙10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52538D5B" w14:textId="77777777" w:rsidR="00D8286A" w:rsidRPr="00887810" w:rsidRDefault="00D8286A" w:rsidP="00D8286A">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6A62C1F5" w14:textId="77777777" w:rsidR="00D8286A" w:rsidRPr="00887810" w:rsidRDefault="00D8286A" w:rsidP="00D8286A">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69B7D567" w14:textId="089FD0E5" w:rsidR="00D8286A" w:rsidRPr="00887810" w:rsidRDefault="00D8286A" w:rsidP="00D8286A">
            <w:pPr>
              <w:spacing w:line="240" w:lineRule="auto"/>
              <w:rPr>
                <w:rFonts w:asciiTheme="minorHAnsi" w:hAnsiTheme="minorHAnsi" w:cstheme="minorHAnsi"/>
                <w:bCs/>
                <w:sz w:val="18"/>
                <w:szCs w:val="18"/>
              </w:rPr>
            </w:pPr>
            <w:r w:rsidRPr="00887810">
              <w:rPr>
                <w:noProof/>
                <w:sz w:val="18"/>
                <w:szCs w:val="18"/>
              </w:rPr>
              <w:t xml:space="preserve">Sehested et al. </w:t>
            </w:r>
            <w:r w:rsidRPr="00887810">
              <w:rPr>
                <w:sz w:val="18"/>
                <w:szCs w:val="18"/>
                <w:vertAlign w:val="superscript"/>
              </w:rPr>
              <w:fldChar w:fldCharType="begin" w:fldLock="1"/>
            </w:r>
            <w:r w:rsidR="00A7200A" w:rsidRPr="00887810">
              <w:rPr>
                <w:sz w:val="18"/>
                <w:szCs w:val="18"/>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sidRPr="00887810">
              <w:rPr>
                <w:sz w:val="18"/>
                <w:szCs w:val="18"/>
                <w:vertAlign w:val="superscript"/>
              </w:rPr>
              <w:fldChar w:fldCharType="separate"/>
            </w:r>
            <w:r w:rsidRPr="00887810">
              <w:rPr>
                <w:noProof/>
                <w:sz w:val="18"/>
                <w:szCs w:val="18"/>
              </w:rPr>
              <w:t>(1975)</w:t>
            </w:r>
            <w:r w:rsidRPr="00887810">
              <w:rPr>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31EA9C0E"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themeColor="accent1"/>
              <w:right w:val="nil"/>
            </w:tcBorders>
          </w:tcPr>
          <w:p w14:paraId="4FC6E9BD"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1,2,3,4-tetramethyl benzol</w:t>
            </w:r>
          </w:p>
        </w:tc>
        <w:tc>
          <w:tcPr>
            <w:tcW w:w="3402" w:type="dxa"/>
            <w:gridSpan w:val="2"/>
            <w:tcBorders>
              <w:top w:val="single" w:sz="4" w:space="0" w:color="4F81BD"/>
              <w:left w:val="nil"/>
              <w:bottom w:val="single" w:sz="4" w:space="0" w:color="4F81BD" w:themeColor="accent1"/>
              <w:right w:val="nil"/>
            </w:tcBorders>
          </w:tcPr>
          <w:p w14:paraId="1D01CBE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Cc1ccc(C)c(C)c1C</w:t>
            </w:r>
          </w:p>
        </w:tc>
        <w:tc>
          <w:tcPr>
            <w:tcW w:w="4536" w:type="dxa"/>
            <w:tcBorders>
              <w:top w:val="single" w:sz="4" w:space="0" w:color="4F81BD"/>
              <w:left w:val="nil"/>
              <w:bottom w:val="single" w:sz="4" w:space="0" w:color="4F81BD" w:themeColor="accent1"/>
              <w:right w:val="nil"/>
            </w:tcBorders>
          </w:tcPr>
          <w:p w14:paraId="68F756D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CH3c1c(CH3)cHcHc(CH3)c1CH3</w:t>
            </w:r>
          </w:p>
        </w:tc>
        <w:tc>
          <w:tcPr>
            <w:tcW w:w="1418" w:type="dxa"/>
            <w:tcBorders>
              <w:top w:val="single" w:sz="4" w:space="0" w:color="4F81BD"/>
              <w:left w:val="nil"/>
              <w:bottom w:val="single" w:sz="4" w:space="0" w:color="4F81BD" w:themeColor="accent1"/>
              <w:right w:val="nil"/>
            </w:tcBorders>
          </w:tcPr>
          <w:p w14:paraId="73CC8492"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 2∙10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single" w:sz="4" w:space="0" w:color="4F81BD" w:themeColor="accent1"/>
              <w:right w:val="nil"/>
            </w:tcBorders>
          </w:tcPr>
          <w:p w14:paraId="0806D3E5"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themeColor="accent1"/>
              <w:right w:val="nil"/>
            </w:tcBorders>
          </w:tcPr>
          <w:p w14:paraId="08FBBF9A"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themeColor="accent1"/>
              <w:right w:val="nil"/>
            </w:tcBorders>
          </w:tcPr>
          <w:p w14:paraId="3CF22E65" w14:textId="0D3B89FE" w:rsidR="00CC4DCB" w:rsidRPr="00887810" w:rsidRDefault="00D8286A" w:rsidP="00356FAE">
            <w:pPr>
              <w:spacing w:line="240" w:lineRule="auto"/>
              <w:rPr>
                <w:rFonts w:asciiTheme="minorHAnsi" w:hAnsiTheme="minorHAnsi" w:cstheme="minorHAnsi"/>
                <w:bCs/>
                <w:sz w:val="18"/>
                <w:szCs w:val="18"/>
              </w:rPr>
            </w:pPr>
            <w:r w:rsidRPr="00887810">
              <w:rPr>
                <w:noProof/>
                <w:sz w:val="18"/>
                <w:szCs w:val="18"/>
              </w:rPr>
              <w:t xml:space="preserve">Sehested et al. </w:t>
            </w:r>
            <w:r w:rsidRPr="00887810">
              <w:rPr>
                <w:sz w:val="18"/>
                <w:szCs w:val="18"/>
                <w:vertAlign w:val="superscript"/>
              </w:rPr>
              <w:fldChar w:fldCharType="begin" w:fldLock="1"/>
            </w:r>
            <w:r w:rsidR="00A7200A" w:rsidRPr="00887810">
              <w:rPr>
                <w:sz w:val="18"/>
                <w:szCs w:val="18"/>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sidRPr="00887810">
              <w:rPr>
                <w:sz w:val="18"/>
                <w:szCs w:val="18"/>
                <w:vertAlign w:val="superscript"/>
              </w:rPr>
              <w:fldChar w:fldCharType="separate"/>
            </w:r>
            <w:r w:rsidRPr="00887810">
              <w:rPr>
                <w:noProof/>
                <w:sz w:val="18"/>
                <w:szCs w:val="18"/>
              </w:rPr>
              <w:t>(1975)</w:t>
            </w:r>
            <w:r w:rsidRPr="00887810">
              <w:rPr>
                <w:sz w:val="18"/>
                <w:szCs w:val="18"/>
                <w:vertAlign w:val="superscript"/>
              </w:rPr>
              <w:fldChar w:fldCharType="end"/>
            </w:r>
            <w:r w:rsidR="00CC4DCB" w:rsidRPr="00887810">
              <w:rPr>
                <w:rFonts w:asciiTheme="minorHAnsi" w:hAnsiTheme="minorHAnsi" w:cstheme="minorHAnsi"/>
                <w:bCs/>
                <w:sz w:val="18"/>
                <w:szCs w:val="18"/>
                <w:vertAlign w:val="superscript"/>
              </w:rPr>
              <w:t>1</w:t>
            </w:r>
          </w:p>
        </w:tc>
      </w:tr>
      <w:tr w:rsidR="00D8286A" w:rsidRPr="00887810" w14:paraId="55B5607A"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107183E1" w14:textId="77777777" w:rsidR="00D8286A" w:rsidRPr="00887810" w:rsidRDefault="00D8286A" w:rsidP="00D8286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1,2,3,5-tetramethyl benzol</w:t>
            </w:r>
          </w:p>
        </w:tc>
        <w:tc>
          <w:tcPr>
            <w:tcW w:w="3402" w:type="dxa"/>
            <w:gridSpan w:val="2"/>
            <w:tcBorders>
              <w:top w:val="single" w:sz="4" w:space="0" w:color="4F81BD" w:themeColor="accent1"/>
              <w:left w:val="nil"/>
              <w:bottom w:val="nil"/>
              <w:right w:val="nil"/>
            </w:tcBorders>
          </w:tcPr>
          <w:p w14:paraId="6DDD0A74" w14:textId="77777777" w:rsidR="00D8286A" w:rsidRPr="00887810" w:rsidRDefault="00D8286A" w:rsidP="00D8286A">
            <w:pPr>
              <w:spacing w:line="240" w:lineRule="auto"/>
              <w:rPr>
                <w:rFonts w:asciiTheme="minorHAnsi" w:hAnsiTheme="minorHAnsi" w:cstheme="minorHAnsi"/>
                <w:sz w:val="18"/>
                <w:szCs w:val="18"/>
              </w:rPr>
            </w:pPr>
            <w:r w:rsidRPr="00887810">
              <w:rPr>
                <w:rFonts w:asciiTheme="minorHAnsi" w:hAnsiTheme="minorHAnsi" w:cstheme="minorHAnsi"/>
                <w:sz w:val="18"/>
                <w:szCs w:val="18"/>
              </w:rPr>
              <w:t>Cc1cc(C)cc(C)c1C</w:t>
            </w:r>
          </w:p>
        </w:tc>
        <w:tc>
          <w:tcPr>
            <w:tcW w:w="4536" w:type="dxa"/>
            <w:tcBorders>
              <w:top w:val="single" w:sz="4" w:space="0" w:color="4F81BD" w:themeColor="accent1"/>
              <w:left w:val="nil"/>
              <w:bottom w:val="nil"/>
              <w:right w:val="nil"/>
            </w:tcBorders>
          </w:tcPr>
          <w:p w14:paraId="53E6FB6D" w14:textId="77777777" w:rsidR="00D8286A" w:rsidRPr="00887810" w:rsidRDefault="00D8286A" w:rsidP="00D8286A">
            <w:pPr>
              <w:spacing w:line="240" w:lineRule="auto"/>
              <w:rPr>
                <w:rFonts w:asciiTheme="minorHAnsi" w:hAnsiTheme="minorHAnsi" w:cstheme="minorHAnsi"/>
                <w:sz w:val="18"/>
                <w:szCs w:val="18"/>
              </w:rPr>
            </w:pPr>
            <w:r w:rsidRPr="00887810">
              <w:rPr>
                <w:rFonts w:asciiTheme="minorHAnsi" w:hAnsiTheme="minorHAnsi" w:cstheme="minorHAnsi"/>
                <w:sz w:val="18"/>
                <w:szCs w:val="18"/>
              </w:rPr>
              <w:t>CH3c1cHc(CH3)cHc(CH3)c1CH3</w:t>
            </w:r>
          </w:p>
        </w:tc>
        <w:tc>
          <w:tcPr>
            <w:tcW w:w="1418" w:type="dxa"/>
            <w:tcBorders>
              <w:top w:val="single" w:sz="4" w:space="0" w:color="4F81BD" w:themeColor="accent1"/>
              <w:left w:val="nil"/>
              <w:bottom w:val="nil"/>
              <w:right w:val="nil"/>
            </w:tcBorders>
          </w:tcPr>
          <w:p w14:paraId="5F486507" w14:textId="77777777" w:rsidR="00D8286A" w:rsidRPr="00887810" w:rsidRDefault="00D8286A" w:rsidP="00D8286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 1∙10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nil"/>
              <w:right w:val="nil"/>
            </w:tcBorders>
          </w:tcPr>
          <w:p w14:paraId="7758B4FA" w14:textId="77777777" w:rsidR="00D8286A" w:rsidRPr="00887810" w:rsidRDefault="00D8286A" w:rsidP="00D8286A">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2123C931" w14:textId="77777777" w:rsidR="00D8286A" w:rsidRPr="00887810" w:rsidRDefault="00D8286A" w:rsidP="00D8286A">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74EA25B4" w14:textId="5A9F712E" w:rsidR="00D8286A" w:rsidRPr="00887810" w:rsidRDefault="00D8286A" w:rsidP="00D8286A">
            <w:pPr>
              <w:spacing w:line="240" w:lineRule="auto"/>
              <w:rPr>
                <w:rFonts w:asciiTheme="minorHAnsi" w:hAnsiTheme="minorHAnsi" w:cstheme="minorHAnsi"/>
                <w:bCs/>
                <w:sz w:val="18"/>
                <w:szCs w:val="18"/>
              </w:rPr>
            </w:pPr>
            <w:r w:rsidRPr="00887810">
              <w:rPr>
                <w:noProof/>
                <w:sz w:val="18"/>
                <w:szCs w:val="18"/>
              </w:rPr>
              <w:t xml:space="preserve">Sehested et al. </w:t>
            </w:r>
            <w:r w:rsidRPr="00887810">
              <w:rPr>
                <w:sz w:val="18"/>
                <w:szCs w:val="18"/>
                <w:vertAlign w:val="superscript"/>
              </w:rPr>
              <w:fldChar w:fldCharType="begin" w:fldLock="1"/>
            </w:r>
            <w:r w:rsidR="00A7200A" w:rsidRPr="00887810">
              <w:rPr>
                <w:sz w:val="18"/>
                <w:szCs w:val="18"/>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sidRPr="00887810">
              <w:rPr>
                <w:sz w:val="18"/>
                <w:szCs w:val="18"/>
                <w:vertAlign w:val="superscript"/>
              </w:rPr>
              <w:fldChar w:fldCharType="separate"/>
            </w:r>
            <w:r w:rsidRPr="00887810">
              <w:rPr>
                <w:noProof/>
                <w:sz w:val="18"/>
                <w:szCs w:val="18"/>
              </w:rPr>
              <w:t>(1975)</w:t>
            </w:r>
            <w:r w:rsidRPr="00887810">
              <w:rPr>
                <w:sz w:val="18"/>
                <w:szCs w:val="18"/>
                <w:vertAlign w:val="superscript"/>
              </w:rPr>
              <w:fldChar w:fldCharType="end"/>
            </w:r>
            <w:r w:rsidRPr="00887810">
              <w:rPr>
                <w:rFonts w:asciiTheme="minorHAnsi" w:hAnsiTheme="minorHAnsi" w:cstheme="minorHAnsi"/>
                <w:bCs/>
                <w:sz w:val="18"/>
                <w:szCs w:val="18"/>
                <w:vertAlign w:val="superscript"/>
              </w:rPr>
              <w:t>1</w:t>
            </w:r>
          </w:p>
        </w:tc>
      </w:tr>
      <w:tr w:rsidR="00D8286A" w:rsidRPr="00887810" w14:paraId="73344933"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2A430C5A" w14:textId="77777777" w:rsidR="00D8286A" w:rsidRPr="00887810" w:rsidRDefault="00D8286A" w:rsidP="00D8286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1,2,4,5-tetramethyl benzol</w:t>
            </w:r>
          </w:p>
        </w:tc>
        <w:tc>
          <w:tcPr>
            <w:tcW w:w="3402" w:type="dxa"/>
            <w:gridSpan w:val="2"/>
            <w:tcBorders>
              <w:top w:val="nil"/>
              <w:left w:val="nil"/>
              <w:bottom w:val="single" w:sz="4" w:space="0" w:color="4F81BD"/>
              <w:right w:val="nil"/>
            </w:tcBorders>
          </w:tcPr>
          <w:p w14:paraId="693D9EFA" w14:textId="77777777" w:rsidR="00D8286A" w:rsidRPr="00887810" w:rsidRDefault="00D8286A" w:rsidP="00D8286A">
            <w:pPr>
              <w:spacing w:line="240" w:lineRule="auto"/>
              <w:rPr>
                <w:rFonts w:asciiTheme="minorHAnsi" w:hAnsiTheme="minorHAnsi" w:cstheme="minorHAnsi"/>
                <w:sz w:val="18"/>
                <w:szCs w:val="18"/>
              </w:rPr>
            </w:pPr>
            <w:r w:rsidRPr="00887810">
              <w:rPr>
                <w:rFonts w:asciiTheme="minorHAnsi" w:hAnsiTheme="minorHAnsi" w:cstheme="minorHAnsi"/>
                <w:sz w:val="18"/>
                <w:szCs w:val="18"/>
              </w:rPr>
              <w:t>Cc1cc(C)c(C)cc1C</w:t>
            </w:r>
          </w:p>
        </w:tc>
        <w:tc>
          <w:tcPr>
            <w:tcW w:w="4536" w:type="dxa"/>
            <w:tcBorders>
              <w:top w:val="nil"/>
              <w:left w:val="nil"/>
              <w:bottom w:val="single" w:sz="4" w:space="0" w:color="4F81BD"/>
              <w:right w:val="nil"/>
            </w:tcBorders>
          </w:tcPr>
          <w:p w14:paraId="7C08C531" w14:textId="77777777" w:rsidR="00D8286A" w:rsidRPr="00887810" w:rsidRDefault="00D8286A" w:rsidP="00D8286A">
            <w:pPr>
              <w:spacing w:line="240" w:lineRule="auto"/>
              <w:rPr>
                <w:rFonts w:asciiTheme="minorHAnsi" w:hAnsiTheme="minorHAnsi" w:cstheme="minorHAnsi"/>
                <w:sz w:val="18"/>
                <w:szCs w:val="18"/>
              </w:rPr>
            </w:pPr>
            <w:r w:rsidRPr="00887810">
              <w:rPr>
                <w:rFonts w:asciiTheme="minorHAnsi" w:hAnsiTheme="minorHAnsi" w:cstheme="minorHAnsi"/>
                <w:sz w:val="18"/>
                <w:szCs w:val="18"/>
              </w:rPr>
              <w:t>CH3c1cHc(CH3)c(CH3)cHc1CH3</w:t>
            </w:r>
          </w:p>
        </w:tc>
        <w:tc>
          <w:tcPr>
            <w:tcW w:w="1418" w:type="dxa"/>
            <w:tcBorders>
              <w:top w:val="nil"/>
              <w:left w:val="nil"/>
              <w:bottom w:val="single" w:sz="4" w:space="0" w:color="4F81BD"/>
              <w:right w:val="nil"/>
            </w:tcBorders>
          </w:tcPr>
          <w:p w14:paraId="7781E9F9" w14:textId="77777777" w:rsidR="00D8286A" w:rsidRPr="00887810" w:rsidRDefault="00D8286A" w:rsidP="00D8286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 0∙10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4DF9FB5A" w14:textId="77777777" w:rsidR="00D8286A" w:rsidRPr="00887810" w:rsidRDefault="00D8286A" w:rsidP="00D8286A">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0A2C9C51" w14:textId="77777777" w:rsidR="00D8286A" w:rsidRPr="00887810" w:rsidRDefault="00D8286A" w:rsidP="00D8286A">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6C758320" w14:textId="006BCBE3" w:rsidR="00D8286A" w:rsidRPr="00887810" w:rsidRDefault="00D8286A" w:rsidP="00D8286A">
            <w:pPr>
              <w:spacing w:line="240" w:lineRule="auto"/>
              <w:rPr>
                <w:rFonts w:asciiTheme="minorHAnsi" w:hAnsiTheme="minorHAnsi" w:cstheme="minorHAnsi"/>
                <w:bCs/>
                <w:sz w:val="18"/>
                <w:szCs w:val="18"/>
              </w:rPr>
            </w:pPr>
            <w:r w:rsidRPr="00887810">
              <w:rPr>
                <w:noProof/>
                <w:sz w:val="18"/>
                <w:szCs w:val="18"/>
              </w:rPr>
              <w:t xml:space="preserve">Sehested et al. </w:t>
            </w:r>
            <w:r w:rsidRPr="00887810">
              <w:rPr>
                <w:sz w:val="18"/>
                <w:szCs w:val="18"/>
                <w:vertAlign w:val="superscript"/>
              </w:rPr>
              <w:fldChar w:fldCharType="begin" w:fldLock="1"/>
            </w:r>
            <w:r w:rsidR="00A7200A" w:rsidRPr="00887810">
              <w:rPr>
                <w:sz w:val="18"/>
                <w:szCs w:val="18"/>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sidRPr="00887810">
              <w:rPr>
                <w:sz w:val="18"/>
                <w:szCs w:val="18"/>
                <w:vertAlign w:val="superscript"/>
              </w:rPr>
              <w:fldChar w:fldCharType="separate"/>
            </w:r>
            <w:r w:rsidRPr="00887810">
              <w:rPr>
                <w:noProof/>
                <w:sz w:val="18"/>
                <w:szCs w:val="18"/>
              </w:rPr>
              <w:t>(1975)</w:t>
            </w:r>
            <w:r w:rsidRPr="00887810">
              <w:rPr>
                <w:sz w:val="18"/>
                <w:szCs w:val="18"/>
                <w:vertAlign w:val="superscript"/>
              </w:rPr>
              <w:fldChar w:fldCharType="end"/>
            </w:r>
            <w:r w:rsidRPr="00887810">
              <w:rPr>
                <w:rFonts w:asciiTheme="minorHAnsi" w:hAnsiTheme="minorHAnsi" w:cstheme="minorHAnsi"/>
                <w:bCs/>
                <w:sz w:val="18"/>
                <w:szCs w:val="18"/>
                <w:vertAlign w:val="superscript"/>
              </w:rPr>
              <w:t>1</w:t>
            </w:r>
          </w:p>
        </w:tc>
      </w:tr>
      <w:tr w:rsidR="00D8286A" w:rsidRPr="00887810" w14:paraId="48AFF411"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37E91CFE" w14:textId="77777777" w:rsidR="00D8286A" w:rsidRPr="00887810" w:rsidRDefault="00D8286A" w:rsidP="00D8286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Pentamethyl benzol</w:t>
            </w:r>
          </w:p>
        </w:tc>
        <w:tc>
          <w:tcPr>
            <w:tcW w:w="3402" w:type="dxa"/>
            <w:gridSpan w:val="2"/>
            <w:tcBorders>
              <w:top w:val="single" w:sz="4" w:space="0" w:color="4F81BD"/>
              <w:left w:val="nil"/>
              <w:bottom w:val="single" w:sz="4" w:space="0" w:color="4F81BD"/>
              <w:right w:val="nil"/>
            </w:tcBorders>
          </w:tcPr>
          <w:p w14:paraId="050A12AB" w14:textId="77777777" w:rsidR="00D8286A" w:rsidRPr="00887810" w:rsidRDefault="00D8286A" w:rsidP="00D8286A">
            <w:pPr>
              <w:spacing w:line="240" w:lineRule="auto"/>
              <w:rPr>
                <w:rFonts w:asciiTheme="minorHAnsi" w:hAnsiTheme="minorHAnsi" w:cstheme="minorHAnsi"/>
                <w:sz w:val="18"/>
                <w:szCs w:val="18"/>
              </w:rPr>
            </w:pPr>
            <w:r w:rsidRPr="00887810">
              <w:rPr>
                <w:rFonts w:asciiTheme="minorHAnsi" w:hAnsiTheme="minorHAnsi" w:cstheme="minorHAnsi"/>
                <w:sz w:val="18"/>
                <w:szCs w:val="18"/>
              </w:rPr>
              <w:t>Cc1cc(C)c(C)c(C)c1C</w:t>
            </w:r>
          </w:p>
        </w:tc>
        <w:tc>
          <w:tcPr>
            <w:tcW w:w="4536" w:type="dxa"/>
            <w:tcBorders>
              <w:top w:val="single" w:sz="4" w:space="0" w:color="4F81BD"/>
              <w:left w:val="nil"/>
              <w:bottom w:val="single" w:sz="4" w:space="0" w:color="4F81BD"/>
              <w:right w:val="nil"/>
            </w:tcBorders>
          </w:tcPr>
          <w:p w14:paraId="6E7AEE27" w14:textId="77777777" w:rsidR="00D8286A" w:rsidRPr="00887810" w:rsidRDefault="00D8286A" w:rsidP="00D8286A">
            <w:pPr>
              <w:spacing w:line="240" w:lineRule="auto"/>
              <w:rPr>
                <w:rFonts w:asciiTheme="minorHAnsi" w:hAnsiTheme="minorHAnsi" w:cstheme="minorHAnsi"/>
                <w:sz w:val="18"/>
                <w:szCs w:val="18"/>
              </w:rPr>
            </w:pPr>
            <w:r w:rsidRPr="00887810">
              <w:rPr>
                <w:rFonts w:asciiTheme="minorHAnsi" w:hAnsiTheme="minorHAnsi" w:cstheme="minorHAnsi"/>
                <w:sz w:val="18"/>
                <w:szCs w:val="18"/>
              </w:rPr>
              <w:t>CH3c1c(CH3)cHc(CH3)c(CH3)c1CH3</w:t>
            </w:r>
          </w:p>
        </w:tc>
        <w:tc>
          <w:tcPr>
            <w:tcW w:w="1418" w:type="dxa"/>
            <w:tcBorders>
              <w:top w:val="single" w:sz="4" w:space="0" w:color="4F81BD"/>
              <w:left w:val="nil"/>
              <w:bottom w:val="single" w:sz="4" w:space="0" w:color="4F81BD"/>
              <w:right w:val="nil"/>
            </w:tcBorders>
          </w:tcPr>
          <w:p w14:paraId="7D0F4BAB" w14:textId="77777777" w:rsidR="00D8286A" w:rsidRPr="00887810" w:rsidRDefault="00D8286A" w:rsidP="00D8286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 5∙10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single" w:sz="4" w:space="0" w:color="4F81BD"/>
              <w:right w:val="nil"/>
            </w:tcBorders>
          </w:tcPr>
          <w:p w14:paraId="4ED6E8EA" w14:textId="77777777" w:rsidR="00D8286A" w:rsidRPr="00887810" w:rsidRDefault="00D8286A" w:rsidP="00D8286A">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tcPr>
          <w:p w14:paraId="25B23459" w14:textId="77777777" w:rsidR="00D8286A" w:rsidRPr="00887810" w:rsidRDefault="00D8286A" w:rsidP="00D8286A">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tcPr>
          <w:p w14:paraId="408EFDEB" w14:textId="77DD093B" w:rsidR="00D8286A" w:rsidRPr="00887810" w:rsidRDefault="00D8286A" w:rsidP="00D8286A">
            <w:pPr>
              <w:spacing w:line="240" w:lineRule="auto"/>
              <w:rPr>
                <w:rFonts w:asciiTheme="minorHAnsi" w:hAnsiTheme="minorHAnsi" w:cstheme="minorHAnsi"/>
                <w:bCs/>
                <w:sz w:val="18"/>
                <w:szCs w:val="18"/>
              </w:rPr>
            </w:pPr>
            <w:r w:rsidRPr="00887810">
              <w:rPr>
                <w:noProof/>
                <w:sz w:val="18"/>
                <w:szCs w:val="18"/>
              </w:rPr>
              <w:t xml:space="preserve">Sehested et al. </w:t>
            </w:r>
            <w:r w:rsidRPr="00887810">
              <w:rPr>
                <w:sz w:val="18"/>
                <w:szCs w:val="18"/>
                <w:vertAlign w:val="superscript"/>
              </w:rPr>
              <w:fldChar w:fldCharType="begin" w:fldLock="1"/>
            </w:r>
            <w:r w:rsidR="00A7200A" w:rsidRPr="00887810">
              <w:rPr>
                <w:sz w:val="18"/>
                <w:szCs w:val="18"/>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sidRPr="00887810">
              <w:rPr>
                <w:sz w:val="18"/>
                <w:szCs w:val="18"/>
                <w:vertAlign w:val="superscript"/>
              </w:rPr>
              <w:fldChar w:fldCharType="separate"/>
            </w:r>
            <w:r w:rsidRPr="00887810">
              <w:rPr>
                <w:noProof/>
                <w:sz w:val="18"/>
                <w:szCs w:val="18"/>
              </w:rPr>
              <w:t>(1975)</w:t>
            </w:r>
            <w:r w:rsidRPr="00887810">
              <w:rPr>
                <w:sz w:val="18"/>
                <w:szCs w:val="18"/>
                <w:vertAlign w:val="superscript"/>
              </w:rPr>
              <w:fldChar w:fldCharType="end"/>
            </w:r>
            <w:r w:rsidRPr="00887810">
              <w:rPr>
                <w:rFonts w:asciiTheme="minorHAnsi" w:hAnsiTheme="minorHAnsi" w:cstheme="minorHAnsi"/>
                <w:bCs/>
                <w:sz w:val="18"/>
                <w:szCs w:val="18"/>
                <w:vertAlign w:val="superscript"/>
              </w:rPr>
              <w:t>2</w:t>
            </w:r>
          </w:p>
        </w:tc>
      </w:tr>
      <w:tr w:rsidR="00D8286A" w:rsidRPr="00887810" w14:paraId="5C25652A"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213305E5" w14:textId="77777777" w:rsidR="00D8286A" w:rsidRPr="00887810" w:rsidRDefault="00D8286A" w:rsidP="00D8286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Hexamethyl benzol</w:t>
            </w:r>
          </w:p>
        </w:tc>
        <w:tc>
          <w:tcPr>
            <w:tcW w:w="3402" w:type="dxa"/>
            <w:gridSpan w:val="2"/>
            <w:tcBorders>
              <w:top w:val="single" w:sz="4" w:space="0" w:color="4F81BD"/>
              <w:left w:val="nil"/>
              <w:bottom w:val="single" w:sz="4" w:space="0" w:color="4F81BD"/>
              <w:right w:val="nil"/>
            </w:tcBorders>
          </w:tcPr>
          <w:p w14:paraId="3D75F43D" w14:textId="77777777" w:rsidR="00D8286A" w:rsidRPr="00887810" w:rsidRDefault="00D8286A" w:rsidP="00D8286A">
            <w:pPr>
              <w:spacing w:line="240" w:lineRule="auto"/>
              <w:rPr>
                <w:rFonts w:asciiTheme="minorHAnsi" w:hAnsiTheme="minorHAnsi" w:cstheme="minorHAnsi"/>
                <w:sz w:val="18"/>
                <w:szCs w:val="18"/>
              </w:rPr>
            </w:pPr>
            <w:r w:rsidRPr="00887810">
              <w:rPr>
                <w:rFonts w:asciiTheme="minorHAnsi" w:hAnsiTheme="minorHAnsi" w:cstheme="minorHAnsi"/>
                <w:sz w:val="18"/>
                <w:szCs w:val="18"/>
              </w:rPr>
              <w:t>Cc1c(C)c(C)c(C)c(C)c1C</w:t>
            </w:r>
          </w:p>
        </w:tc>
        <w:tc>
          <w:tcPr>
            <w:tcW w:w="4536" w:type="dxa"/>
            <w:tcBorders>
              <w:top w:val="single" w:sz="4" w:space="0" w:color="4F81BD"/>
              <w:left w:val="nil"/>
              <w:bottom w:val="single" w:sz="4" w:space="0" w:color="4F81BD"/>
              <w:right w:val="nil"/>
            </w:tcBorders>
          </w:tcPr>
          <w:p w14:paraId="71279E06" w14:textId="77777777" w:rsidR="00D8286A" w:rsidRPr="00887810" w:rsidRDefault="00D8286A" w:rsidP="00D8286A">
            <w:pPr>
              <w:spacing w:line="240" w:lineRule="auto"/>
              <w:rPr>
                <w:rFonts w:asciiTheme="minorHAnsi" w:hAnsiTheme="minorHAnsi" w:cstheme="minorHAnsi"/>
                <w:sz w:val="18"/>
                <w:szCs w:val="18"/>
              </w:rPr>
            </w:pPr>
            <w:r w:rsidRPr="00887810">
              <w:rPr>
                <w:rFonts w:asciiTheme="minorHAnsi" w:hAnsiTheme="minorHAnsi" w:cstheme="minorHAnsi"/>
                <w:sz w:val="18"/>
                <w:szCs w:val="18"/>
              </w:rPr>
              <w:t>CH3c1c(CH3)c(CH3)c(CH3)c(CH3)c1CH3</w:t>
            </w:r>
          </w:p>
        </w:tc>
        <w:tc>
          <w:tcPr>
            <w:tcW w:w="1418" w:type="dxa"/>
            <w:tcBorders>
              <w:top w:val="single" w:sz="4" w:space="0" w:color="4F81BD"/>
              <w:left w:val="nil"/>
              <w:bottom w:val="single" w:sz="4" w:space="0" w:color="4F81BD"/>
              <w:right w:val="nil"/>
            </w:tcBorders>
          </w:tcPr>
          <w:p w14:paraId="17E65287" w14:textId="77777777" w:rsidR="00D8286A" w:rsidRPr="00887810" w:rsidRDefault="00D8286A" w:rsidP="00D8286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 2∙10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single" w:sz="4" w:space="0" w:color="4F81BD"/>
              <w:right w:val="nil"/>
            </w:tcBorders>
          </w:tcPr>
          <w:p w14:paraId="79F8D2BE" w14:textId="77777777" w:rsidR="00D8286A" w:rsidRPr="00887810" w:rsidRDefault="00D8286A" w:rsidP="00D8286A">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tcPr>
          <w:p w14:paraId="59B9AAB9" w14:textId="77777777" w:rsidR="00D8286A" w:rsidRPr="00887810" w:rsidRDefault="00D8286A" w:rsidP="00D8286A">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tcPr>
          <w:p w14:paraId="42D76408" w14:textId="5B132808" w:rsidR="00D8286A" w:rsidRPr="00887810" w:rsidRDefault="00D8286A" w:rsidP="00D8286A">
            <w:pPr>
              <w:spacing w:line="240" w:lineRule="auto"/>
              <w:rPr>
                <w:rFonts w:asciiTheme="minorHAnsi" w:hAnsiTheme="minorHAnsi" w:cstheme="minorHAnsi"/>
                <w:bCs/>
                <w:sz w:val="18"/>
                <w:szCs w:val="18"/>
              </w:rPr>
            </w:pPr>
            <w:r w:rsidRPr="00887810">
              <w:rPr>
                <w:noProof/>
                <w:sz w:val="18"/>
                <w:szCs w:val="18"/>
              </w:rPr>
              <w:t xml:space="preserve">Sehested et al. </w:t>
            </w:r>
            <w:r w:rsidRPr="00887810">
              <w:rPr>
                <w:sz w:val="18"/>
                <w:szCs w:val="18"/>
                <w:vertAlign w:val="superscript"/>
              </w:rPr>
              <w:fldChar w:fldCharType="begin" w:fldLock="1"/>
            </w:r>
            <w:r w:rsidR="00A7200A" w:rsidRPr="00887810">
              <w:rPr>
                <w:sz w:val="18"/>
                <w:szCs w:val="18"/>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sidRPr="00887810">
              <w:rPr>
                <w:sz w:val="18"/>
                <w:szCs w:val="18"/>
                <w:vertAlign w:val="superscript"/>
              </w:rPr>
              <w:fldChar w:fldCharType="separate"/>
            </w:r>
            <w:r w:rsidRPr="00887810">
              <w:rPr>
                <w:noProof/>
                <w:sz w:val="18"/>
                <w:szCs w:val="18"/>
              </w:rPr>
              <w:t>(1975)</w:t>
            </w:r>
            <w:r w:rsidRPr="00887810">
              <w:rPr>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4BFDBA9E"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21A6E96E"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Cumene</w:t>
            </w:r>
          </w:p>
        </w:tc>
        <w:tc>
          <w:tcPr>
            <w:tcW w:w="3402" w:type="dxa"/>
            <w:gridSpan w:val="2"/>
            <w:tcBorders>
              <w:top w:val="single" w:sz="4" w:space="0" w:color="4F81BD"/>
              <w:left w:val="nil"/>
              <w:bottom w:val="nil"/>
              <w:right w:val="nil"/>
            </w:tcBorders>
          </w:tcPr>
          <w:p w14:paraId="1B55ED6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c1ccccc1C(C)C</w:t>
            </w:r>
          </w:p>
        </w:tc>
        <w:tc>
          <w:tcPr>
            <w:tcW w:w="4536" w:type="dxa"/>
            <w:tcBorders>
              <w:top w:val="single" w:sz="4" w:space="0" w:color="4F81BD"/>
              <w:left w:val="nil"/>
              <w:bottom w:val="nil"/>
              <w:right w:val="nil"/>
            </w:tcBorders>
          </w:tcPr>
          <w:p w14:paraId="4A80D34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c1HcHcHcHcHc1CH(CH3)CH3</w:t>
            </w:r>
          </w:p>
        </w:tc>
        <w:tc>
          <w:tcPr>
            <w:tcW w:w="1418" w:type="dxa"/>
            <w:tcBorders>
              <w:top w:val="single" w:sz="4" w:space="0" w:color="4F81BD"/>
              <w:left w:val="nil"/>
              <w:bottom w:val="nil"/>
              <w:right w:val="nil"/>
            </w:tcBorders>
          </w:tcPr>
          <w:p w14:paraId="4B36C66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7.5∙10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0F663550"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5F17F402"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34F8E88A" w14:textId="0E42FFDB" w:rsidR="00CC4DCB" w:rsidRPr="00887810" w:rsidRDefault="00162533" w:rsidP="00356FAE">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Sehested and Holcman</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D8286A" w:rsidRPr="00887810">
              <w:rPr>
                <w:rFonts w:asciiTheme="minorHAnsi" w:hAnsiTheme="minorHAnsi" w:cstheme="minorHAnsi"/>
                <w:bCs/>
                <w:sz w:val="18"/>
                <w:szCs w:val="18"/>
                <w:vertAlign w:val="superscript"/>
              </w:rPr>
              <w:instrText>ADDIN CSL_CITATION {"citationItems":[{"id":"ITEM-1","itemData":{"ISSN":"0029-5922","author":[{"dropping-particle":"","family":"Sehested","given":"Knud","non-dropping-particle":"","parse-names":false,"suffix":""},{"dropping-particle":"","family":"Holcman","given":"Jerzy","non-dropping-particle":"","parse-names":false,"suffix":""}],"container-title":"Nukleonika","id":"ITEM-1","issue":"9","issued":{"date-parts":[["1979"]]},"page":"941-950","title":"Radical Cations of Ethyl-, Isopropyl-, and Tert-Butylbenzene in Aqueous Solution","type":"article-journal","volume":"24"},"label":"note","suppress-author":1,"uris":["http://www.mendeley.com/documents/?uuid=0cfdb065-33df-4505-bd32-72a9be831934"]}],"mendeley":{"formattedCitation":"(1979)","plainTextFormattedCitation":"(1979)","previouslyFormattedCitation":"(1979)"},"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(1979)</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3549D3A4"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FED19FC"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Styrene</w:t>
            </w:r>
          </w:p>
        </w:tc>
        <w:tc>
          <w:tcPr>
            <w:tcW w:w="3402" w:type="dxa"/>
            <w:gridSpan w:val="2"/>
            <w:tcBorders>
              <w:top w:val="nil"/>
              <w:left w:val="nil"/>
              <w:bottom w:val="nil"/>
              <w:right w:val="nil"/>
            </w:tcBorders>
          </w:tcPr>
          <w:p w14:paraId="260AC98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c1ccccc1C=C</w:t>
            </w:r>
          </w:p>
        </w:tc>
        <w:tc>
          <w:tcPr>
            <w:tcW w:w="4536" w:type="dxa"/>
            <w:tcBorders>
              <w:top w:val="nil"/>
              <w:left w:val="nil"/>
              <w:bottom w:val="nil"/>
              <w:right w:val="nil"/>
            </w:tcBorders>
          </w:tcPr>
          <w:p w14:paraId="06E289A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c1HcHcHcHcHc1CdH=CdH2</w:t>
            </w:r>
          </w:p>
        </w:tc>
        <w:tc>
          <w:tcPr>
            <w:tcW w:w="1418" w:type="dxa"/>
            <w:tcBorders>
              <w:top w:val="nil"/>
              <w:left w:val="nil"/>
              <w:bottom w:val="nil"/>
              <w:right w:val="nil"/>
            </w:tcBorders>
          </w:tcPr>
          <w:p w14:paraId="3BC883D2"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6.0∙10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675DE31"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42D9BB8B"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35FC90C0" w14:textId="714A420D" w:rsidR="00CC4DCB" w:rsidRPr="00887810" w:rsidRDefault="00A7200A"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Brede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Brede","given":"O.","non-dropping-particle":"","parse-names":false,"suffix":""},{"dropping-particle":"","family":"Bos","given":"J.","non-dropping-particle":"","parse-names":false,"suffix":""},{"dropping-particle":"","family":"Helmstreit","given":"W.","non-dropping-particle":"","parse-names":false,"suffix":""},{"dropping-particle":"","family":"Mehnert","given":"R.","non-dropping-particle":"","parse-names":false,"suffix":""}],"container-title":"Zeitschrift für Chemie","id":"ITEM-1","issue":"12","issued":{"date-parts":[["1977"]]},"page":"447-448","title":"Nanosecond pulse-radiolysis of 1-methylstyrene and 1,1'-diphenylethylene in aqueous solution","type":"article-journal","volume":"17"},"label":"note","suppress-author":1,"uris":["http://www.mendeley.com/documents/?uuid=195ef35c-4403-4fab-8800-c061b9eceec3"]}],"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68D607DF"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C4915C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α-methylstyrene</w:t>
            </w:r>
          </w:p>
        </w:tc>
        <w:tc>
          <w:tcPr>
            <w:tcW w:w="3402" w:type="dxa"/>
            <w:gridSpan w:val="2"/>
            <w:tcBorders>
              <w:top w:val="nil"/>
              <w:left w:val="nil"/>
              <w:bottom w:val="nil"/>
              <w:right w:val="nil"/>
            </w:tcBorders>
          </w:tcPr>
          <w:p w14:paraId="4AD4DC3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c1ccccc1C(C)=C</w:t>
            </w:r>
          </w:p>
        </w:tc>
        <w:tc>
          <w:tcPr>
            <w:tcW w:w="4536" w:type="dxa"/>
            <w:tcBorders>
              <w:top w:val="nil"/>
              <w:left w:val="nil"/>
              <w:bottom w:val="nil"/>
              <w:right w:val="nil"/>
            </w:tcBorders>
          </w:tcPr>
          <w:p w14:paraId="631105E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c1HcHcHcHcHc1Cd(CH3)=CdH2</w:t>
            </w:r>
          </w:p>
        </w:tc>
        <w:tc>
          <w:tcPr>
            <w:tcW w:w="1418" w:type="dxa"/>
            <w:tcBorders>
              <w:top w:val="nil"/>
              <w:left w:val="nil"/>
              <w:bottom w:val="nil"/>
              <w:right w:val="nil"/>
            </w:tcBorders>
          </w:tcPr>
          <w:p w14:paraId="1F1CDD58"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9.7∙10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1642BB2"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AED2460"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2699797A" w14:textId="7EC0E9CB" w:rsidR="00CC4DCB" w:rsidRPr="00887810" w:rsidRDefault="00A7200A"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Brede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Brede","given":"O.","non-dropping-particle":"","parse-names":false,"suffix":""},{"dropping-particle":"","family":"Bos","given":"J.","non-dropping-particle":"","parse-names":false,"suffix":""},{"dropping-particle":"","family":"Helmstreit","given":"W.","non-dropping-particle":"","parse-names":false,"suffix":""},{"dropping-particle":"","family":"Mehnert","given":"R.","non-dropping-particle":"","parse-names":false,"suffix":""}],"container-title":"Zeitschrift für Chemie","id":"ITEM-1","issue":"12","issued":{"date-parts":[["1977"]]},"page":"447-448","title":"Nanosecond pulse-radiolysis of 1-methylstyrene and 1,1'-diphenylethylene in aqueous solution","type":"article-journal","volume":"17"},"label":"note","suppress-author":1,"uris":["http://www.mendeley.com/documents/?uuid=195ef35c-4403-4fab-8800-c061b9eceec3"]}],"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62DA116F" w14:textId="77777777" w:rsidTr="00356FAE">
        <w:tblPrEx>
          <w:tblLook w:val="01A0" w:firstRow="1" w:lastRow="0" w:firstColumn="1" w:lastColumn="1" w:noHBand="0" w:noVBand="0"/>
        </w:tblPrEx>
        <w:trPr>
          <w:cantSplit/>
        </w:trPr>
        <w:tc>
          <w:tcPr>
            <w:tcW w:w="3085" w:type="dxa"/>
            <w:tcBorders>
              <w:top w:val="single" w:sz="4" w:space="0" w:color="548DD4"/>
              <w:left w:val="nil"/>
              <w:bottom w:val="single" w:sz="4" w:space="0" w:color="4F81BD"/>
              <w:right w:val="nil"/>
            </w:tcBorders>
          </w:tcPr>
          <w:p w14:paraId="75F8EBF2" w14:textId="77777777" w:rsidR="00CC4DCB" w:rsidRPr="00887810" w:rsidRDefault="00CC4DCB" w:rsidP="00356FAE">
            <w:pPr>
              <w:pStyle w:val="Quote"/>
              <w:spacing w:after="0" w:line="240" w:lineRule="auto"/>
              <w:rPr>
                <w:rStyle w:val="IntenseEmphasis"/>
                <w:rFonts w:asciiTheme="minorHAnsi" w:hAnsiTheme="minorHAnsi" w:cstheme="minorHAnsi"/>
                <w:b w:val="0"/>
                <w:bCs w:val="0"/>
                <w:sz w:val="18"/>
                <w:szCs w:val="18"/>
              </w:rPr>
            </w:pPr>
          </w:p>
        </w:tc>
        <w:tc>
          <w:tcPr>
            <w:tcW w:w="3402" w:type="dxa"/>
            <w:gridSpan w:val="2"/>
            <w:tcBorders>
              <w:top w:val="single" w:sz="4" w:space="0" w:color="548DD4"/>
              <w:left w:val="nil"/>
              <w:bottom w:val="single" w:sz="4" w:space="0" w:color="4F81BD"/>
              <w:right w:val="nil"/>
            </w:tcBorders>
          </w:tcPr>
          <w:p w14:paraId="69809F5E" w14:textId="77777777" w:rsidR="00CC4DCB" w:rsidRPr="00887810" w:rsidRDefault="00CC4DCB" w:rsidP="00356FAE">
            <w:pPr>
              <w:spacing w:line="240" w:lineRule="auto"/>
              <w:rPr>
                <w:rFonts w:asciiTheme="minorHAnsi" w:hAnsiTheme="minorHAnsi" w:cstheme="minorHAnsi"/>
                <w:sz w:val="18"/>
                <w:szCs w:val="18"/>
              </w:rPr>
            </w:pPr>
          </w:p>
        </w:tc>
        <w:tc>
          <w:tcPr>
            <w:tcW w:w="4536" w:type="dxa"/>
            <w:tcBorders>
              <w:top w:val="single" w:sz="4" w:space="0" w:color="548DD4"/>
              <w:left w:val="nil"/>
              <w:bottom w:val="single" w:sz="4" w:space="0" w:color="4F81BD"/>
              <w:right w:val="nil"/>
            </w:tcBorders>
          </w:tcPr>
          <w:p w14:paraId="066ECE1E"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548DD4"/>
              <w:left w:val="nil"/>
              <w:bottom w:val="single" w:sz="4" w:space="0" w:color="4F81BD"/>
              <w:right w:val="nil"/>
            </w:tcBorders>
          </w:tcPr>
          <w:p w14:paraId="63E5F6C4"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single" w:sz="4" w:space="0" w:color="4F81BD"/>
              <w:right w:val="nil"/>
            </w:tcBorders>
          </w:tcPr>
          <w:p w14:paraId="08389AF1"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single" w:sz="4" w:space="0" w:color="4F81BD"/>
              <w:right w:val="nil"/>
            </w:tcBorders>
          </w:tcPr>
          <w:p w14:paraId="7E9CCBF1"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548DD4"/>
              <w:left w:val="nil"/>
              <w:bottom w:val="single" w:sz="4" w:space="0" w:color="4F81BD"/>
              <w:right w:val="nil"/>
            </w:tcBorders>
          </w:tcPr>
          <w:p w14:paraId="6048C5D3" w14:textId="77777777" w:rsidR="00CC4DCB" w:rsidRPr="00887810" w:rsidRDefault="00CC4DCB" w:rsidP="00356FAE">
            <w:pPr>
              <w:spacing w:line="240" w:lineRule="auto"/>
              <w:rPr>
                <w:rFonts w:asciiTheme="minorHAnsi" w:hAnsiTheme="minorHAnsi" w:cstheme="minorHAnsi"/>
                <w:bCs/>
                <w:sz w:val="18"/>
                <w:szCs w:val="18"/>
              </w:rPr>
            </w:pPr>
          </w:p>
        </w:tc>
      </w:tr>
      <w:tr w:rsidR="00CC4DCB" w:rsidRPr="00887810" w14:paraId="403E70AA" w14:textId="77777777" w:rsidTr="00356FAE">
        <w:tblPrEx>
          <w:tblLook w:val="01A0" w:firstRow="1" w:lastRow="0" w:firstColumn="1" w:lastColumn="1" w:noHBand="0" w:noVBand="0"/>
        </w:tblPrEx>
        <w:trPr>
          <w:cantSplit/>
        </w:trPr>
        <w:tc>
          <w:tcPr>
            <w:tcW w:w="6487" w:type="dxa"/>
            <w:gridSpan w:val="3"/>
            <w:tcBorders>
              <w:top w:val="single" w:sz="4" w:space="0" w:color="4F81BD"/>
              <w:left w:val="nil"/>
              <w:bottom w:val="single" w:sz="4" w:space="0" w:color="4F81BD"/>
              <w:right w:val="nil"/>
            </w:tcBorders>
            <w:shd w:val="clear" w:color="auto" w:fill="8DB3E2"/>
          </w:tcPr>
          <w:p w14:paraId="62DBAABC" w14:textId="77777777" w:rsidR="00CC4DCB" w:rsidRPr="00887810" w:rsidRDefault="00CC4DCB" w:rsidP="00356FAE">
            <w:pPr>
              <w:spacing w:line="240" w:lineRule="auto"/>
              <w:rPr>
                <w:rFonts w:asciiTheme="minorHAnsi" w:hAnsiTheme="minorHAnsi" w:cstheme="minorHAnsi"/>
                <w:bCs/>
                <w:color w:val="FFFFFF"/>
                <w:sz w:val="18"/>
                <w:szCs w:val="18"/>
              </w:rPr>
            </w:pPr>
            <w:r w:rsidRPr="00887810">
              <w:rPr>
                <w:rStyle w:val="IntenseEmphasis"/>
                <w:rFonts w:asciiTheme="minorHAnsi" w:hAnsiTheme="minorHAnsi" w:cstheme="minorHAnsi"/>
                <w:b w:val="0"/>
                <w:bCs w:val="0"/>
                <w:i w:val="0"/>
                <w:color w:val="FFFFFF"/>
                <w:sz w:val="18"/>
                <w:szCs w:val="18"/>
              </w:rPr>
              <w:t>N/S-substituted benzols</w:t>
            </w:r>
          </w:p>
        </w:tc>
        <w:tc>
          <w:tcPr>
            <w:tcW w:w="4536" w:type="dxa"/>
            <w:tcBorders>
              <w:top w:val="single" w:sz="4" w:space="0" w:color="4F81BD"/>
              <w:left w:val="nil"/>
              <w:bottom w:val="single" w:sz="4" w:space="0" w:color="4F81BD"/>
              <w:right w:val="nil"/>
            </w:tcBorders>
            <w:shd w:val="clear" w:color="auto" w:fill="8DB3E2"/>
          </w:tcPr>
          <w:p w14:paraId="2031DF37"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shd w:val="clear" w:color="auto" w:fill="8DB3E2"/>
          </w:tcPr>
          <w:p w14:paraId="344D108E"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0B80EDAF"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shd w:val="clear" w:color="auto" w:fill="8DB3E2"/>
          </w:tcPr>
          <w:p w14:paraId="6C2AFABC"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shd w:val="clear" w:color="auto" w:fill="8DB3E2"/>
          </w:tcPr>
          <w:p w14:paraId="47E1E5EC" w14:textId="77777777" w:rsidR="00CC4DCB" w:rsidRPr="00887810" w:rsidRDefault="00CC4DCB" w:rsidP="00356FAE">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7</w:t>
            </w:r>
          </w:p>
        </w:tc>
      </w:tr>
      <w:tr w:rsidR="00CC4DCB" w:rsidRPr="00887810" w14:paraId="6CD28309"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3675131C"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Nitrosobenzol</w:t>
            </w:r>
          </w:p>
        </w:tc>
        <w:tc>
          <w:tcPr>
            <w:tcW w:w="3402" w:type="dxa"/>
            <w:gridSpan w:val="2"/>
            <w:tcBorders>
              <w:top w:val="single" w:sz="4" w:space="0" w:color="4F81BD"/>
              <w:left w:val="nil"/>
              <w:bottom w:val="nil"/>
              <w:right w:val="nil"/>
            </w:tcBorders>
          </w:tcPr>
          <w:p w14:paraId="446ADB7C"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c1ccccc1N=O</w:t>
            </w:r>
          </w:p>
        </w:tc>
        <w:tc>
          <w:tcPr>
            <w:tcW w:w="4536" w:type="dxa"/>
            <w:tcBorders>
              <w:top w:val="single" w:sz="4" w:space="0" w:color="4F81BD"/>
              <w:left w:val="nil"/>
              <w:bottom w:val="nil"/>
              <w:right w:val="nil"/>
            </w:tcBorders>
          </w:tcPr>
          <w:p w14:paraId="5272F45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c1HcHcHc(NO)cHc1H</w:t>
            </w:r>
          </w:p>
        </w:tc>
        <w:tc>
          <w:tcPr>
            <w:tcW w:w="1418" w:type="dxa"/>
            <w:tcBorders>
              <w:top w:val="single" w:sz="4" w:space="0" w:color="4F81BD"/>
              <w:left w:val="nil"/>
              <w:bottom w:val="nil"/>
              <w:right w:val="nil"/>
            </w:tcBorders>
          </w:tcPr>
          <w:p w14:paraId="1F15AF90"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1.8∙10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nil"/>
              <w:right w:val="nil"/>
            </w:tcBorders>
          </w:tcPr>
          <w:p w14:paraId="1DFCF2FE"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0C02BF49"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60711228" w14:textId="636AE5B4" w:rsidR="00CC4DCB" w:rsidRPr="00887810" w:rsidRDefault="00A7200A"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Asmus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Asmus","given":"K.-D.","non-dropping-particle":"","parse-names":false,"suffix":""},{"dropping-particle":"","family":"Beck","given":"G.","non-dropping-particle":"","parse-names":false,"suffix":""},{"dropping-particle":"","family":"Henglein","given":"A.","non-dropping-particle":"","parse-names":false,"suffix":""},{"dropping-particle":"","family":"Wigger","given":"A.","non-dropping-particle":"","parse-names":false,"suffix":""}],"container-title":"Berichte der Bunsen-Gesellschaft für physikalische Chemie","id":"ITEM-1","issue":"8","issued":{"date-parts":[["1966"]]},"page":"869","title":"Pulsradiolytische Untersuchung der Oxydation und Reduktion des Nitrobenzols in wässriger Lösung","type":"article-journal","volume":"70"},"label":"note","suppress-author":1,"uris":["http://www.mendeley.com/documents/?uuid=6c0ebbaa-b83d-465e-9941-7aaa0d27a2f2"]}],"mendeley":{"formattedCitation":"(1966)","plainTextFormattedCitation":"(1966)","previouslyFormattedCitation":"(1966)"},"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(1966)</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0D0EFA8A"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62F9EFCC"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Nitrobenzol</w:t>
            </w:r>
          </w:p>
        </w:tc>
        <w:tc>
          <w:tcPr>
            <w:tcW w:w="3402" w:type="dxa"/>
            <w:gridSpan w:val="2"/>
            <w:tcBorders>
              <w:top w:val="nil"/>
              <w:left w:val="nil"/>
              <w:bottom w:val="single" w:sz="4" w:space="0" w:color="4F81BD"/>
              <w:right w:val="nil"/>
            </w:tcBorders>
          </w:tcPr>
          <w:p w14:paraId="297144F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c1ccccc1N(=O)=O</w:t>
            </w:r>
          </w:p>
        </w:tc>
        <w:tc>
          <w:tcPr>
            <w:tcW w:w="4536" w:type="dxa"/>
            <w:tcBorders>
              <w:top w:val="nil"/>
              <w:left w:val="nil"/>
              <w:bottom w:val="single" w:sz="4" w:space="0" w:color="4F81BD"/>
              <w:right w:val="nil"/>
            </w:tcBorders>
          </w:tcPr>
          <w:p w14:paraId="796EB79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c1HcHcHc(NO2)cHc1H</w:t>
            </w:r>
          </w:p>
        </w:tc>
        <w:tc>
          <w:tcPr>
            <w:tcW w:w="1418" w:type="dxa"/>
            <w:tcBorders>
              <w:top w:val="nil"/>
              <w:left w:val="nil"/>
              <w:bottom w:val="single" w:sz="4" w:space="0" w:color="4F81BD"/>
              <w:right w:val="nil"/>
            </w:tcBorders>
          </w:tcPr>
          <w:p w14:paraId="278677EC"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3.9∙10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6CB35EA4"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3842A57A"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6FD3025F"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CC4DCB" w:rsidRPr="00887810" w14:paraId="2750EF59"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12AE35B6"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Benzolsulfonic acid</w:t>
            </w:r>
          </w:p>
        </w:tc>
        <w:tc>
          <w:tcPr>
            <w:tcW w:w="3402" w:type="dxa"/>
            <w:gridSpan w:val="2"/>
            <w:tcBorders>
              <w:top w:val="single" w:sz="4" w:space="0" w:color="4F81BD"/>
              <w:left w:val="nil"/>
              <w:bottom w:val="nil"/>
              <w:right w:val="nil"/>
            </w:tcBorders>
          </w:tcPr>
          <w:p w14:paraId="404F35B9"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c1ccccc1S(=O)(=O)O</w:t>
            </w:r>
          </w:p>
        </w:tc>
        <w:tc>
          <w:tcPr>
            <w:tcW w:w="4536" w:type="dxa"/>
            <w:tcBorders>
              <w:top w:val="single" w:sz="4" w:space="0" w:color="4F81BD"/>
              <w:left w:val="nil"/>
              <w:bottom w:val="nil"/>
              <w:right w:val="nil"/>
            </w:tcBorders>
          </w:tcPr>
          <w:p w14:paraId="39CCD34C"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left w:val="nil"/>
              <w:bottom w:val="nil"/>
              <w:right w:val="nil"/>
            </w:tcBorders>
          </w:tcPr>
          <w:p w14:paraId="01D2E354"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1.6∙10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1267C364"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31BF9DCF"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1F15EDCF"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Merz and Waters</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{"citationItems":[{"id":"ITEM-1","itemData":{"DOI":"10.1039/JR9490002427","ISSN":"0368-1769","author":[{"dropping-particle":"","family":"Merz","given":"J H","non-dropping-particle":"","parse-names":false,"suffix":""},{"dropping-particle":"","family":"Waters","given":"W A","non-dropping-particle":"","parse-names":false,"suffix":""}],"container-title":"Journal of the Chemical Society (Resumed)","id":"ITEM-1","issued":{"date-parts":[["1949"]]},"page":"2427-2433","publisher":"The Royal Society of Chemistry","title":"511. The oxidation of aromatic compounds by means of the free hydroxyl radical","type":"article-journal"},"label":"note","suppress-author":1,"uris":["http://www.mendeley.com/documents/?uuid=efde09fc-8966-4d78-8559-4958e765f2c2"]}],"mendeley":{"formattedCitation":"(1949)","plainTextFormattedCitation":"(1949)","previouslyFormattedCitation":"(1949)"},"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(1949)</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60A1122A"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66FAF84E"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Phenyl sulfonate</w:t>
            </w:r>
          </w:p>
        </w:tc>
        <w:tc>
          <w:tcPr>
            <w:tcW w:w="3402" w:type="dxa"/>
            <w:gridSpan w:val="2"/>
            <w:tcBorders>
              <w:top w:val="nil"/>
              <w:left w:val="nil"/>
              <w:bottom w:val="single" w:sz="4" w:space="0" w:color="4F81BD"/>
              <w:right w:val="nil"/>
            </w:tcBorders>
          </w:tcPr>
          <w:p w14:paraId="4514B369"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c1ccccc1S(=O)(=O)[O-]</w:t>
            </w:r>
          </w:p>
        </w:tc>
        <w:tc>
          <w:tcPr>
            <w:tcW w:w="4536" w:type="dxa"/>
            <w:tcBorders>
              <w:top w:val="nil"/>
              <w:left w:val="nil"/>
              <w:bottom w:val="single" w:sz="4" w:space="0" w:color="4F81BD"/>
              <w:right w:val="nil"/>
            </w:tcBorders>
          </w:tcPr>
          <w:p w14:paraId="46338C46"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nil"/>
              <w:left w:val="nil"/>
              <w:bottom w:val="single" w:sz="4" w:space="0" w:color="4F81BD"/>
              <w:right w:val="nil"/>
            </w:tcBorders>
          </w:tcPr>
          <w:p w14:paraId="42993E0F"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3.9∙10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0BEE9D1E"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5C0E4F4E"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2C054126" w14:textId="5132A476"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Average of</w:t>
            </w:r>
            <w:r w:rsidR="00A7200A" w:rsidRPr="00887810">
              <w:rPr>
                <w:rFonts w:asciiTheme="minorHAnsi" w:hAnsiTheme="minorHAnsi" w:cstheme="minorHAnsi"/>
                <w:bCs/>
                <w:sz w:val="18"/>
                <w:szCs w:val="18"/>
              </w:rPr>
              <w:t xml:space="preserve"> </w:t>
            </w:r>
            <w:r w:rsidR="00A7200A" w:rsidRPr="00887810">
              <w:rPr>
                <w:rFonts w:asciiTheme="minorHAnsi" w:hAnsiTheme="minorHAnsi" w:cstheme="minorHAnsi"/>
                <w:bCs/>
                <w:noProof/>
                <w:sz w:val="18"/>
                <w:szCs w:val="18"/>
              </w:rPr>
              <w:t>Anbar et al.</w:t>
            </w:r>
            <w:r w:rsidRPr="00887810">
              <w:rPr>
                <w:rFonts w:asciiTheme="minorHAnsi" w:hAnsiTheme="minorHAnsi" w:cstheme="minorHAnsi"/>
                <w:bCs/>
                <w:sz w:val="18"/>
                <w:szCs w:val="18"/>
              </w:rPr>
              <w:t xml:space="preserve"> </w:t>
            </w:r>
            <w:r w:rsidR="00A7200A" w:rsidRPr="00887810">
              <w:rPr>
                <w:rFonts w:asciiTheme="minorHAnsi" w:hAnsiTheme="minorHAnsi" w:cstheme="minorHAnsi"/>
                <w:bCs/>
                <w:sz w:val="18"/>
                <w:szCs w:val="18"/>
              </w:rPr>
              <w:fldChar w:fldCharType="begin" w:fldLock="1"/>
            </w:r>
            <w:r w:rsidR="00000A6F" w:rsidRPr="00887810">
              <w:rPr>
                <w:rFonts w:asciiTheme="minorHAnsi" w:hAnsiTheme="minorHAnsi" w:cstheme="minorHAnsi"/>
                <w:bCs/>
                <w:sz w:val="18"/>
                <w:szCs w:val="18"/>
              </w:rPr>
              <w:instrText>ADDIN CSL_CITATION {"citationItems":[{"id":"ITEM-1","itemData":{"DOI":"10.1021/j100880a034","ISSN":"0022-3654","author":[{"dropping-particle":"","family":"Anbar","given":"M.","non-dropping-particle":"","parse-names":false,"suffix":""},{"dropping-particle":"","family":"Meyerstein","given":"D.","non-dropping-particle":"","parse-names":false,"suffix":""},{"dropping-particle":"","family":"Neta","given":"P.","non-dropping-particle":"","parse-names":false,"suffix":""}],"container-title":"The Journal of Physical Chemistry","id":"ITEM-1","issue":"8","issued":{"date-parts":[["1966","8","1"]]},"note":"doi: 10.1021/j100880a034","page":"2660-2662","publisher":"American Chemical Society","title":"The Reactivity of Aromatic Compounds toward Hydroxyl Radicals","type":"article-journal","volume":"70"},"label":"note","suppress-author":1,"uris":["http://www.mendeley.com/documents/?uuid=76dd6c3e-a5a3-4354-aca3-9db925806229"]}],"mendeley":{"formattedCitation":"(1966b)","plainTextFormattedCitation":"(1966b)","previouslyFormattedCitation":"(1966b)"},"properties":{"noteIndex":0},"schema":"https://github.com/citation-style-language/schema/raw/master/csl-citation.json"}</w:instrText>
            </w:r>
            <w:r w:rsidR="00A7200A"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(1966b)</w:t>
            </w:r>
            <w:r w:rsidR="00A7200A" w:rsidRPr="00887810">
              <w:rPr>
                <w:rFonts w:asciiTheme="minorHAnsi" w:hAnsiTheme="minorHAnsi" w:cstheme="minorHAnsi"/>
                <w:bCs/>
                <w:sz w:val="18"/>
                <w:szCs w:val="18"/>
              </w:rPr>
              <w:fldChar w:fldCharType="end"/>
            </w:r>
            <w:r w:rsidR="00A7200A"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t xml:space="preserve">and </w:t>
            </w:r>
            <w:r w:rsidR="00000A6F" w:rsidRPr="00887810">
              <w:rPr>
                <w:rFonts w:asciiTheme="minorHAnsi" w:hAnsiTheme="minorHAnsi" w:cstheme="minorHAnsi"/>
                <w:bCs/>
                <w:noProof/>
                <w:sz w:val="18"/>
                <w:szCs w:val="18"/>
              </w:rPr>
              <w:t>Neta and Dorfman</w:t>
            </w:r>
            <w:r w:rsidR="00000A6F" w:rsidRPr="00887810">
              <w:rPr>
                <w:rFonts w:asciiTheme="minorHAnsi" w:hAnsiTheme="minorHAnsi" w:cstheme="minorHAnsi"/>
                <w:bCs/>
                <w:sz w:val="18"/>
                <w:szCs w:val="18"/>
              </w:rPr>
              <w:t xml:space="preserve"> </w:t>
            </w:r>
            <w:r w:rsidR="00000A6F" w:rsidRPr="00887810">
              <w:rPr>
                <w:rFonts w:asciiTheme="minorHAnsi" w:hAnsiTheme="minorHAnsi" w:cstheme="minorHAnsi"/>
                <w:bCs/>
                <w:sz w:val="18"/>
                <w:szCs w:val="18"/>
              </w:rPr>
              <w:fldChar w:fldCharType="begin" w:fldLock="1"/>
            </w:r>
            <w:r w:rsidR="00000A6F" w:rsidRPr="00887810">
              <w:rPr>
                <w:rFonts w:asciiTheme="minorHAnsi" w:hAnsiTheme="minorHAnsi" w:cstheme="minorHAnsi"/>
                <w:bCs/>
                <w:sz w:val="18"/>
                <w:szCs w:val="18"/>
              </w:rPr>
              <w:instrText>ADDIN CSL_CITATION {"citationItems":[{"id":"ITEM-1","itemData":{"DOI":"doi:10.1021/ba-1968-0081.ch015","ISBN":"0-8412-0082-3","author":[{"dropping-particle":"","family":"Neta","given":"P.","non-dropping-particle":"","parse-names":false,"suffix":""},{"dropping-particle":"","family":"Dorfman","given":"Leon M.","non-dropping-particle":"","parse-names":false,"suffix":""}],"collection-title":"Advances in Chemistry","container-title":"Radiation Chemistry","id":"ITEM-1","issued":{"date-parts":[["1968","1","1"]]},"note":"doi:10.1021/ba-1968-0081.ch015","page":"15-222","publisher":"American Chemical Society","title":"Pulse Radiolysis Studies. XIII. Rate Constants for the Reaction of Hydroxyl Radicals with Aromatic Compounds in Aqueous Solutions","type":"chapter","volume":"81"},"label":"note","suppress-author":1,"uris":["http://www.mendeley.com/documents/?uuid=a145ff46-59b5-4edb-aaec-8e0d3c252781"]}],"mendeley":{"formattedCitation":"(1968)","plainTextFormattedCitation":"(1968)","previouslyFormattedCitation":"(1968)"},"properties":{"noteIndex":0},"schema":"https://github.com/citation-style-language/schema/raw/master/csl-citation.json"}</w:instrText>
            </w:r>
            <w:r w:rsidR="00000A6F" w:rsidRPr="00887810">
              <w:rPr>
                <w:rFonts w:asciiTheme="minorHAnsi" w:hAnsiTheme="minorHAnsi" w:cstheme="minorHAnsi"/>
                <w:bCs/>
                <w:sz w:val="18"/>
                <w:szCs w:val="18"/>
              </w:rPr>
              <w:fldChar w:fldCharType="separate"/>
            </w:r>
            <w:r w:rsidR="00000A6F" w:rsidRPr="00887810">
              <w:rPr>
                <w:rFonts w:asciiTheme="minorHAnsi" w:hAnsiTheme="minorHAnsi" w:cstheme="minorHAnsi"/>
                <w:bCs/>
                <w:noProof/>
                <w:sz w:val="18"/>
                <w:szCs w:val="18"/>
              </w:rPr>
              <w:t>(1968)</w:t>
            </w:r>
            <w:r w:rsidR="00000A6F"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p>
        </w:tc>
      </w:tr>
      <w:tr w:rsidR="00CC4DCB" w:rsidRPr="00887810" w14:paraId="2AAB3A2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E42BA6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2,4-dinitro-toluol</w:t>
            </w:r>
          </w:p>
        </w:tc>
        <w:tc>
          <w:tcPr>
            <w:tcW w:w="3402" w:type="dxa"/>
            <w:gridSpan w:val="2"/>
            <w:tcBorders>
              <w:top w:val="nil"/>
              <w:left w:val="nil"/>
              <w:bottom w:val="nil"/>
              <w:right w:val="nil"/>
            </w:tcBorders>
          </w:tcPr>
          <w:p w14:paraId="00F6303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c1c(N(=O)=O)cc(N(=O)=O)cc1C</w:t>
            </w:r>
          </w:p>
        </w:tc>
        <w:tc>
          <w:tcPr>
            <w:tcW w:w="4536" w:type="dxa"/>
            <w:tcBorders>
              <w:top w:val="nil"/>
              <w:left w:val="nil"/>
              <w:bottom w:val="nil"/>
              <w:right w:val="nil"/>
            </w:tcBorders>
          </w:tcPr>
          <w:p w14:paraId="7FA4F1F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c1Hc(NO2)cHc(NO2)cHc1CH3</w:t>
            </w:r>
          </w:p>
        </w:tc>
        <w:tc>
          <w:tcPr>
            <w:tcW w:w="1418" w:type="dxa"/>
            <w:tcBorders>
              <w:top w:val="nil"/>
              <w:left w:val="nil"/>
              <w:bottom w:val="nil"/>
              <w:right w:val="nil"/>
            </w:tcBorders>
          </w:tcPr>
          <w:p w14:paraId="75E47DB4"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9.0∙10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59B76570"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BBB6E0C"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1079C5F0" w14:textId="50A54640" w:rsidR="00CC4DCB" w:rsidRPr="00887810" w:rsidRDefault="00E42342"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Makarov et al. </w:t>
            </w:r>
            <w:r w:rsidR="00000A6F"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{"citationItems":[{"id":"ITEM-1","itemData":{"DOI":"10.1134/S0036024408110083","ISSN":"1531-863X","abstract":"Pulsed radiolysis and computer simulation of gamma radiolytic decomposition of organic nitrates in aqueous solutions were performed to determine the rate constants for reactions with the participation of intermediates determining the mechanism of the process. 2,4,6-Trinitrotoluene, 2,4-dinitrotoluene, and cyclic nitramine, cyclotrimethylene-trinitramine, were used as substrates. The bimolecular rate constants for the reactions of hydrated electrons (eaq−) and hydroxyl radicals (•OH) with the substrates and constants for the recombination of electron adducts and carbon-centered radicals (the products of the detachment of the H atom from the nitro compound molecule by the OH radical) were determined by direct measurements with the use of high-speed spectrophotometry. Computer simulation of the reaction scheme was used to estimate the rate constant for significant reactions, monomolecular forward and back reactions of electron adducts and electron transfer to molecular oxygen, and refine the rate constant for the reaction of eaq−with tert-butanol.","author":[{"dropping-particle":"","family":"Makarov","given":"I E","non-dropping-particle":"","parse-names":false,"suffix":""},{"dropping-particle":"","family":"Protasova","given":"E L","non-dropping-particle":"","parse-names":false,"suffix":""},{"dropping-particle":"","family":"Khaikin","given":"G I","non-dropping-particle":"","parse-names":false,"suffix":""}],"container-title":"Russian Journal of Physical Chemistry A, Focus on Chemistry","id":"ITEM-1","issue":"11","issued":{"date-parts":[["2008"]]},"page":"1833-1837","title":"The kinetics of radical reactions in the radiolysis of aqueous solutions of organic nitro compounds","type":"article-journal","volume":"82"},"label":"note","suppress-author":1,"uris":["http://www.mendeley.com/documents/?uuid=d9660b8a-83ec-42b5-99dc-d78a7e8df5f1"]}],"mendeley":{"formattedCitation":"(2008)","plainTextFormattedCitation":"(2008)","previouslyFormattedCitation":"(2008)"},"properties":{"noteIndex":0},"schema":"https://github.com/citation-style-language/schema/raw/master/csl-citation.json"}</w:instrText>
            </w:r>
            <w:r w:rsidR="00000A6F" w:rsidRPr="00887810">
              <w:rPr>
                <w:rFonts w:asciiTheme="minorHAnsi" w:hAnsiTheme="minorHAnsi" w:cstheme="minorHAnsi"/>
                <w:bCs/>
                <w:sz w:val="18"/>
                <w:szCs w:val="18"/>
              </w:rPr>
              <w:fldChar w:fldCharType="separate"/>
            </w:r>
            <w:r w:rsidR="00000A6F" w:rsidRPr="00887810">
              <w:rPr>
                <w:rFonts w:asciiTheme="minorHAnsi" w:hAnsiTheme="minorHAnsi" w:cstheme="minorHAnsi"/>
                <w:bCs/>
                <w:noProof/>
                <w:sz w:val="18"/>
                <w:szCs w:val="18"/>
              </w:rPr>
              <w:t>(2008)</w:t>
            </w:r>
            <w:r w:rsidR="00000A6F" w:rsidRPr="00887810">
              <w:rPr>
                <w:rFonts w:asciiTheme="minorHAnsi" w:hAnsiTheme="minorHAnsi" w:cstheme="minorHAnsi"/>
                <w:bCs/>
                <w:sz w:val="18"/>
                <w:szCs w:val="18"/>
              </w:rPr>
              <w:fldChar w:fldCharType="end"/>
            </w:r>
          </w:p>
        </w:tc>
      </w:tr>
      <w:tr w:rsidR="00CC4DCB" w:rsidRPr="00887810" w14:paraId="0BC96D2E"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5E33D05"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2,4,6-trinitro-toluol</w:t>
            </w:r>
          </w:p>
        </w:tc>
        <w:tc>
          <w:tcPr>
            <w:tcW w:w="3402" w:type="dxa"/>
            <w:gridSpan w:val="2"/>
            <w:tcBorders>
              <w:top w:val="nil"/>
              <w:left w:val="nil"/>
              <w:bottom w:val="nil"/>
              <w:right w:val="nil"/>
            </w:tcBorders>
          </w:tcPr>
          <w:p w14:paraId="79A8A189"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c1c(N(=O)=O)cc(N(=O)=O)cc1 ...</w:t>
            </w:r>
          </w:p>
          <w:p w14:paraId="5549F1D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...(N(=O)=O)</w:t>
            </w:r>
          </w:p>
        </w:tc>
        <w:tc>
          <w:tcPr>
            <w:tcW w:w="4536" w:type="dxa"/>
            <w:tcBorders>
              <w:top w:val="nil"/>
              <w:left w:val="nil"/>
              <w:bottom w:val="nil"/>
              <w:right w:val="nil"/>
            </w:tcBorders>
          </w:tcPr>
          <w:p w14:paraId="10D0971C"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c1Hc(NO2)cHc(NO2)cHc1(NO2)</w:t>
            </w:r>
          </w:p>
        </w:tc>
        <w:tc>
          <w:tcPr>
            <w:tcW w:w="1418" w:type="dxa"/>
            <w:tcBorders>
              <w:top w:val="nil"/>
              <w:left w:val="nil"/>
              <w:bottom w:val="nil"/>
              <w:right w:val="nil"/>
            </w:tcBorders>
          </w:tcPr>
          <w:p w14:paraId="2D41CF43"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7.4∙10</w:t>
            </w:r>
            <w:r w:rsidRPr="00887810">
              <w:rPr>
                <w:rFonts w:asciiTheme="minorHAnsi" w:hAnsiTheme="minorHAnsi" w:cstheme="minorHAnsi"/>
                <w:sz w:val="18"/>
                <w:szCs w:val="18"/>
                <w:vertAlign w:val="superscript"/>
              </w:rPr>
              <w:t>8</w:t>
            </w:r>
          </w:p>
        </w:tc>
        <w:tc>
          <w:tcPr>
            <w:tcW w:w="1134" w:type="dxa"/>
            <w:tcBorders>
              <w:top w:val="nil"/>
              <w:left w:val="nil"/>
              <w:bottom w:val="nil"/>
              <w:right w:val="nil"/>
            </w:tcBorders>
          </w:tcPr>
          <w:p w14:paraId="50B8F8C2"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32C05E3"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2AEAC662" w14:textId="78D394FD" w:rsidR="00CC4DCB" w:rsidRPr="00887810" w:rsidRDefault="00E42342"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Makarov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{"citationItems":[{"id":"ITEM-1","itemData":{"DOI":"10.1134/S0036024408110083","ISSN":"1531-863X","abstract":"Pulsed radiolysis and computer simulation of gamma radiolytic decomposition of organic nitrates in aqueous solutions were performed to determine the rate constants for reactions with the participation of intermediates determining the mechanism of the process. 2,4,6-Trinitrotoluene, 2,4-dinitrotoluene, and cyclic nitramine, cyclotrimethylene-trinitramine, were used as substrates. The bimolecular rate constants for the reactions of hydrated electrons (eaq−) and hydroxyl radicals (•OH) with the substrates and constants for the recombination of electron adducts and carbon-centered radicals (the products of the detachment of the H atom from the nitro compound molecule by the OH radical) were determined by direct measurements with the use of high-speed spectrophotometry. Computer simulation of the reaction scheme was used to estimate the rate constant for significant reactions, monomolecular forward and back reactions of electron adducts and electron transfer to molecular oxygen, and refine the rate constant for the reaction of eaq−with tert-butanol.","author":[{"dropping-particle":"","family":"Makarov","given":"I E","non-dropping-particle":"","parse-names":false,"suffix":""},{"dropping-particle":"","family":"Protasova","given":"E L","non-dropping-particle":"","parse-names":false,"suffix":""},{"dropping-particle":"","family":"Khaikin","given":"G I","non-dropping-particle":"","parse-names":false,"suffix":""}],"container-title":"Russian Journal of Physical Chemistry A, Focus on Chemistry","id":"ITEM-1","issue":"11","issued":{"date-parts":[["2008"]]},"page":"1833-1837","title":"The kinetics of radical reactions in the radiolysis of aqueous solutions of organic nitro compounds","type":"article-journal","volume":"82"},"label":"note","suppress-author":1,"uris":["http://www.mendeley.com/documents/?uuid=d9660b8a-83ec-42b5-99dc-d78a7e8df5f1"]}],"mendeley":{"formattedCitation":"(2008)","plainTextFormattedCitation":"(2008)","previouslyFormattedCitation":"(2008)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(2008)</w:t>
            </w:r>
            <w:r w:rsidRPr="00887810">
              <w:rPr>
                <w:rFonts w:asciiTheme="minorHAnsi" w:hAnsiTheme="minorHAnsi" w:cstheme="minorHAnsi"/>
                <w:bCs/>
                <w:sz w:val="18"/>
                <w:szCs w:val="18"/>
              </w:rPr>
              <w:fldChar w:fldCharType="end"/>
            </w:r>
          </w:p>
        </w:tc>
      </w:tr>
      <w:tr w:rsidR="00CC4DCB" w:rsidRPr="00887810" w14:paraId="0868ACD0"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496E2D71"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1-methyl-3-nitro phenyl sulfonate</w:t>
            </w:r>
          </w:p>
        </w:tc>
        <w:tc>
          <w:tcPr>
            <w:tcW w:w="3402" w:type="dxa"/>
            <w:gridSpan w:val="2"/>
            <w:tcBorders>
              <w:top w:val="single" w:sz="4" w:space="0" w:color="4F81BD"/>
              <w:left w:val="nil"/>
              <w:bottom w:val="single" w:sz="4" w:space="0" w:color="4F81BD"/>
              <w:right w:val="nil"/>
            </w:tcBorders>
          </w:tcPr>
          <w:p w14:paraId="22D2169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c1(C)cc(N(=O)=O)ccc1S(=O)(=O)[O-]</w:t>
            </w:r>
          </w:p>
        </w:tc>
        <w:tc>
          <w:tcPr>
            <w:tcW w:w="4536" w:type="dxa"/>
            <w:tcBorders>
              <w:top w:val="single" w:sz="4" w:space="0" w:color="4F81BD"/>
              <w:left w:val="nil"/>
              <w:bottom w:val="single" w:sz="4" w:space="0" w:color="4F81BD"/>
              <w:right w:val="nil"/>
            </w:tcBorders>
          </w:tcPr>
          <w:p w14:paraId="70B8ED07"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tcPr>
          <w:p w14:paraId="016A076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1.6∙10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single" w:sz="4" w:space="0" w:color="4F81BD"/>
              <w:right w:val="nil"/>
            </w:tcBorders>
          </w:tcPr>
          <w:p w14:paraId="5BAAB696"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tcPr>
          <w:p w14:paraId="3F2B6CDD"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tcPr>
          <w:p w14:paraId="7FFC2D74" w14:textId="2F415958" w:rsidR="00CC4DCB" w:rsidRPr="00887810" w:rsidRDefault="00E42342"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Basinski and Lerke</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Basinski","given":"A.","non-dropping-particle":"","parse-names":false,"suffix":""},{"dropping-particle":"","family":"Lerke","given":"G.","non-dropping-particle":"","parse-names":false,"suffix":""}],"container-title":"Bulletin de l Academie Polonaise des Sciences – Serie des Sciences Chimiques","id":"ITEM-1","issue":"4","issued":{"date-parts":[["1972"]]},"page":"319","title":"Reactivity of certain aromatic compounds with respect to OH radical","type":"article-journal","volume":"20"},"label":"note","suppress-author":1,"uris":["http://www.mendeley.com/documents/?uuid=6a7e1b2c-1de3-49b1-91a6-989cc2b7a518"]}],"mendeley":{"formattedCitation":"(1972)","plainTextFormattedCitation":"(1972)","previouslyFormattedCitation":"(1972)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(1972)</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2282C8CE"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32BA49CE" w14:textId="77777777" w:rsidR="00CC4DCB" w:rsidRPr="00887810" w:rsidRDefault="00CC4DCB" w:rsidP="00356FAE">
            <w:pPr>
              <w:spacing w:line="240" w:lineRule="auto"/>
              <w:rPr>
                <w:rFonts w:asciiTheme="minorHAnsi" w:hAnsiTheme="minorHAnsi" w:cstheme="minorHAnsi"/>
                <w:bCs/>
                <w:sz w:val="18"/>
                <w:szCs w:val="18"/>
              </w:rPr>
            </w:pPr>
          </w:p>
        </w:tc>
        <w:tc>
          <w:tcPr>
            <w:tcW w:w="3402" w:type="dxa"/>
            <w:gridSpan w:val="2"/>
            <w:tcBorders>
              <w:top w:val="single" w:sz="4" w:space="0" w:color="4F81BD"/>
              <w:left w:val="nil"/>
              <w:bottom w:val="nil"/>
              <w:right w:val="nil"/>
            </w:tcBorders>
          </w:tcPr>
          <w:p w14:paraId="2FAE3E0D" w14:textId="77777777" w:rsidR="00CC4DCB" w:rsidRPr="00887810" w:rsidRDefault="00CC4DCB" w:rsidP="00356FAE">
            <w:pPr>
              <w:spacing w:line="240" w:lineRule="auto"/>
              <w:rPr>
                <w:rFonts w:asciiTheme="minorHAnsi" w:hAnsiTheme="minorHAnsi" w:cstheme="minorHAnsi"/>
                <w:sz w:val="18"/>
                <w:szCs w:val="18"/>
              </w:rPr>
            </w:pPr>
          </w:p>
        </w:tc>
        <w:tc>
          <w:tcPr>
            <w:tcW w:w="4536" w:type="dxa"/>
            <w:tcBorders>
              <w:top w:val="single" w:sz="4" w:space="0" w:color="4F81BD"/>
              <w:left w:val="nil"/>
              <w:bottom w:val="nil"/>
              <w:right w:val="nil"/>
            </w:tcBorders>
          </w:tcPr>
          <w:p w14:paraId="4A8F46DF"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left w:val="nil"/>
              <w:bottom w:val="nil"/>
              <w:right w:val="nil"/>
            </w:tcBorders>
          </w:tcPr>
          <w:p w14:paraId="759EC428"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66D828FE"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0DA978DC"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398E4892" w14:textId="77777777" w:rsidR="00CC4DCB" w:rsidRPr="00887810" w:rsidRDefault="00CC4DCB" w:rsidP="00356FAE">
            <w:pPr>
              <w:spacing w:line="240" w:lineRule="auto"/>
              <w:rPr>
                <w:rFonts w:asciiTheme="minorHAnsi" w:hAnsiTheme="minorHAnsi" w:cstheme="minorHAnsi"/>
                <w:bCs/>
                <w:sz w:val="18"/>
                <w:szCs w:val="18"/>
              </w:rPr>
            </w:pPr>
          </w:p>
        </w:tc>
      </w:tr>
      <w:tr w:rsidR="00CC4DCB" w:rsidRPr="00887810" w14:paraId="02E127A1" w14:textId="77777777" w:rsidTr="00356FAE">
        <w:tblPrEx>
          <w:tblLook w:val="01A0" w:firstRow="1" w:lastRow="0" w:firstColumn="1" w:lastColumn="1" w:noHBand="0" w:noVBand="0"/>
        </w:tblPrEx>
        <w:trPr>
          <w:cantSplit/>
        </w:trPr>
        <w:tc>
          <w:tcPr>
            <w:tcW w:w="6487" w:type="dxa"/>
            <w:gridSpan w:val="3"/>
            <w:tcBorders>
              <w:top w:val="nil"/>
              <w:left w:val="nil"/>
              <w:bottom w:val="single" w:sz="4" w:space="0" w:color="4F81BD" w:themeColor="accent1"/>
              <w:right w:val="nil"/>
            </w:tcBorders>
            <w:shd w:val="clear" w:color="auto" w:fill="8DB3E2"/>
          </w:tcPr>
          <w:p w14:paraId="0E5E506B" w14:textId="77777777" w:rsidR="00CC4DCB" w:rsidRPr="00887810" w:rsidRDefault="00CC4DCB" w:rsidP="00356FAE">
            <w:pPr>
              <w:spacing w:line="240" w:lineRule="auto"/>
              <w:rPr>
                <w:rFonts w:asciiTheme="minorHAnsi" w:hAnsiTheme="minorHAnsi" w:cstheme="minorHAnsi"/>
                <w:bCs/>
                <w:color w:val="FFFFFF"/>
                <w:sz w:val="18"/>
                <w:szCs w:val="18"/>
              </w:rPr>
            </w:pPr>
            <w:r w:rsidRPr="00887810">
              <w:rPr>
                <w:rStyle w:val="IntenseEmphasis"/>
                <w:rFonts w:asciiTheme="minorHAnsi" w:hAnsiTheme="minorHAnsi" w:cstheme="minorHAnsi"/>
                <w:b w:val="0"/>
                <w:bCs w:val="0"/>
                <w:i w:val="0"/>
                <w:color w:val="FFFFFF"/>
                <w:sz w:val="18"/>
                <w:szCs w:val="18"/>
              </w:rPr>
              <w:t>Phenols and other aromatic alcohols</w:t>
            </w:r>
          </w:p>
        </w:tc>
        <w:tc>
          <w:tcPr>
            <w:tcW w:w="4536" w:type="dxa"/>
            <w:tcBorders>
              <w:top w:val="nil"/>
              <w:left w:val="nil"/>
              <w:bottom w:val="single" w:sz="4" w:space="0" w:color="4F81BD" w:themeColor="accent1"/>
              <w:right w:val="nil"/>
            </w:tcBorders>
            <w:shd w:val="clear" w:color="auto" w:fill="8DB3E2"/>
          </w:tcPr>
          <w:p w14:paraId="533FDA95"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nil"/>
              <w:left w:val="nil"/>
              <w:bottom w:val="single" w:sz="4" w:space="0" w:color="4F81BD" w:themeColor="accent1"/>
              <w:right w:val="nil"/>
            </w:tcBorders>
            <w:shd w:val="clear" w:color="auto" w:fill="8DB3E2"/>
          </w:tcPr>
          <w:p w14:paraId="53B16B6E"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shd w:val="clear" w:color="auto" w:fill="8DB3E2"/>
          </w:tcPr>
          <w:p w14:paraId="58734AFA"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shd w:val="clear" w:color="auto" w:fill="8DB3E2"/>
          </w:tcPr>
          <w:p w14:paraId="5A1047DD"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shd w:val="clear" w:color="auto" w:fill="8DB3E2"/>
          </w:tcPr>
          <w:p w14:paraId="3DA1CA78" w14:textId="77777777" w:rsidR="00CC4DCB" w:rsidRPr="00887810" w:rsidRDefault="00CC4DCB" w:rsidP="00356FAE">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25</w:t>
            </w:r>
          </w:p>
        </w:tc>
      </w:tr>
      <w:tr w:rsidR="00CC4DCB" w:rsidRPr="00887810" w14:paraId="4E4A3092"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12B9EA49"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Phenol</w:t>
            </w:r>
          </w:p>
        </w:tc>
        <w:tc>
          <w:tcPr>
            <w:tcW w:w="3402" w:type="dxa"/>
            <w:gridSpan w:val="2"/>
            <w:tcBorders>
              <w:top w:val="single" w:sz="4" w:space="0" w:color="4F81BD" w:themeColor="accent1"/>
              <w:left w:val="nil"/>
              <w:bottom w:val="nil"/>
              <w:right w:val="nil"/>
            </w:tcBorders>
          </w:tcPr>
          <w:p w14:paraId="015DBF1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c1ccccc1O</w:t>
            </w:r>
          </w:p>
        </w:tc>
        <w:tc>
          <w:tcPr>
            <w:tcW w:w="4536" w:type="dxa"/>
            <w:tcBorders>
              <w:top w:val="single" w:sz="4" w:space="0" w:color="4F81BD" w:themeColor="accent1"/>
              <w:left w:val="nil"/>
              <w:bottom w:val="nil"/>
              <w:right w:val="nil"/>
            </w:tcBorders>
          </w:tcPr>
          <w:p w14:paraId="047904F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c1HcHcHc(OH)cHc1H</w:t>
            </w:r>
          </w:p>
        </w:tc>
        <w:tc>
          <w:tcPr>
            <w:tcW w:w="1418" w:type="dxa"/>
            <w:tcBorders>
              <w:top w:val="single" w:sz="4" w:space="0" w:color="4F81BD" w:themeColor="accent1"/>
              <w:left w:val="nil"/>
              <w:bottom w:val="nil"/>
              <w:right w:val="nil"/>
            </w:tcBorders>
          </w:tcPr>
          <w:p w14:paraId="31C12EC3"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1.01∙10</w:t>
            </w:r>
            <w:r w:rsidRPr="00887810">
              <w:rPr>
                <w:rFonts w:asciiTheme="minorHAnsi" w:hAnsiTheme="minorHAnsi" w:cstheme="minorHAnsi"/>
                <w:sz w:val="18"/>
                <w:szCs w:val="18"/>
                <w:vertAlign w:val="superscript"/>
              </w:rPr>
              <w:t>10</w:t>
            </w:r>
          </w:p>
        </w:tc>
        <w:tc>
          <w:tcPr>
            <w:tcW w:w="1134" w:type="dxa"/>
            <w:tcBorders>
              <w:top w:val="single" w:sz="4" w:space="0" w:color="4F81BD" w:themeColor="accent1"/>
              <w:left w:val="nil"/>
              <w:bottom w:val="nil"/>
              <w:right w:val="nil"/>
            </w:tcBorders>
          </w:tcPr>
          <w:p w14:paraId="5B2BAD70"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35A97DE3"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424F47AE" w14:textId="08FEDB33" w:rsidR="00CC4DCB" w:rsidRPr="00887810" w:rsidRDefault="00E42342"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Chen and Schuler</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{"citationItems":[{"id":"ITEM-1","itemData":{"DOI":"10.1021/j100104a025","ISSN":"0022-3654","author":[{"dropping-particle":"","family":"Chen","given":"Xiaofeng","non-dropping-particle":"","parse-names":false,"suffix":""},{"dropping-particle":"","family":"Schuler","given":"Robert H","non-dropping-particle":"","parse-names":false,"suffix":""}],"container-title":"The Journal of Physical Chemistry","id":"ITEM-1","issue":"2","issued":{"date-parts":[["1993","1","1"]]},"note":"doi: 10.1021/j100104a025","page":"421-425","publisher":"American Chemical Society","title":"Directing effects of phenyl substitution in the reaction of hydroxyl radical with aromatics: the radiolytic hydroxylation of biphenyl","type":"article-journal","volume":"97"},"label":"note","suppress-author":1,"uris":["http://www.mendeley.com/documents/?uuid=b4da513b-f60f-4b2d-9e36-5b661cef7c25"]}],"mendeley":{"formattedCitation":"(1993)","plainTextFormattedCitation":"(1993)","previouslyFormattedCitation":"(1993)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(1993)</w:t>
            </w:r>
            <w:r w:rsidRPr="00887810">
              <w:rPr>
                <w:rFonts w:asciiTheme="minorHAnsi" w:hAnsiTheme="minorHAnsi" w:cstheme="minorHAnsi"/>
                <w:bCs/>
                <w:sz w:val="18"/>
                <w:szCs w:val="18"/>
              </w:rPr>
              <w:fldChar w:fldCharType="end"/>
            </w:r>
            <w:r w:rsidR="00CC4DCB" w:rsidRPr="00887810">
              <w:rPr>
                <w:rFonts w:asciiTheme="minorHAnsi" w:hAnsiTheme="minorHAnsi" w:cstheme="minorHAnsi"/>
                <w:bCs/>
                <w:sz w:val="18"/>
                <w:szCs w:val="18"/>
              </w:rPr>
              <w:t xml:space="preserve">; partial </w:t>
            </w:r>
            <w:r w:rsidR="00CC4DCB" w:rsidRPr="00887810">
              <w:rPr>
                <w:rFonts w:asciiTheme="minorHAnsi" w:hAnsiTheme="minorHAnsi" w:cstheme="minorHAnsi"/>
                <w:bCs/>
                <w:i/>
                <w:sz w:val="18"/>
                <w:szCs w:val="18"/>
              </w:rPr>
              <w:t>k</w:t>
            </w:r>
            <w:r w:rsidR="00CC4DCB" w:rsidRPr="00887810">
              <w:rPr>
                <w:rFonts w:asciiTheme="minorHAnsi" w:hAnsiTheme="minorHAnsi" w:cstheme="minorHAnsi"/>
                <w:bCs/>
                <w:sz w:val="18"/>
                <w:szCs w:val="18"/>
              </w:rPr>
              <w:t xml:space="preserve"> @ o/m/p position:</w:t>
            </w:r>
          </w:p>
          <w:p w14:paraId="767DAC5C"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2.37∙10</w:t>
            </w:r>
            <w:r w:rsidRPr="00887810">
              <w:rPr>
                <w:rFonts w:asciiTheme="minorHAnsi" w:hAnsiTheme="minorHAnsi" w:cstheme="minorHAnsi"/>
                <w:bCs/>
                <w:sz w:val="18"/>
                <w:szCs w:val="18"/>
                <w:vertAlign w:val="superscript"/>
              </w:rPr>
              <w:t>9</w:t>
            </w:r>
            <w:r w:rsidRPr="00887810">
              <w:rPr>
                <w:rFonts w:asciiTheme="minorHAnsi" w:hAnsiTheme="minorHAnsi" w:cstheme="minorHAnsi"/>
                <w:bCs/>
                <w:sz w:val="18"/>
                <w:szCs w:val="18"/>
              </w:rPr>
              <w:t>/1.3∙10</w:t>
            </w:r>
            <w:r w:rsidRPr="00887810">
              <w:rPr>
                <w:rFonts w:asciiTheme="minorHAnsi" w:hAnsiTheme="minorHAnsi" w:cstheme="minorHAnsi"/>
                <w:bCs/>
                <w:sz w:val="18"/>
                <w:szCs w:val="18"/>
                <w:vertAlign w:val="superscript"/>
              </w:rPr>
              <w:t>8</w:t>
            </w:r>
            <w:r w:rsidRPr="00887810">
              <w:rPr>
                <w:rFonts w:asciiTheme="minorHAnsi" w:hAnsiTheme="minorHAnsi" w:cstheme="minorHAnsi"/>
                <w:bCs/>
                <w:sz w:val="18"/>
                <w:szCs w:val="18"/>
              </w:rPr>
              <w:t>/3.56∙10</w:t>
            </w:r>
            <w:r w:rsidRPr="00887810">
              <w:rPr>
                <w:rFonts w:asciiTheme="minorHAnsi" w:hAnsiTheme="minorHAnsi" w:cstheme="minorHAnsi"/>
                <w:bCs/>
                <w:sz w:val="18"/>
                <w:szCs w:val="18"/>
                <w:vertAlign w:val="superscript"/>
              </w:rPr>
              <w:t>9</w:t>
            </w:r>
          </w:p>
        </w:tc>
      </w:tr>
      <w:tr w:rsidR="00CC4DCB" w:rsidRPr="00887810" w14:paraId="424C6A72"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0F36214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Phenolate</w:t>
            </w:r>
          </w:p>
        </w:tc>
        <w:tc>
          <w:tcPr>
            <w:tcW w:w="3402" w:type="dxa"/>
            <w:gridSpan w:val="2"/>
            <w:tcBorders>
              <w:top w:val="nil"/>
              <w:left w:val="nil"/>
              <w:bottom w:val="single" w:sz="4" w:space="0" w:color="4F81BD"/>
              <w:right w:val="nil"/>
            </w:tcBorders>
          </w:tcPr>
          <w:p w14:paraId="2AA7DBF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c1ccccc1[O-]</w:t>
            </w:r>
          </w:p>
        </w:tc>
        <w:tc>
          <w:tcPr>
            <w:tcW w:w="4536" w:type="dxa"/>
            <w:tcBorders>
              <w:top w:val="nil"/>
              <w:left w:val="nil"/>
              <w:bottom w:val="single" w:sz="4" w:space="0" w:color="4F81BD"/>
              <w:right w:val="nil"/>
            </w:tcBorders>
          </w:tcPr>
          <w:p w14:paraId="04AE6288"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nil"/>
              <w:left w:val="nil"/>
              <w:bottom w:val="single" w:sz="4" w:space="0" w:color="4F81BD"/>
              <w:right w:val="nil"/>
            </w:tcBorders>
          </w:tcPr>
          <w:p w14:paraId="3106C00B"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9.6∙10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6B022828"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4CCB6F48"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3378F499" w14:textId="4D274466" w:rsidR="00CC4DCB" w:rsidRPr="00887810" w:rsidRDefault="000C581E"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Bonin et al. </w:t>
            </w:r>
            <w:r w:rsidR="00E42342"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p0665325","ISSN":"1089-5639","author":[{"dropping-particle":"","family":"Bonin","given":"Julien","non-dropping-particle":"","parse-names":false,"suffix":""},{"dropping-particle":"","family":"Janik","given":"Ireneusz","non-dropping-particle":"","parse-names":false,"suffix":""},{"dropping-particle":"","family":"Janik","given":"Dorota","non-dropping-particle":"","parse-names":false,"suffix":""},{"dropping-particle":"","family":"Bartels","given":"David M.","non-dropping-particle":"","parse-names":false,"suffix":""}],"container-title":"The Journal of Physical Chemistry A","id":"ITEM-1","issue":"10","issued":{"date-parts":[["2007","3","1"]]},"note":"doi: 10.1021/jp0665325","page":"1869-1878","publisher":"American Chemical Society","title":"Reaction of the Hydroxyl Radical with Phenol in Water Up to Supercritical Conditions","type":"article-journal","volume":"111"},"label":"note","suppress-author":1,"uris":["http://www.mendeley.com/documents/?uuid=4c020caa-3d6a-4da7-a58f-010f31b265f1"]}],"mendeley":{"formattedCitation":"(2007)","plainTextFormattedCitation":"(2007)","previouslyFormattedCitation":"(2007)"},"properties":{"noteIndex":0},"schema":"https://github.com/citation-style-language/schema/raw/master/csl-citation.json"}</w:instrText>
            </w:r>
            <w:r w:rsidR="00E42342"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(2007)</w:t>
            </w:r>
            <w:r w:rsidR="00E42342" w:rsidRPr="00887810">
              <w:rPr>
                <w:rFonts w:asciiTheme="minorHAnsi" w:hAnsiTheme="minorHAnsi" w:cstheme="minorHAnsi"/>
                <w:bCs/>
                <w:sz w:val="18"/>
                <w:szCs w:val="18"/>
              </w:rPr>
              <w:fldChar w:fldCharType="end"/>
            </w:r>
          </w:p>
        </w:tc>
      </w:tr>
      <w:tr w:rsidR="00CC4DCB" w:rsidRPr="00887810" w14:paraId="2DBF732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89C819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Catechol</w:t>
            </w:r>
          </w:p>
        </w:tc>
        <w:tc>
          <w:tcPr>
            <w:tcW w:w="3402" w:type="dxa"/>
            <w:gridSpan w:val="2"/>
            <w:tcBorders>
              <w:top w:val="nil"/>
              <w:left w:val="nil"/>
              <w:bottom w:val="nil"/>
              <w:right w:val="nil"/>
            </w:tcBorders>
          </w:tcPr>
          <w:p w14:paraId="7724401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c1cccc(O)c1O</w:t>
            </w:r>
          </w:p>
        </w:tc>
        <w:tc>
          <w:tcPr>
            <w:tcW w:w="4536" w:type="dxa"/>
            <w:tcBorders>
              <w:top w:val="nil"/>
              <w:left w:val="nil"/>
              <w:bottom w:val="nil"/>
              <w:right w:val="nil"/>
            </w:tcBorders>
          </w:tcPr>
          <w:p w14:paraId="44BBA21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c1HcHc(OH)c(OH)cHc1H</w:t>
            </w:r>
          </w:p>
        </w:tc>
        <w:tc>
          <w:tcPr>
            <w:tcW w:w="1418" w:type="dxa"/>
            <w:tcBorders>
              <w:top w:val="nil"/>
              <w:left w:val="nil"/>
              <w:bottom w:val="nil"/>
              <w:right w:val="nil"/>
            </w:tcBorders>
          </w:tcPr>
          <w:p w14:paraId="6D458625"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1.1∙10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1F383214"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49E5EDD3"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14E19936" w14:textId="4522481B" w:rsidR="00CC4DCB" w:rsidRPr="00887810" w:rsidRDefault="000C581E"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Saveleva et al. </w:t>
            </w:r>
            <w:r w:rsidRPr="00887810">
              <w:rPr>
                <w:rFonts w:asciiTheme="minorHAnsi" w:hAnsiTheme="minorHAnsi" w:cstheme="minorHAnsi"/>
                <w:bCs/>
                <w:sz w:val="18"/>
                <w:szCs w:val="18"/>
                <w:vertAlign w:val="superscript"/>
              </w:rPr>
              <w:fldChar w:fldCharType="begin" w:fldLock="1"/>
            </w:r>
            <w:r w:rsidR="001D53B2" w:rsidRPr="00887810">
              <w:rPr>
                <w:rFonts w:asciiTheme="minorHAnsi" w:hAnsiTheme="minorHAnsi" w:cstheme="minorHAnsi"/>
                <w:bCs/>
                <w:sz w:val="18"/>
                <w:szCs w:val="18"/>
                <w:vertAlign w:val="superscript"/>
              </w:rPr>
              <w:instrText>ADDIN CSL_CITATION {"citationItems":[{"id":"ITEM-1","itemData":{"author":[{"dropping-particle":"","family":"Saveleva","given":"O.S.","non-dropping-particle":"","parse-names":false,"suffix":""},{"dropping-particle":"","family":"Vysotskaya","given":"N.A.","non-dropping-particle":"","parse-names":false,"suffix":""},{"dropping-particle":"","family":"Shevchuk","given":"L.G.","non-dropping-particle":"","parse-names":false,"suffix":""}],"container-title":"Zhurnal Organicheskoi Khimii","id":"ITEM-1","issue":"2","issued":{"date-parts":[["1972"]]},"page":"283","title":"Reactions of substituted phenols with hydroxyl radicals and their dissociated form O-","type":"article-journal","volume":"8"},"label":"note","suppress-author":1,"uris":["http://www.mendeley.com/documents/?uuid=f6f34b7b-7adf-47c0-b42b-2b51f5386668"]}],"mendeley":{"formattedCitation":"(1972)","plainTextFormattedCitation":"(1972)","previouslyFormattedCitation":"(1972)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(1972)</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2901540A"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4B0698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Resorcinol</w:t>
            </w:r>
          </w:p>
        </w:tc>
        <w:tc>
          <w:tcPr>
            <w:tcW w:w="3402" w:type="dxa"/>
            <w:gridSpan w:val="2"/>
            <w:tcBorders>
              <w:top w:val="nil"/>
              <w:left w:val="nil"/>
              <w:bottom w:val="nil"/>
              <w:right w:val="nil"/>
            </w:tcBorders>
          </w:tcPr>
          <w:p w14:paraId="1ECDC7F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c1ccc(O)cc1O</w:t>
            </w:r>
          </w:p>
        </w:tc>
        <w:tc>
          <w:tcPr>
            <w:tcW w:w="4536" w:type="dxa"/>
            <w:tcBorders>
              <w:top w:val="nil"/>
              <w:left w:val="nil"/>
              <w:bottom w:val="nil"/>
              <w:right w:val="nil"/>
            </w:tcBorders>
          </w:tcPr>
          <w:p w14:paraId="577C6F9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c1HcHc(OH)cHc(OH)c1H</w:t>
            </w:r>
          </w:p>
        </w:tc>
        <w:tc>
          <w:tcPr>
            <w:tcW w:w="1418" w:type="dxa"/>
            <w:tcBorders>
              <w:top w:val="nil"/>
              <w:left w:val="nil"/>
              <w:bottom w:val="nil"/>
              <w:right w:val="nil"/>
            </w:tcBorders>
          </w:tcPr>
          <w:p w14:paraId="5BD11A04"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7FDFED75"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4CA591D2"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6D809EC" w14:textId="6CCA65D1" w:rsidR="00CC4DCB" w:rsidRPr="00887810" w:rsidRDefault="000C581E"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Saveleva et al. </w:t>
            </w:r>
            <w:r w:rsidRPr="00887810">
              <w:rPr>
                <w:rFonts w:asciiTheme="minorHAnsi" w:hAnsiTheme="minorHAnsi" w:cstheme="minorHAnsi"/>
                <w:bCs/>
                <w:sz w:val="18"/>
                <w:szCs w:val="18"/>
                <w:vertAlign w:val="superscript"/>
              </w:rPr>
              <w:fldChar w:fldCharType="begin" w:fldLock="1"/>
            </w:r>
            <w:r w:rsidR="001D53B2" w:rsidRPr="00887810">
              <w:rPr>
                <w:rFonts w:asciiTheme="minorHAnsi" w:hAnsiTheme="minorHAnsi" w:cstheme="minorHAnsi"/>
                <w:bCs/>
                <w:sz w:val="18"/>
                <w:szCs w:val="18"/>
                <w:vertAlign w:val="superscript"/>
              </w:rPr>
              <w:instrText>ADDIN CSL_CITATION {"citationItems":[{"id":"ITEM-1","itemData":{"author":[{"dropping-particle":"","family":"Saveleva","given":"O.S.","non-dropping-particle":"","parse-names":false,"suffix":""},{"dropping-particle":"","family":"Vysotskaya","given":"N.A.","non-dropping-particle":"","parse-names":false,"suffix":""},{"dropping-particle":"","family":"Shevchuk","given":"L.G.","non-dropping-particle":"","parse-names":false,"suffix":""}],"container-title":"Zhurnal Organicheskoi Khimii","id":"ITEM-1","issue":"2","issued":{"date-parts":[["1972"]]},"page":"283","title":"Reactions of substituted phenols with hydroxyl radicals and their dissociated form O-","type":"article-journal","volume":"8"},"label":"note","suppress-author":1,"uris":["http://www.mendeley.com/documents/?uuid=f6f34b7b-7adf-47c0-b42b-2b51f5386668"]}],"mendeley":{"formattedCitation":"(1972)","plainTextFormattedCitation":"(1972)","previouslyFormattedCitation":"(1972)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(1972)</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18DF844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301CB0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Hydroquinone</w:t>
            </w:r>
          </w:p>
        </w:tc>
        <w:tc>
          <w:tcPr>
            <w:tcW w:w="3402" w:type="dxa"/>
            <w:gridSpan w:val="2"/>
            <w:tcBorders>
              <w:top w:val="nil"/>
              <w:left w:val="nil"/>
              <w:bottom w:val="nil"/>
              <w:right w:val="nil"/>
            </w:tcBorders>
          </w:tcPr>
          <w:p w14:paraId="66D71C7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c1cc(O)ccc1O</w:t>
            </w:r>
          </w:p>
        </w:tc>
        <w:tc>
          <w:tcPr>
            <w:tcW w:w="4536" w:type="dxa"/>
            <w:tcBorders>
              <w:top w:val="nil"/>
              <w:left w:val="nil"/>
              <w:bottom w:val="nil"/>
              <w:right w:val="nil"/>
            </w:tcBorders>
          </w:tcPr>
          <w:p w14:paraId="656B04C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c1Hc(OH)cHcHc(OH)c1H</w:t>
            </w:r>
          </w:p>
        </w:tc>
        <w:tc>
          <w:tcPr>
            <w:tcW w:w="1418" w:type="dxa"/>
            <w:tcBorders>
              <w:top w:val="nil"/>
              <w:left w:val="nil"/>
              <w:bottom w:val="nil"/>
              <w:right w:val="nil"/>
            </w:tcBorders>
          </w:tcPr>
          <w:p w14:paraId="55A30515"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6A06D8B5"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23B48F0B"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0E0531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w:t>
            </w:r>
            <w:r w:rsidRPr="00887810">
              <w:rPr>
                <w:rFonts w:asciiTheme="minorHAnsi" w:hAnsiTheme="minorHAnsi" w:cstheme="minorHAnsi"/>
                <w:bCs/>
                <w:noProof/>
                <w:sz w:val="18"/>
                <w:szCs w:val="18"/>
              </w:rPr>
              <w:t>Adams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Adams","given":"G.E.","non-dropping-particle":"","parse-names":false,"suffix":""},{"dropping-particle":"","family":"Boag","given":"J.W.","non-dropping-particle":"","parse-names":false,"suffix":""},{"dropping-particle":"","family":"Currant","given":"J.","non-dropping-particle":"","parse-names":false,"suffix":""},{"dropping-particle":"","family":"Michael","given":"B.D.","non-dropping-particle":"","parse-names":false,"suffix":""}],"container-title":"Pulse Radiolysis","editor":[{"dropping-particle":"","family":"Ebert","given":"M.","non-dropping-particle":"","parse-names":false,"suffix":""},{"dropping-particle":"","family":"Keen","given":"J.P.","non-dropping-particle":"","parse-names":false,"suffix":""},{"dropping-particle":"","family":"Swallow","given":"A.J.","non-dropping-particle":"","parse-names":false,"suffix":""},{"dropping-particle":"","family":"Baxendale","given":"J.H.","non-dropping-particle":"","parse-names":false,"suffix":""}],"id":"ITEM-1","issued":{"date-parts":[["1965"]]},"page":"131-143","publisher":"Academic Press","publisher-place":"New York","title":"Absolute rate constants for the reaction of the hydroxyl radical with organic compounds","type":"chapter"},"label":"note","suppress-author":1,"uris":["http://www.mendeley.com/documents/?uuid=646eb127-e522-4796-b7e2-d2e73396077d"]}],"mendeley":{"formattedCitation":"(1965a)","plainTextFormattedCitation":"(1965a)","previouslyFormattedCitation":"(1965a)"},"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(1965a)</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r>
            <w:r w:rsidRPr="00887810">
              <w:rPr>
                <w:rFonts w:asciiTheme="minorHAnsi" w:hAnsiTheme="minorHAnsi" w:cstheme="minorHAnsi"/>
                <w:bCs/>
                <w:sz w:val="18"/>
                <w:szCs w:val="18"/>
              </w:rPr>
              <w:instrText xml:space="preserve"> ADDIN EN.CITE &lt;EndNote&gt;&lt;Cite&gt;&lt;Author&gt;Al-Suhybani&lt;/Author&gt;&lt;Year&gt;1986&lt;/Year&gt;&lt;RecNum&gt;348&lt;/RecNum&gt;&lt;record&gt;&lt;rec-number&gt;348&lt;/rec-number&gt;&lt;foreign-keys&gt;&lt;key app="EN" db-id="9wfp5p9tfvxxp1e95fcpwdrvaxerzdfwvdes"&gt;348&lt;/key&gt;&lt;/foreign-keys&gt;&lt;ref-type name="Journal Article"&gt;17&lt;/ref-type&gt;&lt;contributors&gt;&lt;authors&gt;&lt;author&gt;Al-Suhybani, A. A.&lt;/author&gt;&lt;author&gt;Hughes, G.&lt;/author&gt;&lt;/authors&gt;&lt;/contributors&gt;&lt;auth-address&gt;Alsuhybani, Aa&amp;#xD;King Saud Univ,Dept Chem,Riyadh,Saudi Arabia&amp;#xD;Univ Liverpool,Dept Chem,Liverpool L69 3bx,England&lt;/auth-address&gt;&lt;titles&gt;&lt;title&gt;Pulse-Radiolysis of Deaerated Hydroquinone Solutions&lt;/title&gt;&lt;secondary-title&gt;Journal of the Chemical Society of Pakistan&lt;/secondary-title&gt;&lt;/titles&gt;&lt;periodical&gt;&lt;full-title&gt;Journal of the Chemical Society of Pakistan&lt;/full-title&gt;&lt;/periodical&gt;&lt;pages&gt;107-115&lt;/pages&gt;&lt;volume&gt;8&lt;/volume&gt;&lt;number&gt;2&lt;/number&gt;&lt;dates&gt;&lt;year&gt;1986&lt;/year&gt;&lt;pub-dates&gt;&lt;date&gt;Jun&lt;/date&gt;&lt;/pub-dates&gt;&lt;/dates&gt;&lt;isbn&gt;0253-5106&lt;/isbn&gt;&lt;accession-num&gt;ISI:A1986D300100003&lt;/accession-num&gt;&lt;urls&gt;&lt;related-urls&gt;&lt;url&gt;&amp;lt;Go to ISI&amp;gt;://A1986D300100003&lt;/url&gt;&lt;/related-urls&gt;&lt;/urls&gt;&lt;language&gt;English&lt;/language&gt;&lt;/record&gt;&lt;/Cite&gt;&lt;/EndNote&gt;</w:instrText>
            </w:r>
            <w:r w:rsidRPr="00887810">
              <w:rPr>
                <w:rFonts w:asciiTheme="minorHAnsi" w:hAnsiTheme="minorHAnsi" w:cstheme="minorHAnsi"/>
                <w:bCs/>
                <w:sz w:val="18"/>
                <w:szCs w:val="18"/>
              </w:rPr>
              <w:fldChar w:fldCharType="separate"/>
            </w:r>
            <w:r w:rsidRPr="00887810">
              <w:rPr>
                <w:rFonts w:asciiTheme="minorHAnsi" w:hAnsiTheme="minorHAnsi" w:cstheme="minorHAnsi"/>
                <w:bCs/>
                <w:i/>
                <w:sz w:val="18"/>
                <w:szCs w:val="18"/>
              </w:rPr>
              <w:t>Al-Suhybani and Hughes,</w:t>
            </w:r>
            <w:r w:rsidRPr="00887810">
              <w:rPr>
                <w:rFonts w:asciiTheme="minorHAnsi" w:hAnsiTheme="minorHAnsi" w:cstheme="minorHAnsi"/>
                <w:bCs/>
                <w:sz w:val="18"/>
                <w:szCs w:val="18"/>
              </w:rPr>
              <w:t xml:space="preserve"> 1986</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r w:rsidRPr="00887810">
              <w:rPr>
                <w:rFonts w:asciiTheme="minorHAnsi" w:hAnsiTheme="minorHAnsi" w:cstheme="minorHAnsi"/>
                <w:bCs/>
                <w:sz w:val="18"/>
                <w:szCs w:val="18"/>
              </w:rPr>
              <w:t xml:space="preserve">; and </w:t>
            </w:r>
            <w:r w:rsidRPr="00887810">
              <w:rPr>
                <w:rFonts w:asciiTheme="minorHAnsi" w:hAnsiTheme="minorHAnsi" w:cstheme="minorHAnsi"/>
                <w:bCs/>
                <w:sz w:val="18"/>
                <w:szCs w:val="18"/>
              </w:rPr>
              <w:fldChar w:fldCharType="begin"/>
            </w:r>
            <w:r w:rsidRPr="00887810">
              <w:rPr>
                <w:rFonts w:asciiTheme="minorHAnsi" w:hAnsiTheme="minorHAnsi" w:cstheme="minorHAnsi"/>
                <w:bCs/>
                <w:sz w:val="18"/>
                <w:szCs w:val="18"/>
              </w:rPr>
              <w:instrText xml:space="preserve"> ADDIN EN.CITE &lt;EndNote&gt;&lt;Cite&gt;&lt;Author&gt;Heckel&lt;/Author&gt;&lt;Year&gt;1966&lt;/Year&gt;&lt;RecNum&gt;263&lt;/RecNum&gt;&lt;record&gt;&lt;rec-number&gt;263&lt;/rec-number&gt;&lt;foreign-keys&gt;&lt;key app="EN" db-id="9wfp5p9tfvxxp1e95fcpwdrvaxerzdfwvdes"&gt;263&lt;/key&gt;&lt;/foreign-keys&gt;&lt;ref-type name="Journal Article"&gt;17&lt;/ref-type&gt;&lt;contributors&gt;&lt;authors&gt;&lt;author&gt;Heckel, E.&lt;/author&gt;&lt;author&gt;Henglein, A.&lt;/author&gt;&lt;author&gt;Beck, G.&lt;/author&gt;&lt;/authors&gt;&lt;/contributors&gt;&lt;titles&gt;&lt;title&gt;PULSRADIOLYTISCHE UNTERSUCHUNG DES RADIKALANIONS SO-4&lt;/title&gt;&lt;secondary-title&gt;Berichte Der Bunsen-Gesellschaft Fur Physikalische Chemie&lt;/secondary-title&gt;&lt;/titles&gt;&lt;periodical&gt;&lt;full-title&gt;Berichte Der Bunsen-Gesellschaft Fur Physikalische Chemie&lt;/full-title&gt;&lt;/periodical&gt;&lt;pages&gt;149-&amp;amp;&lt;/pages&gt;&lt;volume&gt;70&lt;/volume&gt;&lt;number&gt;2&lt;/number&gt;&lt;dates&gt;&lt;year&gt;1966&lt;/year&gt;&lt;/dates&gt;&lt;accession-num&gt;ISI:A19667636000008&lt;/accession-num&gt;&lt;urls&gt;&lt;related-urls&gt;&lt;url&gt;&amp;lt;Go to ISI&amp;gt;://A19667636000008&lt;/url&gt;&lt;/related-urls&gt;&lt;/urls&gt;&lt;/record&gt;&lt;/Cite&gt;&lt;/EndNote&gt;</w:instrText>
            </w:r>
            <w:r w:rsidRPr="00887810">
              <w:rPr>
                <w:rFonts w:asciiTheme="minorHAnsi" w:hAnsiTheme="minorHAnsi" w:cstheme="minorHAnsi"/>
                <w:bCs/>
                <w:sz w:val="18"/>
                <w:szCs w:val="18"/>
              </w:rPr>
              <w:fldChar w:fldCharType="separate"/>
            </w:r>
            <w:r w:rsidRPr="00887810">
              <w:rPr>
                <w:rFonts w:asciiTheme="minorHAnsi" w:hAnsiTheme="minorHAnsi" w:cstheme="minorHAnsi"/>
                <w:bCs/>
                <w:i/>
                <w:sz w:val="18"/>
                <w:szCs w:val="18"/>
              </w:rPr>
              <w:t>Heckel et al.,</w:t>
            </w:r>
            <w:r w:rsidRPr="00887810">
              <w:rPr>
                <w:rFonts w:asciiTheme="minorHAnsi" w:hAnsiTheme="minorHAnsi" w:cstheme="minorHAnsi"/>
                <w:bCs/>
                <w:sz w:val="18"/>
                <w:szCs w:val="18"/>
              </w:rPr>
              <w:t xml:space="preserve"> 1966</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p>
        </w:tc>
      </w:tr>
      <w:tr w:rsidR="00CC4DCB" w:rsidRPr="00887810" w14:paraId="118CCDAC"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51E15341"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phloroglucinol</w:t>
            </w:r>
          </w:p>
        </w:tc>
        <w:tc>
          <w:tcPr>
            <w:tcW w:w="3402" w:type="dxa"/>
            <w:gridSpan w:val="2"/>
            <w:tcBorders>
              <w:top w:val="nil"/>
              <w:left w:val="nil"/>
              <w:bottom w:val="single" w:sz="4" w:space="0" w:color="4F81BD"/>
              <w:right w:val="nil"/>
            </w:tcBorders>
          </w:tcPr>
          <w:p w14:paraId="4C43D3C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c1c(O)cc(O)cc1O</w:t>
            </w:r>
          </w:p>
        </w:tc>
        <w:tc>
          <w:tcPr>
            <w:tcW w:w="4536" w:type="dxa"/>
            <w:tcBorders>
              <w:top w:val="nil"/>
              <w:left w:val="nil"/>
              <w:bottom w:val="single" w:sz="4" w:space="0" w:color="4F81BD"/>
              <w:right w:val="nil"/>
            </w:tcBorders>
          </w:tcPr>
          <w:p w14:paraId="612174F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c1Hc(OH)cHc(OH)cHc1(OH)</w:t>
            </w:r>
          </w:p>
        </w:tc>
        <w:tc>
          <w:tcPr>
            <w:tcW w:w="1418" w:type="dxa"/>
            <w:tcBorders>
              <w:top w:val="nil"/>
              <w:left w:val="nil"/>
              <w:bottom w:val="single" w:sz="4" w:space="0" w:color="4F81BD"/>
              <w:right w:val="nil"/>
            </w:tcBorders>
          </w:tcPr>
          <w:p w14:paraId="5B909CCA"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10</w:t>
            </w:r>
          </w:p>
        </w:tc>
        <w:tc>
          <w:tcPr>
            <w:tcW w:w="1134" w:type="dxa"/>
            <w:tcBorders>
              <w:top w:val="nil"/>
              <w:left w:val="nil"/>
              <w:bottom w:val="single" w:sz="4" w:space="0" w:color="4F81BD"/>
              <w:right w:val="nil"/>
            </w:tcBorders>
          </w:tcPr>
          <w:p w14:paraId="55DBDDA7"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6ED33B90"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38A0F2B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fldChar w:fldCharType="begin"/>
            </w:r>
            <w:r w:rsidRPr="00887810">
              <w:rPr>
                <w:rFonts w:asciiTheme="minorHAnsi" w:hAnsiTheme="minorHAnsi" w:cstheme="minorHAnsi"/>
                <w:bCs/>
                <w:sz w:val="18"/>
                <w:szCs w:val="18"/>
              </w:rPr>
              <w:instrText xml:space="preserve"> ADDIN EN.CITE &lt;EndNote&gt;&lt;Cite&gt;&lt;Author&gt;Wang&lt;/Author&gt;&lt;Year&gt;1994&lt;/Year&gt;&lt;RecNum&gt;481&lt;/RecNum&gt;&lt;record&gt;&lt;rec-number&gt;481&lt;/rec-number&gt;&lt;foreign-keys&gt;&lt;key app="EN" db-id="9wfp5p9tfvxxp1e95fcpwdrvaxerzdfwvdes"&gt;481&lt;/key&gt;&lt;/foreign-keys&gt;&lt;ref-type name="Journal Article"&gt;17&lt;/ref-type&gt;&lt;contributors&gt;&lt;authors&gt;&lt;author&gt;Wang, D.&lt;/author&gt;&lt;author&gt;Gyöergy, I.&lt;/author&gt;&lt;author&gt;Hildenbrand, K.&lt;/author&gt;&lt;author&gt;Von Sonntag, C.&lt;/author&gt;&lt;/authors&gt;&lt;/contributors&gt;&lt;titles&gt;&lt;title&gt;Free radical induced oxidation of phloroglucinol. A pulse radiolysis and EPR study&lt;/title&gt;&lt;secondary-title&gt;Journal of the chemical Society - Perkin Transactions 2&lt;/secondary-title&gt;&lt;/titles&gt;&lt;periodical&gt;&lt;full-title&gt;Journal of the chemical Society - Perkin Transactions 2&lt;/full-title&gt;&lt;/periodical&gt;&lt;pages&gt;45 - 55&lt;/pages&gt;&lt;dates&gt;&lt;year&gt;1994&lt;/year&gt;&lt;/dates&gt;&lt;urls&gt;&lt;/urls&gt;&lt;/record&gt;&lt;/Cite&gt;&lt;/EndNote&gt;</w:instrText>
            </w:r>
            <w:r w:rsidRPr="00887810">
              <w:rPr>
                <w:rFonts w:asciiTheme="minorHAnsi" w:hAnsiTheme="minorHAnsi" w:cstheme="minorHAnsi"/>
                <w:bCs/>
                <w:sz w:val="18"/>
                <w:szCs w:val="18"/>
              </w:rPr>
              <w:fldChar w:fldCharType="separate"/>
            </w:r>
            <w:r w:rsidRPr="00887810">
              <w:rPr>
                <w:rFonts w:asciiTheme="minorHAnsi" w:hAnsiTheme="minorHAnsi" w:cstheme="minorHAnsi"/>
                <w:bCs/>
                <w:i/>
                <w:sz w:val="18"/>
                <w:szCs w:val="18"/>
              </w:rPr>
              <w:t>Wang et al.,</w:t>
            </w:r>
            <w:r w:rsidRPr="00887810">
              <w:rPr>
                <w:rFonts w:asciiTheme="minorHAnsi" w:hAnsiTheme="minorHAnsi" w:cstheme="minorHAnsi"/>
                <w:bCs/>
                <w:sz w:val="18"/>
                <w:szCs w:val="18"/>
              </w:rPr>
              <w:t xml:space="preserve"> 1994</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1</w:t>
            </w:r>
          </w:p>
        </w:tc>
      </w:tr>
      <w:tr w:rsidR="00CC4DCB" w:rsidRPr="00887810" w14:paraId="57D5B7A3"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1BAFBE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p-tert-butyl phenol</w:t>
            </w:r>
          </w:p>
        </w:tc>
        <w:tc>
          <w:tcPr>
            <w:tcW w:w="3402" w:type="dxa"/>
            <w:gridSpan w:val="2"/>
            <w:tcBorders>
              <w:top w:val="nil"/>
              <w:left w:val="nil"/>
              <w:bottom w:val="nil"/>
              <w:right w:val="nil"/>
            </w:tcBorders>
          </w:tcPr>
          <w:p w14:paraId="5D5DA9A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c1cc(O)ccc1C(C)(C)C</w:t>
            </w:r>
          </w:p>
        </w:tc>
        <w:tc>
          <w:tcPr>
            <w:tcW w:w="4536" w:type="dxa"/>
            <w:tcBorders>
              <w:top w:val="nil"/>
              <w:left w:val="nil"/>
              <w:bottom w:val="nil"/>
              <w:right w:val="nil"/>
            </w:tcBorders>
          </w:tcPr>
          <w:p w14:paraId="6D42270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c1HcHc(OH)cHcHc1C(CH3)(CH3)CH3</w:t>
            </w:r>
          </w:p>
        </w:tc>
        <w:tc>
          <w:tcPr>
            <w:tcW w:w="1418" w:type="dxa"/>
            <w:tcBorders>
              <w:top w:val="nil"/>
              <w:left w:val="nil"/>
              <w:bottom w:val="nil"/>
              <w:right w:val="nil"/>
            </w:tcBorders>
          </w:tcPr>
          <w:p w14:paraId="1DDF7289"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1.9∙10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2039C085"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29B847B"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3365E8B" w14:textId="14FDE054" w:rsidR="00CC4DCB" w:rsidRPr="00887810" w:rsidRDefault="000C581E"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Saveleva et al. </w:t>
            </w:r>
            <w:r w:rsidRPr="00887810">
              <w:rPr>
                <w:rFonts w:asciiTheme="minorHAnsi" w:hAnsiTheme="minorHAnsi" w:cstheme="minorHAnsi"/>
                <w:bCs/>
                <w:sz w:val="18"/>
                <w:szCs w:val="18"/>
                <w:vertAlign w:val="superscript"/>
              </w:rPr>
              <w:fldChar w:fldCharType="begin" w:fldLock="1"/>
            </w:r>
            <w:r w:rsidR="001D53B2" w:rsidRPr="00887810">
              <w:rPr>
                <w:rFonts w:asciiTheme="minorHAnsi" w:hAnsiTheme="minorHAnsi" w:cstheme="minorHAnsi"/>
                <w:bCs/>
                <w:sz w:val="18"/>
                <w:szCs w:val="18"/>
                <w:vertAlign w:val="superscript"/>
              </w:rPr>
              <w:instrText>ADDIN CSL_CITATION {"citationItems":[{"id":"ITEM-1","itemData":{"author":[{"dropping-particle":"","family":"Saveleva","given":"O.S.","non-dropping-particle":"","parse-names":false,"suffix":""},{"dropping-particle":"","family":"Vysotskaya","given":"N.A.","non-dropping-particle":"","parse-names":false,"suffix":""},{"dropping-particle":"","family":"Shevchuk","given":"L.G.","non-dropping-particle":"","parse-names":false,"suffix":""}],"container-title":"Zhurnal Organicheskoi Khimii","id":"ITEM-1","issue":"2","issued":{"date-parts":[["1972"]]},"page":"283","title":"Reactions of substituted phenols with hydroxyl radicals and their dissociated form O-","type":"article-journal","volume":"8"},"label":"note","suppress-author":1,"uris":["http://www.mendeley.com/documents/?uuid=f6f34b7b-7adf-47c0-b42b-2b51f5386668"]}],"mendeley":{"formattedCitation":"(1972)","plainTextFormattedCitation":"(1972)","previouslyFormattedCitation":"(1972)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(1972)</w:t>
            </w:r>
            <w:r w:rsidRPr="00887810">
              <w:rPr>
                <w:rFonts w:asciiTheme="minorHAnsi" w:hAnsiTheme="minorHAnsi" w:cstheme="minorHAnsi"/>
                <w:bCs/>
                <w:sz w:val="18"/>
                <w:szCs w:val="18"/>
                <w:vertAlign w:val="superscript"/>
              </w:rPr>
              <w:fldChar w:fldCharType="end"/>
            </w:r>
          </w:p>
        </w:tc>
      </w:tr>
      <w:tr w:rsidR="00CC4DCB" w:rsidRPr="00887810" w14:paraId="56076C25"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3CF2CA7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4-tert-butyl catechol</w:t>
            </w:r>
          </w:p>
        </w:tc>
        <w:tc>
          <w:tcPr>
            <w:tcW w:w="3402" w:type="dxa"/>
            <w:gridSpan w:val="2"/>
            <w:tcBorders>
              <w:top w:val="nil"/>
              <w:left w:val="nil"/>
              <w:bottom w:val="single" w:sz="4" w:space="0" w:color="4F81BD"/>
              <w:right w:val="nil"/>
            </w:tcBorders>
          </w:tcPr>
          <w:p w14:paraId="494D6D4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c1c(O)c(O)ccc1C(C)(C)C</w:t>
            </w:r>
          </w:p>
        </w:tc>
        <w:tc>
          <w:tcPr>
            <w:tcW w:w="4536" w:type="dxa"/>
            <w:tcBorders>
              <w:top w:val="nil"/>
              <w:left w:val="nil"/>
              <w:bottom w:val="single" w:sz="4" w:space="0" w:color="4F81BD"/>
              <w:right w:val="nil"/>
            </w:tcBorders>
          </w:tcPr>
          <w:p w14:paraId="3A660BE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c1HcHc(OH)c(OH)cHc1C(CH3)(CH3)CH3</w:t>
            </w:r>
          </w:p>
        </w:tc>
        <w:tc>
          <w:tcPr>
            <w:tcW w:w="1418" w:type="dxa"/>
            <w:tcBorders>
              <w:top w:val="nil"/>
              <w:left w:val="nil"/>
              <w:bottom w:val="single" w:sz="4" w:space="0" w:color="4F81BD"/>
              <w:right w:val="nil"/>
            </w:tcBorders>
          </w:tcPr>
          <w:p w14:paraId="77E40904"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7.6∙10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023AC5B5"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23BF6FEC"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023568F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fldChar w:fldCharType="begin"/>
            </w:r>
            <w:r w:rsidRPr="00887810">
              <w:rPr>
                <w:rFonts w:asciiTheme="minorHAnsi" w:hAnsiTheme="minorHAnsi" w:cstheme="minorHAnsi"/>
                <w:bCs/>
                <w:sz w:val="18"/>
                <w:szCs w:val="18"/>
              </w:rPr>
              <w:instrText xml:space="preserve"> ADDIN EN.CITE &lt;EndNote&gt;&lt;Cite&gt;&lt;Author&gt;Richter&lt;/Author&gt;&lt;Year&gt;1979&lt;/Year&gt;&lt;RecNum&gt;311&lt;/RecNum&gt;&lt;record&gt;&lt;rec-number&gt;311&lt;/rec-number&gt;&lt;foreign-keys&gt;&lt;key app="EN" db-id="9wfp5p9tfvxxp1e95fcpwdrvaxerzdfwvdes"&gt;311&lt;/key&gt;&lt;/foreign-keys&gt;&lt;ref-type name="Journal Article"&gt;17&lt;/ref-type&gt;&lt;contributors&gt;&lt;authors&gt;&lt;author&gt;Richter, H. W.&lt;/author&gt;&lt;/authors&gt;&lt;/contributors&gt;&lt;titles&gt;&lt;title&gt;PULSE-RADIOLYSIS OF 4-TERT-BUTYL-1,2-DIHYDROXYBENZENE AND 4-TERT-BUTYL-1,2-QUINONE&lt;/title&gt;&lt;secondary-title&gt;Journal of Physical Chemistry&lt;/secondary-title&gt;&lt;/titles&gt;&lt;periodical&gt;&lt;full-title&gt;Journal of Physical Chemistry&lt;/full-title&gt;&lt;/periodical&gt;&lt;pages&gt;1123-1129&lt;/pages&gt;&lt;volume&gt;83&lt;/volume&gt;&lt;number&gt;9&lt;/number&gt;&lt;dates&gt;&lt;year&gt;1979&lt;/year&gt;&lt;/dates&gt;&lt;isbn&gt;0022-3654&lt;/isbn&gt;&lt;accession-num&gt;ISI:A1979GU19200003&lt;/accession-num&gt;&lt;urls&gt;&lt;related-urls&gt;&lt;url&gt;&amp;lt;Go to ISI&amp;gt;://A1979GU19200003&lt;/url&gt;&lt;/related-urls&gt;&lt;/urls&gt;&lt;/record&gt;&lt;/Cite&gt;&lt;/EndNote&gt;</w:instrText>
            </w:r>
            <w:r w:rsidRPr="00887810">
              <w:rPr>
                <w:rFonts w:asciiTheme="minorHAnsi" w:hAnsiTheme="minorHAnsi" w:cstheme="minorHAnsi"/>
                <w:bCs/>
                <w:sz w:val="18"/>
                <w:szCs w:val="18"/>
              </w:rPr>
              <w:fldChar w:fldCharType="separate"/>
            </w:r>
            <w:r w:rsidRPr="00887810">
              <w:rPr>
                <w:rFonts w:asciiTheme="minorHAnsi" w:hAnsiTheme="minorHAnsi" w:cstheme="minorHAnsi"/>
                <w:bCs/>
                <w:i/>
                <w:sz w:val="18"/>
                <w:szCs w:val="18"/>
              </w:rPr>
              <w:t>Richter,</w:t>
            </w:r>
            <w:r w:rsidRPr="00887810">
              <w:rPr>
                <w:rFonts w:asciiTheme="minorHAnsi" w:hAnsiTheme="minorHAnsi" w:cstheme="minorHAnsi"/>
                <w:bCs/>
                <w:sz w:val="18"/>
                <w:szCs w:val="18"/>
              </w:rPr>
              <w:t xml:space="preserve"> 1979</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p>
        </w:tc>
      </w:tr>
      <w:tr w:rsidR="00CC4DCB" w:rsidRPr="00887810" w14:paraId="4D905524"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75CCA0AE"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4-(1,2-dihydroxyethyl)-catechol</w:t>
            </w:r>
          </w:p>
        </w:tc>
        <w:tc>
          <w:tcPr>
            <w:tcW w:w="3402" w:type="dxa"/>
            <w:gridSpan w:val="2"/>
            <w:tcBorders>
              <w:top w:val="single" w:sz="4" w:space="0" w:color="4F81BD"/>
              <w:left w:val="nil"/>
              <w:bottom w:val="nil"/>
              <w:right w:val="nil"/>
            </w:tcBorders>
          </w:tcPr>
          <w:p w14:paraId="463D30D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c1c(O)c(O)ccc1C(O)CO</w:t>
            </w:r>
          </w:p>
        </w:tc>
        <w:tc>
          <w:tcPr>
            <w:tcW w:w="4536" w:type="dxa"/>
            <w:tcBorders>
              <w:top w:val="single" w:sz="4" w:space="0" w:color="4F81BD"/>
              <w:left w:val="nil"/>
              <w:bottom w:val="nil"/>
              <w:right w:val="nil"/>
            </w:tcBorders>
          </w:tcPr>
          <w:p w14:paraId="34887FA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c1HcHc(OH)c(OH)cHc1CH(OH)CH2(OH)</w:t>
            </w:r>
          </w:p>
        </w:tc>
        <w:tc>
          <w:tcPr>
            <w:tcW w:w="1418" w:type="dxa"/>
            <w:tcBorders>
              <w:top w:val="single" w:sz="4" w:space="0" w:color="4F81BD"/>
              <w:left w:val="nil"/>
              <w:bottom w:val="nil"/>
              <w:right w:val="nil"/>
            </w:tcBorders>
          </w:tcPr>
          <w:p w14:paraId="7395FCB0" w14:textId="77777777" w:rsidR="00CC4DCB" w:rsidRPr="00887810" w:rsidRDefault="00CC4DCB" w:rsidP="00356FAE">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1.6∙10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nil"/>
              <w:right w:val="nil"/>
            </w:tcBorders>
          </w:tcPr>
          <w:p w14:paraId="5C0BCFAA"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4C2AA3F8"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1AE13A9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different measurements of </w:t>
            </w:r>
            <w:r w:rsidRPr="00887810">
              <w:rPr>
                <w:rFonts w:asciiTheme="minorHAnsi" w:hAnsiTheme="minorHAnsi" w:cstheme="minorHAnsi"/>
                <w:bCs/>
                <w:sz w:val="18"/>
                <w:szCs w:val="18"/>
              </w:rPr>
              <w:fldChar w:fldCharType="begin"/>
            </w:r>
            <w:r w:rsidRPr="00887810">
              <w:rPr>
                <w:rFonts w:asciiTheme="minorHAnsi" w:hAnsiTheme="minorHAnsi" w:cstheme="minorHAnsi"/>
                <w:bCs/>
                <w:sz w:val="18"/>
                <w:szCs w:val="18"/>
              </w:rPr>
              <w:instrText xml:space="preserve"> ADDIN EN.CITE &lt;EndNote&gt;&lt;Cite&gt;&lt;Author&gt;Ek&lt;/Author&gt;&lt;Year&gt;1989&lt;/Year&gt;&lt;RecNum&gt;484&lt;/RecNum&gt;&lt;record&gt;&lt;rec-number&gt;484&lt;/rec-number&gt;&lt;foreign-keys&gt;&lt;key app="EN" db-id="9wfp5p9tfvxxp1e95fcpwdrvaxerzdfwvdes"&gt;484&lt;/key&gt;&lt;/foreign-keys&gt;&lt;ref-type name="Journal Article"&gt;17&lt;/ref-type&gt;&lt;contributors&gt;&lt;authors&gt;&lt;author&gt;Ek, M.&lt;/author&gt;&lt;author&gt;Gierer, J.&lt;/author&gt;&lt;author&gt;Jansbo, K.&lt;/author&gt;&lt;/authors&gt;&lt;/contributors&gt;&lt;titles&gt;&lt;title&gt;STUDY ON THE SELECTIVITY OF BLEACHING WITH OXYGEN-CONTAINING SPECIES&lt;/title&gt;&lt;secondary-title&gt;Holzforschung&lt;/secondary-title&gt;&lt;/titles&gt;&lt;periodical&gt;&lt;full-title&gt;Holzforschung&lt;/full-title&gt;&lt;/periodical&gt;&lt;pages&gt;391-396&lt;/pages&gt;&lt;volume&gt;43&lt;/volume&gt;&lt;number&gt;6&lt;/number&gt;&lt;dates&gt;&lt;year&gt;1989&lt;/year&gt;&lt;pub-dates&gt;&lt;date&gt;Dec&lt;/date&gt;&lt;/pub-dates&gt;&lt;/dates&gt;&lt;isbn&gt;0018-3830&lt;/isbn&gt;&lt;accession-num&gt;ISI:A1989CE18400006&lt;/accession-num&gt;&lt;urls&gt;&lt;related-urls&gt;&lt;url&gt;&amp;lt;Go to ISI&amp;gt;://A1989CE18400006&lt;/url&gt;&lt;/related-urls&gt;&lt;/urls&gt;&lt;/record&gt;&lt;/Cite&gt;&lt;/EndNote&gt;</w:instrText>
            </w:r>
            <w:r w:rsidRPr="00887810">
              <w:rPr>
                <w:rFonts w:asciiTheme="minorHAnsi" w:hAnsiTheme="minorHAnsi" w:cstheme="minorHAnsi"/>
                <w:bCs/>
                <w:sz w:val="18"/>
                <w:szCs w:val="18"/>
              </w:rPr>
              <w:fldChar w:fldCharType="separate"/>
            </w:r>
            <w:r w:rsidRPr="00887810">
              <w:rPr>
                <w:rFonts w:asciiTheme="minorHAnsi" w:hAnsiTheme="minorHAnsi" w:cstheme="minorHAnsi"/>
                <w:bCs/>
                <w:i/>
                <w:sz w:val="18"/>
                <w:szCs w:val="18"/>
              </w:rPr>
              <w:t>Ek et al.,</w:t>
            </w:r>
            <w:r w:rsidRPr="00887810">
              <w:rPr>
                <w:rFonts w:asciiTheme="minorHAnsi" w:hAnsiTheme="minorHAnsi" w:cstheme="minorHAnsi"/>
                <w:bCs/>
                <w:sz w:val="18"/>
                <w:szCs w:val="18"/>
              </w:rPr>
              <w:t xml:space="preserve"> 1989</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 xml:space="preserve"> (8)</w:t>
            </w:r>
          </w:p>
        </w:tc>
      </w:tr>
      <w:tr w:rsidR="00CC4DCB" w:rsidRPr="00887810" w14:paraId="4852E4DE"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351F341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Benzyl alcohol</w:t>
            </w:r>
          </w:p>
        </w:tc>
        <w:tc>
          <w:tcPr>
            <w:tcW w:w="3402" w:type="dxa"/>
            <w:gridSpan w:val="2"/>
            <w:tcBorders>
              <w:top w:val="single" w:sz="4" w:space="0" w:color="4F81BD"/>
              <w:left w:val="nil"/>
              <w:bottom w:val="nil"/>
              <w:right w:val="nil"/>
            </w:tcBorders>
          </w:tcPr>
          <w:p w14:paraId="091D894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c1ccccc1CO</w:t>
            </w:r>
          </w:p>
        </w:tc>
        <w:tc>
          <w:tcPr>
            <w:tcW w:w="4536" w:type="dxa"/>
            <w:tcBorders>
              <w:top w:val="single" w:sz="4" w:space="0" w:color="4F81BD"/>
              <w:left w:val="nil"/>
              <w:bottom w:val="nil"/>
              <w:right w:val="nil"/>
            </w:tcBorders>
          </w:tcPr>
          <w:p w14:paraId="4D275FF9"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c1HcHcHcHcHc1CH2(OH)</w:t>
            </w:r>
          </w:p>
        </w:tc>
        <w:tc>
          <w:tcPr>
            <w:tcW w:w="1418" w:type="dxa"/>
            <w:tcBorders>
              <w:top w:val="single" w:sz="4" w:space="0" w:color="4F81BD"/>
              <w:left w:val="nil"/>
              <w:bottom w:val="nil"/>
              <w:right w:val="nil"/>
            </w:tcBorders>
          </w:tcPr>
          <w:p w14:paraId="7A99B9BB"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8.4∙10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767738CF"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56CB6365"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53B0FFD1" w14:textId="414BE0BB" w:rsidR="00CC4DCB" w:rsidRPr="00887810" w:rsidRDefault="00000A6F"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Neta and Dorfman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doi:10.1021/ba-1968-0081.ch015","ISBN":"0-8412-0082-3","author":[{"dropping-particle":"","family":"Neta","given":"P.","non-dropping-particle":"","parse-names":false,"suffix":""},{"dropping-particle":"","family":"Dorfman","given":"Leon M.","non-dropping-particle":"","parse-names":false,"suffix":""}],"collection-title":"Advances in Chemistry","container-title":"Radiation Chemistry","id":"ITEM-1","issued":{"date-parts":[["1968","1","1"]]},"note":"doi:10.1021/ba-1968-0081.ch015","page":"15-222","publisher":"American Chemical Society","title":"Pulse Radiolysis Studies. XIII. Rate Constants for the Reaction of Hydroxyl Radicals with Aromatic Compounds in Aqueous Solutions","type":"chapter","volume":"81"},"label":"note","suppress-author":1,"uris":["http://www.mendeley.com/documents/?uuid=a145ff46-59b5-4edb-aaec-8e0d3c252781"]}],"mendeley":{"formattedCitation":"(1968)","plainTextFormattedCitation":"(1968)","previouslyFormattedCitation":"(1968)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(1968)</w:t>
            </w:r>
            <w:r w:rsidRPr="00887810">
              <w:rPr>
                <w:rFonts w:asciiTheme="minorHAnsi" w:hAnsiTheme="minorHAnsi" w:cstheme="minorHAnsi"/>
                <w:bCs/>
                <w:sz w:val="18"/>
                <w:szCs w:val="18"/>
              </w:rPr>
              <w:fldChar w:fldCharType="end"/>
            </w:r>
            <w:r w:rsidR="00CC4DCB" w:rsidRPr="00887810">
              <w:rPr>
                <w:rFonts w:asciiTheme="minorHAnsi" w:hAnsiTheme="minorHAnsi" w:cstheme="minorHAnsi"/>
                <w:bCs/>
                <w:sz w:val="18"/>
                <w:szCs w:val="18"/>
                <w:vertAlign w:val="superscript"/>
              </w:rPr>
              <w:t>2</w:t>
            </w:r>
          </w:p>
        </w:tc>
      </w:tr>
      <w:tr w:rsidR="00CC4DCB" w:rsidRPr="00887810" w14:paraId="0065D36C"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F2300B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lastRenderedPageBreak/>
              <w:t>Phenetyl alcohol</w:t>
            </w:r>
          </w:p>
        </w:tc>
        <w:tc>
          <w:tcPr>
            <w:tcW w:w="3402" w:type="dxa"/>
            <w:gridSpan w:val="2"/>
            <w:tcBorders>
              <w:top w:val="nil"/>
              <w:left w:val="nil"/>
              <w:bottom w:val="nil"/>
              <w:right w:val="nil"/>
            </w:tcBorders>
          </w:tcPr>
          <w:p w14:paraId="6CDF9E8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c1ccccc1CCO</w:t>
            </w:r>
          </w:p>
        </w:tc>
        <w:tc>
          <w:tcPr>
            <w:tcW w:w="4536" w:type="dxa"/>
            <w:tcBorders>
              <w:top w:val="nil"/>
              <w:left w:val="nil"/>
              <w:bottom w:val="nil"/>
              <w:right w:val="nil"/>
            </w:tcBorders>
          </w:tcPr>
          <w:p w14:paraId="59D0D13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c1HcHcHcHcHc1CH2CH2(OH)</w:t>
            </w:r>
          </w:p>
        </w:tc>
        <w:tc>
          <w:tcPr>
            <w:tcW w:w="1418" w:type="dxa"/>
            <w:tcBorders>
              <w:top w:val="nil"/>
              <w:left w:val="nil"/>
              <w:bottom w:val="nil"/>
              <w:right w:val="nil"/>
            </w:tcBorders>
          </w:tcPr>
          <w:p w14:paraId="3AF826A5"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6.4∙10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5CEF49BA"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2EC50D7"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1EE63401"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CC4DCB" w:rsidRPr="00887810" w14:paraId="44284473"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5D6C8D8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o-cresol</w:t>
            </w:r>
          </w:p>
        </w:tc>
        <w:tc>
          <w:tcPr>
            <w:tcW w:w="3402" w:type="dxa"/>
            <w:gridSpan w:val="2"/>
            <w:tcBorders>
              <w:top w:val="single" w:sz="4" w:space="0" w:color="4F81BD"/>
              <w:left w:val="nil"/>
              <w:bottom w:val="nil"/>
              <w:right w:val="nil"/>
            </w:tcBorders>
          </w:tcPr>
          <w:p w14:paraId="287E763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c1(O)ccccc1C</w:t>
            </w:r>
          </w:p>
        </w:tc>
        <w:tc>
          <w:tcPr>
            <w:tcW w:w="4536" w:type="dxa"/>
            <w:tcBorders>
              <w:top w:val="single" w:sz="4" w:space="0" w:color="4F81BD"/>
              <w:left w:val="nil"/>
              <w:bottom w:val="nil"/>
              <w:right w:val="nil"/>
            </w:tcBorders>
          </w:tcPr>
          <w:p w14:paraId="1689319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c1HcHcHcHc(OH)c1CH3</w:t>
            </w:r>
          </w:p>
        </w:tc>
        <w:tc>
          <w:tcPr>
            <w:tcW w:w="1418" w:type="dxa"/>
            <w:tcBorders>
              <w:top w:val="single" w:sz="4" w:space="0" w:color="4F81BD"/>
              <w:left w:val="nil"/>
              <w:bottom w:val="nil"/>
              <w:right w:val="nil"/>
            </w:tcBorders>
          </w:tcPr>
          <w:p w14:paraId="283FFDAB"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1.1∙10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nil"/>
              <w:right w:val="nil"/>
            </w:tcBorders>
          </w:tcPr>
          <w:p w14:paraId="39F3491C"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454895A8"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0CA229BF" w14:textId="129F254B" w:rsidR="00CC4DCB" w:rsidRPr="00887810" w:rsidRDefault="000C581E"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Saveleva et al. </w:t>
            </w:r>
            <w:r w:rsidRPr="00887810">
              <w:rPr>
                <w:rFonts w:asciiTheme="minorHAnsi" w:hAnsiTheme="minorHAnsi" w:cstheme="minorHAnsi"/>
                <w:bCs/>
                <w:sz w:val="18"/>
                <w:szCs w:val="18"/>
                <w:vertAlign w:val="superscript"/>
              </w:rPr>
              <w:fldChar w:fldCharType="begin" w:fldLock="1"/>
            </w:r>
            <w:r w:rsidR="001D53B2" w:rsidRPr="00887810">
              <w:rPr>
                <w:rFonts w:asciiTheme="minorHAnsi" w:hAnsiTheme="minorHAnsi" w:cstheme="minorHAnsi"/>
                <w:bCs/>
                <w:sz w:val="18"/>
                <w:szCs w:val="18"/>
                <w:vertAlign w:val="superscript"/>
              </w:rPr>
              <w:instrText>ADDIN CSL_CITATION {"citationItems":[{"id":"ITEM-1","itemData":{"author":[{"dropping-particle":"","family":"Saveleva","given":"O.S.","non-dropping-particle":"","parse-names":false,"suffix":""},{"dropping-particle":"","family":"Vysotskaya","given":"N.A.","non-dropping-particle":"","parse-names":false,"suffix":""},{"dropping-particle":"","family":"Shevchuk","given":"L.G.","non-dropping-particle":"","parse-names":false,"suffix":""}],"container-title":"Zhurnal Organicheskoi Khimii","id":"ITEM-1","issue":"2","issued":{"date-parts":[["1972"]]},"page":"283","title":"Reactions of substituted phenols with hydroxyl radicals and their dissociated form O-","type":"article-journal","volume":"8"},"label":"note","suppress-author":1,"uris":["http://www.mendeley.com/documents/?uuid=f6f34b7b-7adf-47c0-b42b-2b51f5386668"]}],"mendeley":{"formattedCitation":"(1972)","plainTextFormattedCitation":"(1972)","previouslyFormattedCitation":"(1972)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(1972)</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1</w:t>
            </w:r>
          </w:p>
        </w:tc>
      </w:tr>
      <w:tr w:rsidR="00CC4DCB" w:rsidRPr="00887810" w14:paraId="42D1003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7D6D53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p-cresol</w:t>
            </w:r>
          </w:p>
        </w:tc>
        <w:tc>
          <w:tcPr>
            <w:tcW w:w="3402" w:type="dxa"/>
            <w:gridSpan w:val="2"/>
            <w:tcBorders>
              <w:top w:val="nil"/>
              <w:left w:val="nil"/>
              <w:bottom w:val="nil"/>
              <w:right w:val="nil"/>
            </w:tcBorders>
          </w:tcPr>
          <w:p w14:paraId="67BF100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c1cc(O)ccc1C</w:t>
            </w:r>
          </w:p>
        </w:tc>
        <w:tc>
          <w:tcPr>
            <w:tcW w:w="4536" w:type="dxa"/>
            <w:tcBorders>
              <w:top w:val="nil"/>
              <w:left w:val="nil"/>
              <w:bottom w:val="nil"/>
              <w:right w:val="nil"/>
            </w:tcBorders>
          </w:tcPr>
          <w:p w14:paraId="27D69CFC"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c1HcHc(OH)cHcHc1CH3</w:t>
            </w:r>
          </w:p>
        </w:tc>
        <w:tc>
          <w:tcPr>
            <w:tcW w:w="1418" w:type="dxa"/>
            <w:tcBorders>
              <w:top w:val="nil"/>
              <w:left w:val="nil"/>
              <w:bottom w:val="nil"/>
              <w:right w:val="nil"/>
            </w:tcBorders>
          </w:tcPr>
          <w:p w14:paraId="6F512B1D"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17EFE0E3"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89326ED"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7049305B" w14:textId="42D97DA5" w:rsidR="00CC4DCB" w:rsidRPr="00887810" w:rsidRDefault="001D53B2" w:rsidP="00356FAE">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Fisher and Hamill</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{"citationItems":[{"id":"ITEM-1","itemData":{"DOI":"10.1021/j100621a006","ISSN":"0022-3654","author":[{"dropping-particle":"","family":"Fisher","given":"Michael M","non-dropping-particle":"","parse-names":false,"suffix":""},{"dropping-particle":"","family":"Hamill","given":"William H","non-dropping-particle":"","parse-names":false,"suffix":""}],"container-title":"The Journal of Physical Chemistry","id":"ITEM-1","issue":"2","issued":{"date-parts":[["1973","1","1"]]},"note":"doi: 10.1021/j100621a006","page":"171-177","publisher":"American Chemical Society","title":"Electronic processes in pulse-irradiated aqueous and alcoholic systems","type":"article-journal","volume":"77"},"label":"note","suppress-author":1,"uris":["http://www.mendeley.com/documents/?uuid=f7459afa-b67e-43a8-99f4-bf545285b8e9"]}],"mendeley":{"formattedCitation":"(1973)","plainTextFormattedCitation":"(1973)","previouslyFormattedCitation":"(1973)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(1973)</w:t>
            </w:r>
            <w:r w:rsidRPr="00887810">
              <w:rPr>
                <w:rFonts w:asciiTheme="minorHAnsi" w:hAnsiTheme="minorHAnsi" w:cstheme="minorHAnsi"/>
                <w:bCs/>
                <w:sz w:val="18"/>
                <w:szCs w:val="18"/>
                <w:vertAlign w:val="superscript"/>
              </w:rPr>
              <w:fldChar w:fldCharType="end"/>
            </w:r>
          </w:p>
        </w:tc>
      </w:tr>
      <w:tr w:rsidR="00CC4DCB" w:rsidRPr="00887810" w14:paraId="5097ED34"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702A3EF"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2,3-dihydroxy toluol</w:t>
            </w:r>
          </w:p>
        </w:tc>
        <w:tc>
          <w:tcPr>
            <w:tcW w:w="3402" w:type="dxa"/>
            <w:gridSpan w:val="2"/>
            <w:tcBorders>
              <w:top w:val="nil"/>
              <w:left w:val="nil"/>
              <w:bottom w:val="nil"/>
              <w:right w:val="nil"/>
            </w:tcBorders>
          </w:tcPr>
          <w:p w14:paraId="6B57F31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c1(O)c(O)cccc1C</w:t>
            </w:r>
          </w:p>
        </w:tc>
        <w:tc>
          <w:tcPr>
            <w:tcW w:w="4536" w:type="dxa"/>
            <w:tcBorders>
              <w:top w:val="nil"/>
              <w:left w:val="nil"/>
              <w:bottom w:val="nil"/>
              <w:right w:val="nil"/>
            </w:tcBorders>
          </w:tcPr>
          <w:p w14:paraId="2816CA4C"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c1HcHcHc(OH)c(OH)c1CH3</w:t>
            </w:r>
          </w:p>
        </w:tc>
        <w:tc>
          <w:tcPr>
            <w:tcW w:w="1418" w:type="dxa"/>
            <w:tcBorders>
              <w:top w:val="nil"/>
              <w:left w:val="nil"/>
              <w:bottom w:val="nil"/>
              <w:right w:val="nil"/>
            </w:tcBorders>
          </w:tcPr>
          <w:p w14:paraId="0D5B9DF4"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1.6∙10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0EC7530A"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0FC95F5B"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3B5BECCB" w14:textId="6FCD3D49" w:rsidR="00CC4DCB" w:rsidRPr="00887810" w:rsidRDefault="001D53B2"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Gohn and Getoff</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F324C8" w:rsidRPr="00887810">
              <w:rPr>
                <w:rFonts w:asciiTheme="minorHAnsi" w:hAnsiTheme="minorHAnsi" w:cstheme="minorHAnsi"/>
                <w:bCs/>
                <w:sz w:val="18"/>
                <w:szCs w:val="18"/>
                <w:vertAlign w:val="superscript"/>
              </w:rPr>
              <w:instrText>ADDIN CSL_CITATION {"citationItems":[{"id":"ITEM-1","itemData":{"DOI":"10.1039/F19777301207","ISSN":"0300-9599","abstract":"Pulse radiolysis experiments of 3,4-dihydroxytoluene (DHT) were performed in aqueous solutions over a wide pH range (2–12). The rate constants for the reaction of DHT with the primary products of water radiolysis were determined: (e+ DHT)=(2 ± 0.2)× 10 dm mol s at pH = 7 and (1 ± 0.1)× 10 dm mol s at pH = 12; (H + DHT)=(1.5 ± 0.2)× 10 dm mol s at pH = 2; (OH + DHT)=(1.6 ± 0.1)× 10 dm mol s(pH = 2–7). The absorption spectrum of the H-adduct possesses two maxima (Îµ= 290 m mol and Îµ= 300 m mol) and disappears according to a second order reaction (= 1.8 × 10 dm mol s). By reaction of OH with DHT, an OH-adduct is formed, which is subsequently converted into the corresponding semiquinone radical by splitting water (= 3.7 × 10 s at pH = 6.5). The species produced by reaction of DHT with electrons has also two absorption maxima (Îµ= 300 m mol and Îµ= 120 m mol). A second order decay (= 9 × 10 dm mol s) was established. Probable reaction mechanisms a","author":[{"dropping-particle":"","family":"Gohn","given":"Michael","non-dropping-particle":"","parse-names":false,"suffix":""},{"dropping-particle":"","family":"Getoff","given":"Nikola","non-dropping-particle":"","parse-names":false,"suffix":""}],"container-title":"Journal of the Chemical Society, Faraday Transactions 1: Physical Chemistry in Condensed Phases","id":"ITEM-1","issued":{"date-parts":[["1977"]]},"page":"1207-1215","publisher":"The Royal Society of Chemistry","title":"Pulse radiolysis of 3,4-dihydroxytoluene","type":"article-journal","volume":"73"},"label":"note","suppress-author":1,"uris":["http://www.mendeley.com/documents/?uuid=e3257622-012a-461c-bd09-ce8bc5ff0b4e"]}],"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1</w:t>
            </w:r>
          </w:p>
        </w:tc>
      </w:tr>
      <w:tr w:rsidR="00CC4DCB" w:rsidRPr="00887810" w14:paraId="7BD26DA7"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6F73CC5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3,4-dihydroxy toluol</w:t>
            </w:r>
          </w:p>
        </w:tc>
        <w:tc>
          <w:tcPr>
            <w:tcW w:w="3402" w:type="dxa"/>
            <w:gridSpan w:val="2"/>
            <w:tcBorders>
              <w:top w:val="nil"/>
              <w:left w:val="nil"/>
              <w:bottom w:val="single" w:sz="4" w:space="0" w:color="4F81BD"/>
              <w:right w:val="nil"/>
            </w:tcBorders>
          </w:tcPr>
          <w:p w14:paraId="4873076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c1c(O)c(O)ccc1C</w:t>
            </w:r>
          </w:p>
        </w:tc>
        <w:tc>
          <w:tcPr>
            <w:tcW w:w="4536" w:type="dxa"/>
            <w:tcBorders>
              <w:top w:val="nil"/>
              <w:left w:val="nil"/>
              <w:bottom w:val="single" w:sz="4" w:space="0" w:color="4F81BD"/>
              <w:right w:val="nil"/>
            </w:tcBorders>
          </w:tcPr>
          <w:p w14:paraId="7FEF3C7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c1HcHc(OH)c(OH)cHc1CH3</w:t>
            </w:r>
          </w:p>
        </w:tc>
        <w:tc>
          <w:tcPr>
            <w:tcW w:w="1418" w:type="dxa"/>
            <w:tcBorders>
              <w:top w:val="nil"/>
              <w:left w:val="nil"/>
              <w:bottom w:val="single" w:sz="4" w:space="0" w:color="4F81BD"/>
              <w:right w:val="nil"/>
            </w:tcBorders>
          </w:tcPr>
          <w:p w14:paraId="17EEFFAA"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1.6∙10</w:t>
            </w:r>
            <w:r w:rsidRPr="00887810">
              <w:rPr>
                <w:rFonts w:asciiTheme="minorHAnsi" w:hAnsiTheme="minorHAnsi" w:cstheme="minorHAnsi"/>
                <w:sz w:val="18"/>
                <w:szCs w:val="18"/>
                <w:vertAlign w:val="superscript"/>
              </w:rPr>
              <w:t>10</w:t>
            </w:r>
          </w:p>
        </w:tc>
        <w:tc>
          <w:tcPr>
            <w:tcW w:w="1134" w:type="dxa"/>
            <w:tcBorders>
              <w:top w:val="nil"/>
              <w:left w:val="nil"/>
              <w:bottom w:val="single" w:sz="4" w:space="0" w:color="4F81BD"/>
              <w:right w:val="nil"/>
            </w:tcBorders>
          </w:tcPr>
          <w:p w14:paraId="46D2E836"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24233616"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75DEB4FE" w14:textId="58595E81" w:rsidR="00CC4DCB" w:rsidRPr="00887810" w:rsidRDefault="001D53B2"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Gohn and Getoff</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F324C8" w:rsidRPr="00887810">
              <w:rPr>
                <w:rFonts w:asciiTheme="minorHAnsi" w:hAnsiTheme="minorHAnsi" w:cstheme="minorHAnsi"/>
                <w:bCs/>
                <w:sz w:val="18"/>
                <w:szCs w:val="18"/>
                <w:vertAlign w:val="superscript"/>
              </w:rPr>
              <w:instrText>ADDIN CSL_CITATION {"citationItems":[{"id":"ITEM-1","itemData":{"DOI":"10.1039/F19777301207","ISSN":"0300-9599","abstract":"Pulse radiolysis experiments of 3,4-dihydroxytoluene (DHT) were performed in aqueous solutions over a wide pH range (2–12). The rate constants for the reaction of DHT with the primary products of water radiolysis were determined: (e+ DHT)=(2 ± 0.2)× 10 dm mol s at pH = 7 and (1 ± 0.1)× 10 dm mol s at pH = 12; (H + DHT)=(1.5 ± 0.2)× 10 dm mol s at pH = 2; (OH + DHT)=(1.6 ± 0.1)× 10 dm mol s(pH = 2–7). The absorption spectrum of the H-adduct possesses two maxima (Îµ= 290 m mol and Îµ= 300 m mol) and disappears according to a second order reaction (= 1.8 × 10 dm mol s). By reaction of OH with DHT, an OH-adduct is formed, which is subsequently converted into the corresponding semiquinone radical by splitting water (= 3.7 × 10 s at pH = 6.5). The species produced by reaction of DHT with electrons has also two absorption maxima (Îµ= 300 m mol and Îµ= 120 m mol). A second order decay (= 9 × 10 dm mol s) was established. Probable reaction mechanisms a","author":[{"dropping-particle":"","family":"Gohn","given":"Michael","non-dropping-particle":"","parse-names":false,"suffix":""},{"dropping-particle":"","family":"Getoff","given":"Nikola","non-dropping-particle":"","parse-names":false,"suffix":""}],"container-title":"Journal of the Chemical Society, Faraday Transactions 1: Physical Chemistry in Condensed Phases","id":"ITEM-1","issued":{"date-parts":[["1977"]]},"page":"1207-1215","publisher":"The Royal Society of Chemistry","title":"Pulse radiolysis of 3,4-dihydroxytoluene","type":"article-journal","volume":"73"},"label":"note","suppress-author":1,"uris":["http://www.mendeley.com/documents/?uuid=e3257622-012a-461c-bd09-ce8bc5ff0b4e"]}],"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7628E592"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2C5A9C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1-phenylethanol</w:t>
            </w:r>
          </w:p>
        </w:tc>
        <w:tc>
          <w:tcPr>
            <w:tcW w:w="3402" w:type="dxa"/>
            <w:gridSpan w:val="2"/>
            <w:tcBorders>
              <w:top w:val="nil"/>
              <w:left w:val="nil"/>
              <w:bottom w:val="nil"/>
              <w:right w:val="nil"/>
            </w:tcBorders>
          </w:tcPr>
          <w:p w14:paraId="040E6EB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c1ccccc1C(O)C</w:t>
            </w:r>
          </w:p>
        </w:tc>
        <w:tc>
          <w:tcPr>
            <w:tcW w:w="4536" w:type="dxa"/>
            <w:tcBorders>
              <w:top w:val="nil"/>
              <w:left w:val="nil"/>
              <w:bottom w:val="nil"/>
              <w:right w:val="nil"/>
            </w:tcBorders>
          </w:tcPr>
          <w:p w14:paraId="38B92F6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c1HcHcHcHcHc1CH(OH)CH3</w:t>
            </w:r>
          </w:p>
        </w:tc>
        <w:tc>
          <w:tcPr>
            <w:tcW w:w="1418" w:type="dxa"/>
            <w:tcBorders>
              <w:top w:val="nil"/>
              <w:left w:val="nil"/>
              <w:bottom w:val="nil"/>
              <w:right w:val="nil"/>
            </w:tcBorders>
          </w:tcPr>
          <w:p w14:paraId="335C579D" w14:textId="77777777" w:rsidR="00CC4DCB" w:rsidRPr="00887810" w:rsidRDefault="00CC4DCB" w:rsidP="00356FAE">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1.1∙10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7899E9AA"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43A61179"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54F92C6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Snook and Hamilton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(1974)</w:t>
            </w:r>
            <w:r w:rsidRPr="00887810">
              <w:rPr>
                <w:rFonts w:asciiTheme="minorHAnsi" w:hAnsiTheme="minorHAnsi" w:cstheme="minorHAnsi"/>
                <w:bCs/>
                <w:sz w:val="18"/>
                <w:szCs w:val="18"/>
              </w:rPr>
              <w:fldChar w:fldCharType="end"/>
            </w:r>
          </w:p>
        </w:tc>
      </w:tr>
      <w:tr w:rsidR="00CC4DCB" w:rsidRPr="00887810" w14:paraId="160F7743"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9FC0BCD"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1-(p-ethylphenyl)ethanol</w:t>
            </w:r>
          </w:p>
        </w:tc>
        <w:tc>
          <w:tcPr>
            <w:tcW w:w="3402" w:type="dxa"/>
            <w:gridSpan w:val="2"/>
            <w:tcBorders>
              <w:top w:val="nil"/>
              <w:left w:val="nil"/>
              <w:bottom w:val="nil"/>
              <w:right w:val="nil"/>
            </w:tcBorders>
          </w:tcPr>
          <w:p w14:paraId="755D716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c1cc(CC)ccc1C(O)C</w:t>
            </w:r>
          </w:p>
        </w:tc>
        <w:tc>
          <w:tcPr>
            <w:tcW w:w="4536" w:type="dxa"/>
            <w:tcBorders>
              <w:top w:val="nil"/>
              <w:left w:val="nil"/>
              <w:bottom w:val="nil"/>
              <w:right w:val="nil"/>
            </w:tcBorders>
          </w:tcPr>
          <w:p w14:paraId="1CD3F2D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c1HcHc(CH(OH)CH3)cHcHc1CH2CH3</w:t>
            </w:r>
          </w:p>
        </w:tc>
        <w:tc>
          <w:tcPr>
            <w:tcW w:w="1418" w:type="dxa"/>
            <w:tcBorders>
              <w:top w:val="nil"/>
              <w:left w:val="nil"/>
              <w:bottom w:val="nil"/>
              <w:right w:val="nil"/>
            </w:tcBorders>
          </w:tcPr>
          <w:p w14:paraId="0A177F44"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427A1BC9"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188BDD1"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55E6E5EC"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Snook and Hamilton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(1974)</w:t>
            </w:r>
            <w:r w:rsidRPr="00887810">
              <w:rPr>
                <w:rFonts w:asciiTheme="minorHAnsi" w:hAnsiTheme="minorHAnsi" w:cstheme="minorHAnsi"/>
                <w:bCs/>
                <w:sz w:val="18"/>
                <w:szCs w:val="18"/>
              </w:rPr>
              <w:fldChar w:fldCharType="end"/>
            </w:r>
          </w:p>
        </w:tc>
      </w:tr>
      <w:tr w:rsidR="00CC4DCB" w:rsidRPr="00887810" w14:paraId="1D35611F"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A5F07B9"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1-phenyl propanol</w:t>
            </w:r>
          </w:p>
        </w:tc>
        <w:tc>
          <w:tcPr>
            <w:tcW w:w="3402" w:type="dxa"/>
            <w:gridSpan w:val="2"/>
            <w:tcBorders>
              <w:top w:val="nil"/>
              <w:left w:val="nil"/>
              <w:bottom w:val="nil"/>
              <w:right w:val="nil"/>
            </w:tcBorders>
          </w:tcPr>
          <w:p w14:paraId="5AB841DC"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c1ccccc1C(O)CC</w:t>
            </w:r>
          </w:p>
        </w:tc>
        <w:tc>
          <w:tcPr>
            <w:tcW w:w="4536" w:type="dxa"/>
            <w:tcBorders>
              <w:top w:val="nil"/>
              <w:left w:val="nil"/>
              <w:bottom w:val="nil"/>
              <w:right w:val="nil"/>
            </w:tcBorders>
          </w:tcPr>
          <w:p w14:paraId="69C3863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c1HcHcHcHcHc1CH(OH)CH2CH3</w:t>
            </w:r>
          </w:p>
        </w:tc>
        <w:tc>
          <w:tcPr>
            <w:tcW w:w="1418" w:type="dxa"/>
            <w:tcBorders>
              <w:top w:val="nil"/>
              <w:left w:val="nil"/>
              <w:bottom w:val="nil"/>
              <w:right w:val="nil"/>
            </w:tcBorders>
          </w:tcPr>
          <w:p w14:paraId="0D00B809"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6FA0F2C1"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0C8DCCE1"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36F9837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Snook and Hamilton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(1974)</w:t>
            </w:r>
            <w:r w:rsidRPr="00887810">
              <w:rPr>
                <w:rFonts w:asciiTheme="minorHAnsi" w:hAnsiTheme="minorHAnsi" w:cstheme="minorHAnsi"/>
                <w:bCs/>
                <w:sz w:val="18"/>
                <w:szCs w:val="18"/>
              </w:rPr>
              <w:fldChar w:fldCharType="end"/>
            </w:r>
          </w:p>
        </w:tc>
      </w:tr>
      <w:tr w:rsidR="00CC4DCB" w:rsidRPr="00887810" w14:paraId="24ED12C3"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3DBA38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1-phenyl-2-methyl propanol</w:t>
            </w:r>
          </w:p>
        </w:tc>
        <w:tc>
          <w:tcPr>
            <w:tcW w:w="3402" w:type="dxa"/>
            <w:gridSpan w:val="2"/>
            <w:tcBorders>
              <w:top w:val="nil"/>
              <w:left w:val="nil"/>
              <w:bottom w:val="nil"/>
              <w:right w:val="nil"/>
            </w:tcBorders>
          </w:tcPr>
          <w:p w14:paraId="3C1D2D89"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c1ccccc1C(O)C(C)C</w:t>
            </w:r>
          </w:p>
        </w:tc>
        <w:tc>
          <w:tcPr>
            <w:tcW w:w="4536" w:type="dxa"/>
            <w:tcBorders>
              <w:top w:val="nil"/>
              <w:left w:val="nil"/>
              <w:bottom w:val="nil"/>
              <w:right w:val="nil"/>
            </w:tcBorders>
          </w:tcPr>
          <w:p w14:paraId="4668C32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c1HcHcHcHcHc1CH(OH)CH(CH3)CH3</w:t>
            </w:r>
          </w:p>
        </w:tc>
        <w:tc>
          <w:tcPr>
            <w:tcW w:w="1418" w:type="dxa"/>
            <w:tcBorders>
              <w:top w:val="nil"/>
              <w:left w:val="nil"/>
              <w:bottom w:val="nil"/>
              <w:right w:val="nil"/>
            </w:tcBorders>
          </w:tcPr>
          <w:p w14:paraId="3C13759A"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9.5∙10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519364E5"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1E9277C4"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7409541F"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Snook and Hamilton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(1974)</w:t>
            </w:r>
            <w:r w:rsidRPr="00887810">
              <w:rPr>
                <w:rFonts w:asciiTheme="minorHAnsi" w:hAnsiTheme="minorHAnsi" w:cstheme="minorHAnsi"/>
                <w:bCs/>
                <w:sz w:val="18"/>
                <w:szCs w:val="18"/>
              </w:rPr>
              <w:fldChar w:fldCharType="end"/>
            </w:r>
          </w:p>
        </w:tc>
      </w:tr>
      <w:tr w:rsidR="00CC4DCB" w:rsidRPr="00887810" w14:paraId="2DE28D49"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5F5931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1-phenyl-2,2-dimethyl propanol</w:t>
            </w:r>
          </w:p>
        </w:tc>
        <w:tc>
          <w:tcPr>
            <w:tcW w:w="3402" w:type="dxa"/>
            <w:gridSpan w:val="2"/>
            <w:tcBorders>
              <w:top w:val="nil"/>
              <w:left w:val="nil"/>
              <w:bottom w:val="nil"/>
              <w:right w:val="nil"/>
            </w:tcBorders>
          </w:tcPr>
          <w:p w14:paraId="2918A17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c1ccccc1C(O)C(C)(C)C</w:t>
            </w:r>
          </w:p>
        </w:tc>
        <w:tc>
          <w:tcPr>
            <w:tcW w:w="4536" w:type="dxa"/>
            <w:tcBorders>
              <w:top w:val="nil"/>
              <w:left w:val="nil"/>
              <w:bottom w:val="nil"/>
              <w:right w:val="nil"/>
            </w:tcBorders>
          </w:tcPr>
          <w:p w14:paraId="30F6157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c1HcHcHcHcHc1CH(OH)C(CH3)(CH3)CH3</w:t>
            </w:r>
          </w:p>
        </w:tc>
        <w:tc>
          <w:tcPr>
            <w:tcW w:w="1418" w:type="dxa"/>
            <w:tcBorders>
              <w:top w:val="nil"/>
              <w:left w:val="nil"/>
              <w:bottom w:val="nil"/>
              <w:right w:val="nil"/>
            </w:tcBorders>
          </w:tcPr>
          <w:p w14:paraId="6BA3210B"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9.9∙10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6C378B85"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29F05625"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425816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Snook and Hamilton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(1974)</w:t>
            </w:r>
            <w:r w:rsidRPr="00887810">
              <w:rPr>
                <w:rFonts w:asciiTheme="minorHAnsi" w:hAnsiTheme="minorHAnsi" w:cstheme="minorHAnsi"/>
                <w:bCs/>
                <w:sz w:val="18"/>
                <w:szCs w:val="18"/>
              </w:rPr>
              <w:fldChar w:fldCharType="end"/>
            </w:r>
          </w:p>
        </w:tc>
      </w:tr>
      <w:tr w:rsidR="00CC4DCB" w:rsidRPr="00887810" w14:paraId="46159F51"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752F1D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1-phenyl-2-propanol</w:t>
            </w:r>
          </w:p>
        </w:tc>
        <w:tc>
          <w:tcPr>
            <w:tcW w:w="3402" w:type="dxa"/>
            <w:gridSpan w:val="2"/>
            <w:tcBorders>
              <w:top w:val="nil"/>
              <w:left w:val="nil"/>
              <w:bottom w:val="nil"/>
              <w:right w:val="nil"/>
            </w:tcBorders>
          </w:tcPr>
          <w:p w14:paraId="7414105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c1ccccc1CC(O)C</w:t>
            </w:r>
          </w:p>
        </w:tc>
        <w:tc>
          <w:tcPr>
            <w:tcW w:w="4536" w:type="dxa"/>
            <w:tcBorders>
              <w:top w:val="nil"/>
              <w:left w:val="nil"/>
              <w:bottom w:val="nil"/>
              <w:right w:val="nil"/>
            </w:tcBorders>
          </w:tcPr>
          <w:p w14:paraId="40C451B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c1HcHcHcHcHc1CH2CH(OH)CH3</w:t>
            </w:r>
          </w:p>
        </w:tc>
        <w:tc>
          <w:tcPr>
            <w:tcW w:w="1418" w:type="dxa"/>
            <w:tcBorders>
              <w:top w:val="nil"/>
              <w:left w:val="nil"/>
              <w:bottom w:val="nil"/>
              <w:right w:val="nil"/>
            </w:tcBorders>
          </w:tcPr>
          <w:p w14:paraId="467EDD06"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2.1∙10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0BF21456"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102E2F5"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46C9C84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Snook and Hamilton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(1974)</w:t>
            </w:r>
            <w:r w:rsidRPr="00887810">
              <w:rPr>
                <w:rFonts w:asciiTheme="minorHAnsi" w:hAnsiTheme="minorHAnsi" w:cstheme="minorHAnsi"/>
                <w:bCs/>
                <w:sz w:val="18"/>
                <w:szCs w:val="18"/>
              </w:rPr>
              <w:fldChar w:fldCharType="end"/>
            </w:r>
          </w:p>
        </w:tc>
      </w:tr>
      <w:tr w:rsidR="00CC4DCB" w:rsidRPr="00887810" w14:paraId="19BBE6FC"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68DB78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2-phenyl-2-propanol</w:t>
            </w:r>
          </w:p>
        </w:tc>
        <w:tc>
          <w:tcPr>
            <w:tcW w:w="3402" w:type="dxa"/>
            <w:gridSpan w:val="2"/>
            <w:tcBorders>
              <w:top w:val="nil"/>
              <w:left w:val="nil"/>
              <w:bottom w:val="nil"/>
              <w:right w:val="nil"/>
            </w:tcBorders>
          </w:tcPr>
          <w:p w14:paraId="45C5718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c1ccccc1C(C)(O)C</w:t>
            </w:r>
          </w:p>
        </w:tc>
        <w:tc>
          <w:tcPr>
            <w:tcW w:w="4536" w:type="dxa"/>
            <w:tcBorders>
              <w:top w:val="nil"/>
              <w:left w:val="nil"/>
              <w:bottom w:val="nil"/>
              <w:right w:val="nil"/>
            </w:tcBorders>
          </w:tcPr>
          <w:p w14:paraId="42A0510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c1HcHcHcHcHc1C(OH)(CH3)CH3</w:t>
            </w:r>
          </w:p>
        </w:tc>
        <w:tc>
          <w:tcPr>
            <w:tcW w:w="1418" w:type="dxa"/>
            <w:tcBorders>
              <w:top w:val="nil"/>
              <w:left w:val="nil"/>
              <w:bottom w:val="nil"/>
              <w:right w:val="nil"/>
            </w:tcBorders>
          </w:tcPr>
          <w:p w14:paraId="1B527535"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4.6∙10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4567340A"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23444FE8"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EBA3CD1"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Snook and Hamilton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(1974)</w:t>
            </w:r>
            <w:r w:rsidRPr="00887810">
              <w:rPr>
                <w:rFonts w:asciiTheme="minorHAnsi" w:hAnsiTheme="minorHAnsi" w:cstheme="minorHAnsi"/>
                <w:bCs/>
                <w:sz w:val="18"/>
                <w:szCs w:val="18"/>
              </w:rPr>
              <w:fldChar w:fldCharType="end"/>
            </w:r>
          </w:p>
        </w:tc>
      </w:tr>
      <w:tr w:rsidR="00CC4DCB" w:rsidRPr="00887810" w14:paraId="38AE123A"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89908D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Phenyl tert-butyl alcohol</w:t>
            </w:r>
          </w:p>
        </w:tc>
        <w:tc>
          <w:tcPr>
            <w:tcW w:w="3402" w:type="dxa"/>
            <w:gridSpan w:val="2"/>
            <w:tcBorders>
              <w:top w:val="nil"/>
              <w:left w:val="nil"/>
              <w:bottom w:val="nil"/>
              <w:right w:val="nil"/>
            </w:tcBorders>
          </w:tcPr>
          <w:p w14:paraId="01F5224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c1ccccc1CC(C)(O)C</w:t>
            </w:r>
          </w:p>
        </w:tc>
        <w:tc>
          <w:tcPr>
            <w:tcW w:w="4536" w:type="dxa"/>
            <w:tcBorders>
              <w:top w:val="nil"/>
              <w:left w:val="nil"/>
              <w:bottom w:val="nil"/>
              <w:right w:val="nil"/>
            </w:tcBorders>
          </w:tcPr>
          <w:p w14:paraId="3430050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c1HcHcHcHcHc1CH2C(OH)(CH3)CH3</w:t>
            </w:r>
          </w:p>
        </w:tc>
        <w:tc>
          <w:tcPr>
            <w:tcW w:w="1418" w:type="dxa"/>
            <w:tcBorders>
              <w:top w:val="nil"/>
              <w:left w:val="nil"/>
              <w:bottom w:val="nil"/>
              <w:right w:val="nil"/>
            </w:tcBorders>
          </w:tcPr>
          <w:p w14:paraId="313CFF10"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1.7∙10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0C11D16C"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229BD016"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4E8AAA2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Snook and Hamilton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(1974)</w:t>
            </w:r>
            <w:r w:rsidRPr="00887810">
              <w:rPr>
                <w:rFonts w:asciiTheme="minorHAnsi" w:hAnsiTheme="minorHAnsi" w:cstheme="minorHAnsi"/>
                <w:bCs/>
                <w:sz w:val="18"/>
                <w:szCs w:val="18"/>
              </w:rPr>
              <w:fldChar w:fldCharType="end"/>
            </w:r>
          </w:p>
        </w:tc>
      </w:tr>
      <w:tr w:rsidR="00CC4DCB" w:rsidRPr="00887810" w14:paraId="150C6569"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8FE0B2C"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4-phenyl-2-butanol</w:t>
            </w:r>
          </w:p>
        </w:tc>
        <w:tc>
          <w:tcPr>
            <w:tcW w:w="3402" w:type="dxa"/>
            <w:gridSpan w:val="2"/>
            <w:tcBorders>
              <w:top w:val="nil"/>
              <w:left w:val="nil"/>
              <w:bottom w:val="nil"/>
              <w:right w:val="nil"/>
            </w:tcBorders>
          </w:tcPr>
          <w:p w14:paraId="14FF512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c1ccccc1CCC(O)C</w:t>
            </w:r>
          </w:p>
        </w:tc>
        <w:tc>
          <w:tcPr>
            <w:tcW w:w="4536" w:type="dxa"/>
            <w:tcBorders>
              <w:top w:val="nil"/>
              <w:left w:val="nil"/>
              <w:bottom w:val="nil"/>
              <w:right w:val="nil"/>
            </w:tcBorders>
          </w:tcPr>
          <w:p w14:paraId="21D83708"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c1HcHcHcHcHc1CH2CH2CH(OH)CH3</w:t>
            </w:r>
          </w:p>
        </w:tc>
        <w:tc>
          <w:tcPr>
            <w:tcW w:w="1418" w:type="dxa"/>
            <w:tcBorders>
              <w:top w:val="nil"/>
              <w:left w:val="nil"/>
              <w:bottom w:val="nil"/>
              <w:right w:val="nil"/>
            </w:tcBorders>
          </w:tcPr>
          <w:p w14:paraId="7EC3F1CA"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2.0∙10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3E1FC1F4"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36072F3"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626AEC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Snook and Hamilton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(1974)</w:t>
            </w:r>
            <w:r w:rsidRPr="00887810">
              <w:rPr>
                <w:rFonts w:asciiTheme="minorHAnsi" w:hAnsiTheme="minorHAnsi" w:cstheme="minorHAnsi"/>
                <w:bCs/>
                <w:sz w:val="18"/>
                <w:szCs w:val="18"/>
              </w:rPr>
              <w:fldChar w:fldCharType="end"/>
            </w:r>
          </w:p>
        </w:tc>
      </w:tr>
      <w:tr w:rsidR="00CC4DCB" w:rsidRPr="00887810" w14:paraId="05742D63" w14:textId="77777777" w:rsidTr="00356FAE">
        <w:tblPrEx>
          <w:tblLook w:val="01A0" w:firstRow="1" w:lastRow="0" w:firstColumn="1" w:lastColumn="1" w:noHBand="0" w:noVBand="0"/>
        </w:tblPrEx>
        <w:trPr>
          <w:cantSplit/>
        </w:trPr>
        <w:tc>
          <w:tcPr>
            <w:tcW w:w="3085" w:type="dxa"/>
            <w:tcBorders>
              <w:top w:val="nil"/>
              <w:left w:val="nil"/>
              <w:bottom w:val="single" w:sz="4" w:space="0" w:color="548DD4"/>
              <w:right w:val="nil"/>
            </w:tcBorders>
          </w:tcPr>
          <w:p w14:paraId="179B217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1,1-dimethyl-3-phenyl butanol</w:t>
            </w:r>
          </w:p>
        </w:tc>
        <w:tc>
          <w:tcPr>
            <w:tcW w:w="3402" w:type="dxa"/>
            <w:gridSpan w:val="2"/>
            <w:tcBorders>
              <w:top w:val="nil"/>
              <w:left w:val="nil"/>
              <w:bottom w:val="single" w:sz="4" w:space="0" w:color="548DD4"/>
              <w:right w:val="nil"/>
            </w:tcBorders>
          </w:tcPr>
          <w:p w14:paraId="355EE40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c1ccccc1CCC(C)(O)C</w:t>
            </w:r>
          </w:p>
        </w:tc>
        <w:tc>
          <w:tcPr>
            <w:tcW w:w="4536" w:type="dxa"/>
            <w:tcBorders>
              <w:top w:val="nil"/>
              <w:left w:val="nil"/>
              <w:bottom w:val="single" w:sz="4" w:space="0" w:color="548DD4"/>
              <w:right w:val="nil"/>
            </w:tcBorders>
          </w:tcPr>
          <w:p w14:paraId="145E198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c1HcHcHcHcHc1CH2CH2C(OH)(CH3)CH3</w:t>
            </w:r>
          </w:p>
        </w:tc>
        <w:tc>
          <w:tcPr>
            <w:tcW w:w="1418" w:type="dxa"/>
            <w:tcBorders>
              <w:top w:val="nil"/>
              <w:left w:val="nil"/>
              <w:bottom w:val="single" w:sz="4" w:space="0" w:color="548DD4"/>
              <w:right w:val="nil"/>
            </w:tcBorders>
          </w:tcPr>
          <w:p w14:paraId="790588EF"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5.9∙10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548DD4"/>
              <w:right w:val="nil"/>
            </w:tcBorders>
          </w:tcPr>
          <w:p w14:paraId="64632A90"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548DD4"/>
              <w:right w:val="nil"/>
            </w:tcBorders>
          </w:tcPr>
          <w:p w14:paraId="4B64CC53"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548DD4"/>
              <w:right w:val="nil"/>
            </w:tcBorders>
          </w:tcPr>
          <w:p w14:paraId="74FF6936"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Snook and Hamilton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(1974)</w:t>
            </w:r>
            <w:r w:rsidRPr="00887810">
              <w:rPr>
                <w:rFonts w:asciiTheme="minorHAnsi" w:hAnsiTheme="minorHAnsi" w:cstheme="minorHAnsi"/>
                <w:bCs/>
                <w:sz w:val="18"/>
                <w:szCs w:val="18"/>
              </w:rPr>
              <w:fldChar w:fldCharType="end"/>
            </w:r>
          </w:p>
        </w:tc>
      </w:tr>
      <w:tr w:rsidR="00CC4DCB" w:rsidRPr="00887810" w14:paraId="1ADC4057" w14:textId="77777777" w:rsidTr="00356FAE">
        <w:tblPrEx>
          <w:tblLook w:val="01A0" w:firstRow="1" w:lastRow="0" w:firstColumn="1" w:lastColumn="1" w:noHBand="0" w:noVBand="0"/>
        </w:tblPrEx>
        <w:trPr>
          <w:cantSplit/>
        </w:trPr>
        <w:tc>
          <w:tcPr>
            <w:tcW w:w="3085" w:type="dxa"/>
            <w:tcBorders>
              <w:top w:val="single" w:sz="4" w:space="0" w:color="548DD4"/>
              <w:left w:val="nil"/>
              <w:bottom w:val="nil"/>
              <w:right w:val="nil"/>
            </w:tcBorders>
          </w:tcPr>
          <w:p w14:paraId="54FDF0AD" w14:textId="77777777" w:rsidR="00CC4DCB" w:rsidRPr="00887810" w:rsidRDefault="00CC4DCB" w:rsidP="00356FAE">
            <w:pPr>
              <w:pStyle w:val="Quote"/>
              <w:spacing w:after="0" w:line="240" w:lineRule="auto"/>
              <w:rPr>
                <w:rStyle w:val="IntenseEmphasis"/>
                <w:rFonts w:asciiTheme="minorHAnsi" w:hAnsiTheme="minorHAnsi" w:cstheme="minorHAnsi"/>
                <w:b w:val="0"/>
                <w:bCs w:val="0"/>
                <w:sz w:val="18"/>
                <w:szCs w:val="18"/>
              </w:rPr>
            </w:pPr>
          </w:p>
        </w:tc>
        <w:tc>
          <w:tcPr>
            <w:tcW w:w="3402" w:type="dxa"/>
            <w:gridSpan w:val="2"/>
            <w:tcBorders>
              <w:top w:val="single" w:sz="4" w:space="0" w:color="548DD4"/>
              <w:left w:val="nil"/>
              <w:bottom w:val="nil"/>
              <w:right w:val="nil"/>
            </w:tcBorders>
          </w:tcPr>
          <w:p w14:paraId="2D070227" w14:textId="77777777" w:rsidR="00CC4DCB" w:rsidRPr="00887810" w:rsidRDefault="00CC4DCB" w:rsidP="00356FAE">
            <w:pPr>
              <w:spacing w:line="240" w:lineRule="auto"/>
              <w:rPr>
                <w:rFonts w:asciiTheme="minorHAnsi" w:hAnsiTheme="minorHAnsi" w:cstheme="minorHAnsi"/>
                <w:sz w:val="18"/>
                <w:szCs w:val="18"/>
              </w:rPr>
            </w:pPr>
          </w:p>
        </w:tc>
        <w:tc>
          <w:tcPr>
            <w:tcW w:w="4536" w:type="dxa"/>
            <w:tcBorders>
              <w:top w:val="single" w:sz="4" w:space="0" w:color="548DD4"/>
              <w:left w:val="nil"/>
              <w:bottom w:val="nil"/>
              <w:right w:val="nil"/>
            </w:tcBorders>
          </w:tcPr>
          <w:p w14:paraId="00EA5BD4"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548DD4"/>
              <w:left w:val="nil"/>
              <w:bottom w:val="nil"/>
              <w:right w:val="nil"/>
            </w:tcBorders>
          </w:tcPr>
          <w:p w14:paraId="39D17655"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nil"/>
              <w:right w:val="nil"/>
            </w:tcBorders>
          </w:tcPr>
          <w:p w14:paraId="33B57C10"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nil"/>
              <w:right w:val="nil"/>
            </w:tcBorders>
          </w:tcPr>
          <w:p w14:paraId="5465474E"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548DD4"/>
              <w:left w:val="nil"/>
              <w:bottom w:val="nil"/>
              <w:right w:val="nil"/>
            </w:tcBorders>
          </w:tcPr>
          <w:p w14:paraId="4C6D5ED7" w14:textId="77777777" w:rsidR="00CC4DCB" w:rsidRPr="00887810" w:rsidRDefault="00CC4DCB" w:rsidP="00356FAE">
            <w:pPr>
              <w:spacing w:line="240" w:lineRule="auto"/>
              <w:rPr>
                <w:rFonts w:asciiTheme="minorHAnsi" w:hAnsiTheme="minorHAnsi" w:cstheme="minorHAnsi"/>
                <w:bCs/>
                <w:sz w:val="18"/>
                <w:szCs w:val="18"/>
              </w:rPr>
            </w:pPr>
          </w:p>
        </w:tc>
      </w:tr>
      <w:tr w:rsidR="00CC4DCB" w:rsidRPr="00887810" w14:paraId="152019A6" w14:textId="77777777" w:rsidTr="00356FAE">
        <w:tblPrEx>
          <w:tblLook w:val="01A0" w:firstRow="1" w:lastRow="0" w:firstColumn="1" w:lastColumn="1" w:noHBand="0" w:noVBand="0"/>
        </w:tblPrEx>
        <w:trPr>
          <w:cantSplit/>
        </w:trPr>
        <w:tc>
          <w:tcPr>
            <w:tcW w:w="6487" w:type="dxa"/>
            <w:gridSpan w:val="3"/>
            <w:tcBorders>
              <w:top w:val="nil"/>
              <w:left w:val="nil"/>
              <w:bottom w:val="single" w:sz="4" w:space="0" w:color="4F81BD"/>
              <w:right w:val="nil"/>
            </w:tcBorders>
            <w:shd w:val="clear" w:color="auto" w:fill="8DB3E2"/>
          </w:tcPr>
          <w:p w14:paraId="0E9D021B" w14:textId="77777777" w:rsidR="00CC4DCB" w:rsidRPr="00887810" w:rsidRDefault="00CC4DCB" w:rsidP="00356FAE">
            <w:pPr>
              <w:spacing w:line="240" w:lineRule="auto"/>
              <w:rPr>
                <w:rFonts w:asciiTheme="minorHAnsi" w:hAnsiTheme="minorHAnsi" w:cstheme="minorHAnsi"/>
                <w:bCs/>
                <w:color w:val="FFFFFF"/>
                <w:sz w:val="18"/>
                <w:szCs w:val="18"/>
              </w:rPr>
            </w:pPr>
            <w:r w:rsidRPr="00887810">
              <w:rPr>
                <w:rStyle w:val="IntenseEmphasis"/>
                <w:rFonts w:asciiTheme="minorHAnsi" w:hAnsiTheme="minorHAnsi" w:cstheme="minorHAnsi"/>
                <w:b w:val="0"/>
                <w:bCs w:val="0"/>
                <w:i w:val="0"/>
                <w:color w:val="FFFFFF"/>
                <w:sz w:val="18"/>
                <w:szCs w:val="18"/>
              </w:rPr>
              <w:t>Aromatic carbonyls, acids and diacids</w:t>
            </w:r>
          </w:p>
        </w:tc>
        <w:tc>
          <w:tcPr>
            <w:tcW w:w="4536" w:type="dxa"/>
            <w:tcBorders>
              <w:top w:val="nil"/>
              <w:left w:val="nil"/>
              <w:bottom w:val="single" w:sz="4" w:space="0" w:color="4F81BD"/>
              <w:right w:val="nil"/>
            </w:tcBorders>
            <w:shd w:val="clear" w:color="auto" w:fill="8DB3E2"/>
          </w:tcPr>
          <w:p w14:paraId="386677A3"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nil"/>
              <w:left w:val="nil"/>
              <w:bottom w:val="single" w:sz="4" w:space="0" w:color="4F81BD"/>
              <w:right w:val="nil"/>
            </w:tcBorders>
            <w:shd w:val="clear" w:color="auto" w:fill="8DB3E2"/>
          </w:tcPr>
          <w:p w14:paraId="4E087A09"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shd w:val="clear" w:color="auto" w:fill="8DB3E2"/>
          </w:tcPr>
          <w:p w14:paraId="363E9299"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shd w:val="clear" w:color="auto" w:fill="8DB3E2"/>
          </w:tcPr>
          <w:p w14:paraId="198ABD91"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shd w:val="clear" w:color="auto" w:fill="8DB3E2"/>
          </w:tcPr>
          <w:p w14:paraId="7A97302D" w14:textId="77777777" w:rsidR="00CC4DCB" w:rsidRPr="00887810" w:rsidRDefault="00CC4DCB" w:rsidP="00356FAE">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8</w:t>
            </w:r>
          </w:p>
        </w:tc>
      </w:tr>
      <w:tr w:rsidR="00CC4DCB" w:rsidRPr="00887810" w14:paraId="19F668E1"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0B84ACF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Benzaldehyde</w:t>
            </w:r>
          </w:p>
        </w:tc>
        <w:tc>
          <w:tcPr>
            <w:tcW w:w="3402" w:type="dxa"/>
            <w:gridSpan w:val="2"/>
            <w:tcBorders>
              <w:top w:val="single" w:sz="4" w:space="0" w:color="4F81BD"/>
              <w:left w:val="nil"/>
              <w:bottom w:val="nil"/>
              <w:right w:val="nil"/>
            </w:tcBorders>
          </w:tcPr>
          <w:p w14:paraId="7BECCB15"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c1ccccc1C=O</w:t>
            </w:r>
          </w:p>
        </w:tc>
        <w:tc>
          <w:tcPr>
            <w:tcW w:w="4536" w:type="dxa"/>
            <w:tcBorders>
              <w:top w:val="single" w:sz="4" w:space="0" w:color="4F81BD"/>
              <w:left w:val="nil"/>
              <w:bottom w:val="nil"/>
              <w:right w:val="nil"/>
            </w:tcBorders>
          </w:tcPr>
          <w:p w14:paraId="4637E3C8"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c1HcHcHcHcHc1CHO</w:t>
            </w:r>
          </w:p>
        </w:tc>
        <w:tc>
          <w:tcPr>
            <w:tcW w:w="1418" w:type="dxa"/>
            <w:tcBorders>
              <w:top w:val="single" w:sz="4" w:space="0" w:color="4F81BD"/>
              <w:left w:val="nil"/>
              <w:bottom w:val="nil"/>
              <w:right w:val="nil"/>
            </w:tcBorders>
          </w:tcPr>
          <w:p w14:paraId="692A52EF"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3.5∙10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17BC8E84"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37B422D0"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14A85CA2" w14:textId="13D638E0"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w:t>
            </w:r>
            <w:r w:rsidR="00A958F3" w:rsidRPr="00887810">
              <w:rPr>
                <w:rFonts w:asciiTheme="minorHAnsi" w:hAnsiTheme="minorHAnsi" w:cstheme="minorHAnsi"/>
                <w:bCs/>
                <w:noProof/>
                <w:sz w:val="18"/>
                <w:szCs w:val="18"/>
              </w:rPr>
              <w:t xml:space="preserve">Geeta et al. </w:t>
            </w:r>
            <w:r w:rsidR="00A958F3" w:rsidRPr="00887810">
              <w:rPr>
                <w:rFonts w:asciiTheme="minorHAnsi" w:hAnsiTheme="minorHAnsi" w:cstheme="minorHAnsi"/>
                <w:bCs/>
                <w:sz w:val="18"/>
                <w:szCs w:val="18"/>
              </w:rPr>
              <w:fldChar w:fldCharType="begin" w:fldLock="1"/>
            </w:r>
            <w:r w:rsidR="00A958F3" w:rsidRPr="00887810">
              <w:rPr>
                <w:rFonts w:asciiTheme="minorHAnsi" w:hAnsiTheme="minorHAnsi" w:cstheme="minorHAnsi"/>
                <w:bCs/>
                <w:sz w:val="18"/>
                <w:szCs w:val="18"/>
              </w:rPr>
              <w:instrText>ADDIN CSL_CITATION {"citationItems":[{"id":"ITEM-1","itemData":{"DOI":"10.1016/S1010-6030(01)00402-6","abstract":"Radiation chemical reactions of OH, O−, N3 and SO4− with hydroxy derivatives of benzaldehyde and acetophenone were studied. The second-order rate constants for the reaction of OH with o-, m- and p-hydroxybenzaldehydes are in the range (5.2–12)×109dm3mol−1s−1, the order being para&gt;meta&gt;ortho. In O− reaction, a reverse trend (kpara&lt;kmeta) with much lower rates was noticed. The transient absorption spectra measured in the OH reaction with o- and m-hydroxybenzaldehydes exhibited absorption maxima at 370 and 400nm, respectively, whereas two peaks centred around 325 and 410nm were seen in the case of para isomer. The absorption at 370 and 325nm rapidly decayed in ortho and para isomers, with k=5.5×105s−1 in the latter. The spectra measured in the OH reaction at 10μs after the pulse are attributed to the phenoxyl radical formed by dehydration reaction, the rates being dependent on the position of the substituent. The major pathways in the O− reaction are electron transfer in the case of the meta isomer and addition reaction with the para isomer.","author":[{"dropping-particle":"","family":"Geeta","given":"S.","non-dropping-particle":"","parse-names":false,"suffix":""},{"dropping-particle":"","family":"Sharma","given":"S.B.","non-dropping-particle":"","parse-names":false,"suffix":""},{"dropping-particle":"","family":"Rao","given":"B.S.M.","non-dropping-particle":"","parse-names":false,"suffix":""},{"dropping-particle":"","family":"Mohan","given":"H.","non-dropping-particle":"","parse-names":false,"suffix":""},{"dropping-particle":"","family":"Dhanya","given":"S.","non-dropping-particle":"","parse-names":false,"suffix":""},{"dropping-particle":"","family":"Mittal","given":"J.P.","non-dropping-particle":"","parse-names":false,"suffix":""}],"container-title":"Journal of Photochemistry and Photobiology A: Chemistry","id":"ITEM-1","issue":"2","issued":{"date-parts":[["2001","5","10"]]},"page":"99-107","publisher":"Elsevier","title":"Study of kinetics and absorption spectra of OH adducts of hydroxy derivatives of benzaldehyde and acetophenone","type":"article-journal","volume":"140"},"label":"note","suppress-author":1,"uris":["http://www.mendeley.com/documents/?uuid=3bfa78c3-75be-372f-992d-796b23abbfa7"]}],"mendeley":{"formattedCitation":"(2001)","plainTextFormattedCitation":"(2001)","previouslyFormattedCitation":"(2001)"},"properties":{"noteIndex":0},"schema":"https://github.com/citation-style-language/schema/raw/master/csl-citation.json"}</w:instrText>
            </w:r>
            <w:r w:rsidR="00A958F3" w:rsidRPr="00887810">
              <w:rPr>
                <w:rFonts w:asciiTheme="minorHAnsi" w:hAnsiTheme="minorHAnsi" w:cstheme="minorHAnsi"/>
                <w:bCs/>
                <w:sz w:val="18"/>
                <w:szCs w:val="18"/>
              </w:rPr>
              <w:fldChar w:fldCharType="separate"/>
            </w:r>
            <w:r w:rsidR="00A958F3" w:rsidRPr="00887810">
              <w:rPr>
                <w:rFonts w:asciiTheme="minorHAnsi" w:hAnsiTheme="minorHAnsi" w:cstheme="minorHAnsi"/>
                <w:bCs/>
                <w:noProof/>
                <w:sz w:val="18"/>
                <w:szCs w:val="18"/>
              </w:rPr>
              <w:t>(2001)</w:t>
            </w:r>
            <w:r w:rsidR="00A958F3" w:rsidRPr="00887810">
              <w:rPr>
                <w:rFonts w:asciiTheme="minorHAnsi" w:hAnsiTheme="minorHAnsi" w:cstheme="minorHAnsi"/>
                <w:bCs/>
                <w:sz w:val="18"/>
                <w:szCs w:val="18"/>
              </w:rPr>
              <w:fldChar w:fldCharType="end"/>
            </w:r>
            <w:r w:rsidR="00A958F3"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t xml:space="preserve">and </w:t>
            </w:r>
            <w:r w:rsidR="00A958F3" w:rsidRPr="00887810">
              <w:rPr>
                <w:rFonts w:asciiTheme="minorHAnsi" w:hAnsiTheme="minorHAnsi" w:cstheme="minorHAnsi"/>
                <w:bCs/>
                <w:noProof/>
                <w:sz w:val="18"/>
                <w:szCs w:val="18"/>
              </w:rPr>
              <w:t xml:space="preserve">Shevchuk et al. </w:t>
            </w:r>
            <w:r w:rsidR="00A958F3" w:rsidRPr="00887810">
              <w:rPr>
                <w:rFonts w:asciiTheme="minorHAnsi" w:hAnsiTheme="minorHAnsi" w:cstheme="minorHAnsi"/>
                <w:bCs/>
                <w:sz w:val="18"/>
                <w:szCs w:val="18"/>
              </w:rPr>
              <w:fldChar w:fldCharType="begin" w:fldLock="1"/>
            </w:r>
            <w:r w:rsidR="00A958F3" w:rsidRPr="00887810">
              <w:rPr>
                <w:rFonts w:asciiTheme="minorHAnsi" w:hAnsiTheme="minorHAnsi" w:cstheme="minorHAnsi"/>
                <w:bCs/>
                <w:sz w:val="18"/>
                <w:szCs w:val="18"/>
              </w:rPr>
              <w:instrText>ADDIN CSL_CITATION {"citationItems":[{"id":"ITEM-1","itemData":{"author":[{"dropping-particle":"","family":"Shevchuk","given":"L.G.","non-dropping-particle":"","parse-names":false,"suffix":""},{"dropping-particle":"","family":"Zhikharev","given":"V.S.","non-dropping-particle":"","parse-names":false,"suffix":""},{"dropping-particle":"","family":"Vysotskaya","given":"N.A.","non-dropping-particle":"","parse-names":false,"suffix":""}],"container-title":"Zhurnal Organicheskoi Khimii","id":"ITEM-1","issued":{"date-parts":[["1969"]]},"page":"1606-1608","title":"Kinetics of the reactions of hydroxyl radicals with benzene and pyridine derivates","type":"article-journal","volume":"5"},"label":"note","suppress-author":1,"uris":["http://www.mendeley.com/documents/?uuid=932ef2cf-264c-4ba3-bc31-1bb3668ebf43"]}],"mendeley":{"formattedCitation":"(1969)","plainTextFormattedCitation":"(1969)","previouslyFormattedCitation":"(1969)"},"properties":{"noteIndex":0},"schema":"https://github.com/citation-style-language/schema/raw/master/csl-citation.json"}</w:instrText>
            </w:r>
            <w:r w:rsidR="00A958F3" w:rsidRPr="00887810">
              <w:rPr>
                <w:rFonts w:asciiTheme="minorHAnsi" w:hAnsiTheme="minorHAnsi" w:cstheme="minorHAnsi"/>
                <w:bCs/>
                <w:sz w:val="18"/>
                <w:szCs w:val="18"/>
              </w:rPr>
              <w:fldChar w:fldCharType="separate"/>
            </w:r>
            <w:r w:rsidR="00A958F3" w:rsidRPr="00887810">
              <w:rPr>
                <w:rFonts w:asciiTheme="minorHAnsi" w:hAnsiTheme="minorHAnsi" w:cstheme="minorHAnsi"/>
                <w:bCs/>
                <w:noProof/>
                <w:sz w:val="18"/>
                <w:szCs w:val="18"/>
              </w:rPr>
              <w:t>(1969)</w:t>
            </w:r>
            <w:r w:rsidR="00A958F3"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p>
        </w:tc>
      </w:tr>
      <w:tr w:rsidR="00CC4DCB" w:rsidRPr="00887810" w14:paraId="23E28461"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1D2231C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Phenyl acetone</w:t>
            </w:r>
          </w:p>
        </w:tc>
        <w:tc>
          <w:tcPr>
            <w:tcW w:w="3402" w:type="dxa"/>
            <w:gridSpan w:val="2"/>
            <w:tcBorders>
              <w:top w:val="nil"/>
              <w:left w:val="nil"/>
              <w:bottom w:val="single" w:sz="4" w:space="0" w:color="4F81BD"/>
              <w:right w:val="nil"/>
            </w:tcBorders>
          </w:tcPr>
          <w:p w14:paraId="43DCF91C"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c1ccccc1C(=O)C</w:t>
            </w:r>
          </w:p>
        </w:tc>
        <w:tc>
          <w:tcPr>
            <w:tcW w:w="4536" w:type="dxa"/>
            <w:tcBorders>
              <w:top w:val="nil"/>
              <w:left w:val="nil"/>
              <w:bottom w:val="single" w:sz="4" w:space="0" w:color="4F81BD"/>
              <w:right w:val="nil"/>
            </w:tcBorders>
          </w:tcPr>
          <w:p w14:paraId="0F4D822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c1HcHcHcHcHc1COCH3</w:t>
            </w:r>
          </w:p>
        </w:tc>
        <w:tc>
          <w:tcPr>
            <w:tcW w:w="1418" w:type="dxa"/>
            <w:tcBorders>
              <w:top w:val="nil"/>
              <w:left w:val="nil"/>
              <w:bottom w:val="single" w:sz="4" w:space="0" w:color="4F81BD"/>
              <w:right w:val="nil"/>
            </w:tcBorders>
          </w:tcPr>
          <w:p w14:paraId="2B863FD3"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5.3∙10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584B4397"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5A6CCBB3"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1ACF75AF" w14:textId="75546CCD"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w:t>
            </w:r>
            <w:r w:rsidR="00A958F3" w:rsidRPr="00887810">
              <w:rPr>
                <w:rFonts w:asciiTheme="minorHAnsi" w:hAnsiTheme="minorHAnsi" w:cstheme="minorHAnsi"/>
                <w:bCs/>
                <w:noProof/>
                <w:sz w:val="18"/>
                <w:szCs w:val="18"/>
              </w:rPr>
              <w:t xml:space="preserve">Geeta et al. </w:t>
            </w:r>
            <w:r w:rsidR="00A958F3" w:rsidRPr="00887810">
              <w:rPr>
                <w:rFonts w:asciiTheme="minorHAnsi" w:hAnsiTheme="minorHAnsi" w:cstheme="minorHAnsi"/>
                <w:bCs/>
                <w:sz w:val="18"/>
                <w:szCs w:val="18"/>
              </w:rPr>
              <w:fldChar w:fldCharType="begin" w:fldLock="1"/>
            </w:r>
            <w:r w:rsidR="00A958F3" w:rsidRPr="00887810">
              <w:rPr>
                <w:rFonts w:asciiTheme="minorHAnsi" w:hAnsiTheme="minorHAnsi" w:cstheme="minorHAnsi"/>
                <w:bCs/>
                <w:sz w:val="18"/>
                <w:szCs w:val="18"/>
              </w:rPr>
              <w:instrText>ADDIN CSL_CITATION {"citationItems":[{"id":"ITEM-1","itemData":{"DOI":"10.1016/S1010-6030(01)00402-6","abstract":"Radiation chemical reactions of OH, O−, N3 and SO4− with hydroxy derivatives of benzaldehyde and acetophenone were studied. The second-order rate constants for the reaction of OH with o-, m- and p-hydroxybenzaldehydes are in the range (5.2–12)×109dm3mol−1s−1, the order being para&gt;meta&gt;ortho. In O− reaction, a reverse trend (kpara&lt;kmeta) with much lower rates was noticed. The transient absorption spectra measured in the OH reaction with o- and m-hydroxybenzaldehydes exhibited absorption maxima at 370 and 400nm, respectively, whereas two peaks centred around 325 and 410nm were seen in the case of para isomer. The absorption at 370 and 325nm rapidly decayed in ortho and para isomers, with k=5.5×105s−1 in the latter. The spectra measured in the OH reaction at 10μs after the pulse are attributed to the phenoxyl radical formed by dehydration reaction, the rates being dependent on the position of the substituent. The major pathways in the O− reaction are electron transfer in the case of the meta isomer and addition reaction with the para isomer.","author":[{"dropping-particle":"","family":"Geeta","given":"S.","non-dropping-particle":"","parse-names":false,"suffix":""},{"dropping-particle":"","family":"Sharma","given":"S.B.","non-dropping-particle":"","parse-names":false,"suffix":""},{"dropping-particle":"","family":"Rao","given":"B.S.M.","non-dropping-particle":"","parse-names":false,"suffix":""},{"dropping-particle":"","family":"Mohan","given":"H.","non-dropping-particle":"","parse-names":false,"suffix":""},{"dropping-particle":"","family":"Dhanya","given":"S.","non-dropping-particle":"","parse-names":false,"suffix":""},{"dropping-particle":"","family":"Mittal","given":"J.P.","non-dropping-particle":"","parse-names":false,"suffix":""}],"container-title":"Journal of Photochemistry and Photobiology A: Chemistry","id":"ITEM-1","issue":"2","issued":{"date-parts":[["2001","5","10"]]},"page":"99-107","publisher":"Elsevier","title":"Study of kinetics and absorption spectra of OH adducts of hydroxy derivatives of benzaldehyde and acetophenone","type":"article-journal","volume":"140"},"label":"note","suppress-author":1,"uris":["http://www.mendeley.com/documents/?uuid=3bfa78c3-75be-372f-992d-796b23abbfa7"]}],"mendeley":{"formattedCitation":"(2001)","plainTextFormattedCitation":"(2001)","previouslyFormattedCitation":"(2001)"},"properties":{"noteIndex":0},"schema":"https://github.com/citation-style-language/schema/raw/master/csl-citation.json"}</w:instrText>
            </w:r>
            <w:r w:rsidR="00A958F3" w:rsidRPr="00887810">
              <w:rPr>
                <w:rFonts w:asciiTheme="minorHAnsi" w:hAnsiTheme="minorHAnsi" w:cstheme="minorHAnsi"/>
                <w:bCs/>
                <w:sz w:val="18"/>
                <w:szCs w:val="18"/>
              </w:rPr>
              <w:fldChar w:fldCharType="separate"/>
            </w:r>
            <w:r w:rsidR="00A958F3" w:rsidRPr="00887810">
              <w:rPr>
                <w:rFonts w:asciiTheme="minorHAnsi" w:hAnsiTheme="minorHAnsi" w:cstheme="minorHAnsi"/>
                <w:bCs/>
                <w:noProof/>
                <w:sz w:val="18"/>
                <w:szCs w:val="18"/>
              </w:rPr>
              <w:t>(2001)</w:t>
            </w:r>
            <w:r w:rsidR="00A958F3"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 xml:space="preserve">; </w:t>
            </w:r>
            <w:r w:rsidR="00A7200A" w:rsidRPr="00887810">
              <w:rPr>
                <w:rFonts w:asciiTheme="minorHAnsi" w:hAnsiTheme="minorHAnsi" w:cstheme="minorHAnsi"/>
                <w:bCs/>
                <w:noProof/>
                <w:sz w:val="18"/>
                <w:szCs w:val="18"/>
              </w:rPr>
              <w:t>Anbar et al.</w:t>
            </w:r>
            <w:r w:rsidR="00A7200A" w:rsidRPr="00887810">
              <w:rPr>
                <w:rFonts w:asciiTheme="minorHAnsi" w:hAnsiTheme="minorHAnsi" w:cstheme="minorHAnsi"/>
                <w:bCs/>
                <w:sz w:val="18"/>
                <w:szCs w:val="18"/>
              </w:rPr>
              <w:t xml:space="preserve"> </w:t>
            </w:r>
            <w:r w:rsidR="00A7200A" w:rsidRPr="00887810">
              <w:rPr>
                <w:rFonts w:asciiTheme="minorHAnsi" w:hAnsiTheme="minorHAnsi" w:cstheme="minorHAnsi"/>
                <w:bCs/>
                <w:sz w:val="18"/>
                <w:szCs w:val="18"/>
              </w:rPr>
              <w:fldChar w:fldCharType="begin" w:fldLock="1"/>
            </w:r>
            <w:r w:rsidR="00000A6F" w:rsidRPr="00887810">
              <w:rPr>
                <w:rFonts w:asciiTheme="minorHAnsi" w:hAnsiTheme="minorHAnsi" w:cstheme="minorHAnsi"/>
                <w:bCs/>
                <w:sz w:val="18"/>
                <w:szCs w:val="18"/>
              </w:rPr>
              <w:instrText>ADDIN CSL_CITATION {"citationItems":[{"id":"ITEM-1","itemData":{"DOI":"10.1021/j100880a034","ISSN":"0022-3654","author":[{"dropping-particle":"","family":"Anbar","given":"M.","non-dropping-particle":"","parse-names":false,"suffix":""},{"dropping-particle":"","family":"Meyerstein","given":"D.","non-dropping-particle":"","parse-names":false,"suffix":""},{"dropping-particle":"","family":"Neta","given":"P.","non-dropping-particle":"","parse-names":false,"suffix":""}],"container-title":"The Journal of Physical Chemistry","id":"ITEM-1","issue":"8","issued":{"date-parts":[["1966","8","1"]]},"note":"doi: 10.1021/j100880a034","page":"2660-2662","publisher":"American Chemical Society","title":"The Reactivity of Aromatic Compounds toward Hydroxyl Radicals","type":"article-journal","volume":"70"},"label":"note","suppress-author":1,"uris":["http://www.mendeley.com/documents/?uuid=76dd6c3e-a5a3-4354-aca3-9db925806229"]}],"mendeley":{"formattedCitation":"(1966b)","plainTextFormattedCitation":"(1966b)","previouslyFormattedCitation":"(1966b)"},"properties":{"noteIndex":0},"schema":"https://github.com/citation-style-language/schema/raw/master/csl-citation.json"}</w:instrText>
            </w:r>
            <w:r w:rsidR="00A7200A"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(1966b)</w:t>
            </w:r>
            <w:r w:rsidR="00A7200A"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 xml:space="preserve">; </w:t>
            </w:r>
            <w:r w:rsidR="00A958F3" w:rsidRPr="00887810">
              <w:rPr>
                <w:rFonts w:asciiTheme="minorHAnsi" w:hAnsiTheme="minorHAnsi" w:cstheme="minorHAnsi"/>
                <w:bCs/>
                <w:noProof/>
                <w:sz w:val="18"/>
                <w:szCs w:val="18"/>
              </w:rPr>
              <w:t xml:space="preserve">Willson et al. </w:t>
            </w:r>
            <w:r w:rsidR="00A958F3" w:rsidRPr="00887810">
              <w:rPr>
                <w:rFonts w:asciiTheme="minorHAnsi" w:hAnsiTheme="minorHAnsi" w:cstheme="minorHAnsi"/>
                <w:bCs/>
                <w:sz w:val="18"/>
                <w:szCs w:val="18"/>
              </w:rPr>
              <w:fldChar w:fldCharType="begin" w:fldLock="1"/>
            </w:r>
            <w:r w:rsidR="00B64F55" w:rsidRPr="00887810">
              <w:rPr>
                <w:rFonts w:asciiTheme="minorHAnsi" w:hAnsiTheme="minorHAnsi" w:cstheme="minorHAnsi"/>
                <w:bCs/>
                <w:sz w:val="18"/>
                <w:szCs w:val="18"/>
              </w:rPr>
              <w:instrText>ADDIN CSL_CITATION {"citationItems":[{"id":"ITEM-1","itemData":{"DOI":"10.1016/0020-7055(71)90023-4","abstract":"In the literature, numerous discrepancies occur in rate constant data for reactions of the hydroxyl radical with inorganic and organic compounds. Some of these have been redetermined, using a pulse radiolysis competition technique in which the ferrocyanide ion is used as a reference solute. The validity of the method has been established by comparison of the data with rate constants determined by direct measurement using pulse radiolysis. The results have been used to correct literature data obtained by other indirect competition methods using thymine, paranitrosodimethylaniline and thiocyanate ion as reference solutes. Satisfactory self-consistency has been achieved. On observe de nombreuses différences existant dans la bibliographie des constantes de vitesse pour les réactions du radical hydroxyle avec des composés inorganiques et organiques. Quelquesunes de ces données ont été déterminées à nouveau par radiolyse pulsée en utilisant une méthode de compétition dans laquelle l'ion ferrocyanure est utilisé comme soluté de référence. La validité de la méthode a été vérifiée par comparaison des données obtenues avec les constantes de vitesse déterminées par des mesures directes par radiolyse pulsée. On a utilisé ces résultats pour corriger les données bibliographiques obtenues par d'autres méthodes compétitives indirectes, qui utilisent la thymine, la paranitrosodiméthylaniline et l'ion sulfocyanure comme solutés de référence, et on obtient ainsi une cohérence satisfaisante. Mнoгo paзнopeчивыx дaнныx moжнo нaubити в нayчнoubи литepaтype o кoнcтaнтax cкopocтeubи peaкциubи гидpoкcильнoгo paдикaлa c opгaничecкиmи и нeopгaниaecкиmи coeдинeнийmи. нeкoтopттe из ниx бьтди oпpeдeлeнтa зaнoвo, иcпoлтзyй meтoд иmпyлнcнoгo paдиoлизa c иoнom пиaнидa лeлeзa в кaaecтвe peфepeнтa. пpиemлemocтн итoг meтoдa бтдa ycтaнoвлeнa пocpeдcтвom cpaвнeний пoлyaннтдx дaннтдx c кoнcтaнтamи cкopocтeд, oпpeдeлннтдx нeпocpeд- cтвннтдm изmepeниem иx пpи иmпyлтcнom paдиoлизe. ити peзyлтaттд бтдли иcпoлтзoвaнвд литepaтypнтдx, дaнн86cy;дx, пoлyaeннтдx дpyгиmи кocвeннтдmи meтoдamи c иcп0лзoвaниem тиmинa, п-нтpoзoдиmeтилaнилинa и иoнa тиoпиaнидa в кaaecтвe peфepeнтoв. дocтинyтa yдoвдeтopитeлтнaй coглacoвaннocтт. Die in der Literatur angegebenen Geschwindigkeitskonstanten für Reaktonen des Hydroxylradikals mit anorganischen und organischen Verbindungen sind oft untereinander uneinig. Einige dieser Daten wurden pulsradiolytisch neubestimmt mit Hilfe einer Konkurrenzmethode, bei welcher das Ferro…","author":[{"dropping-particle":"","family":"Willson","given":"R.L.","non-dropping-particle":"","parse-names":false,"suffix":""},{"dropping-particle":"","family":"Greenstock","given":"C.L.","non-dropping-particle":"","parse-names":false,"suffix":""},{"dropping-particle":"","family":"Adams","given":"G.E.","non-dropping-particle":"","parse-names":false,"suffix":""},{"dropping-particle":"","family":"Wageman","given":"R.","non-dropping-particle":"","parse-names":false,"suffix":""},{"dropping-particle":"","family":"Dorfman","given":"L.M.","non-dropping-particle":"","parse-names":false,"suffix":""}],"container-title":"International Journal for Radiation Physics and Chemistry","id":"ITEM-1","issue":"3","issued":{"date-parts":[["1971","9","1"]]},"page":"211-220","publisher":"Pergamon","title":"The standardization of hydroxyl radical rate data from radiation chemistry","type":"article-journal","volume":"3"},"label":"note","suppress-author":1,"uris":["http://www.mendeley.com/documents/?uuid=43aca3ef-dac3-39f8-a178-98465067361f"]}],"mendeley":{"formattedCitation":"(1971)","plainTextFormattedCitation":"(1971)","previouslyFormattedCitation":"(1971)"},"properties":{"noteIndex":0},"schema":"https://github.com/citation-style-language/schema/raw/master/csl-citation.json"}</w:instrText>
            </w:r>
            <w:r w:rsidR="00A958F3" w:rsidRPr="00887810">
              <w:rPr>
                <w:rFonts w:asciiTheme="minorHAnsi" w:hAnsiTheme="minorHAnsi" w:cstheme="minorHAnsi"/>
                <w:bCs/>
                <w:sz w:val="18"/>
                <w:szCs w:val="18"/>
              </w:rPr>
              <w:fldChar w:fldCharType="separate"/>
            </w:r>
            <w:r w:rsidR="00A958F3" w:rsidRPr="00887810">
              <w:rPr>
                <w:rFonts w:asciiTheme="minorHAnsi" w:hAnsiTheme="minorHAnsi" w:cstheme="minorHAnsi"/>
                <w:bCs/>
                <w:noProof/>
                <w:sz w:val="18"/>
                <w:szCs w:val="18"/>
              </w:rPr>
              <w:t>(1971)</w:t>
            </w:r>
            <w:r w:rsidR="00A958F3"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1</w:t>
            </w:r>
            <w:r w:rsidRPr="00887810">
              <w:rPr>
                <w:rFonts w:asciiTheme="minorHAnsi" w:hAnsiTheme="minorHAnsi" w:cstheme="minorHAnsi"/>
                <w:bCs/>
                <w:sz w:val="18"/>
                <w:szCs w:val="18"/>
              </w:rPr>
              <w:t xml:space="preserve">; and </w:t>
            </w:r>
            <w:r w:rsidR="00000A6F" w:rsidRPr="00887810">
              <w:rPr>
                <w:rFonts w:asciiTheme="minorHAnsi" w:hAnsiTheme="minorHAnsi" w:cstheme="minorHAnsi"/>
                <w:bCs/>
                <w:noProof/>
                <w:sz w:val="18"/>
                <w:szCs w:val="18"/>
              </w:rPr>
              <w:t>Neta and Dorfman</w:t>
            </w:r>
            <w:r w:rsidR="00000A6F" w:rsidRPr="00887810">
              <w:rPr>
                <w:rFonts w:asciiTheme="minorHAnsi" w:hAnsiTheme="minorHAnsi" w:cstheme="minorHAnsi"/>
                <w:bCs/>
                <w:sz w:val="18"/>
                <w:szCs w:val="18"/>
              </w:rPr>
              <w:t xml:space="preserve"> </w:t>
            </w:r>
            <w:r w:rsidR="00000A6F" w:rsidRPr="00887810">
              <w:rPr>
                <w:rFonts w:asciiTheme="minorHAnsi" w:hAnsiTheme="minorHAnsi" w:cstheme="minorHAnsi"/>
                <w:bCs/>
                <w:sz w:val="18"/>
                <w:szCs w:val="18"/>
              </w:rPr>
              <w:fldChar w:fldCharType="begin" w:fldLock="1"/>
            </w:r>
            <w:r w:rsidR="00000A6F" w:rsidRPr="00887810">
              <w:rPr>
                <w:rFonts w:asciiTheme="minorHAnsi" w:hAnsiTheme="minorHAnsi" w:cstheme="minorHAnsi"/>
                <w:bCs/>
                <w:sz w:val="18"/>
                <w:szCs w:val="18"/>
              </w:rPr>
              <w:instrText>ADDIN CSL_CITATION {"citationItems":[{"id":"ITEM-1","itemData":{"DOI":"doi:10.1021/ba-1968-0081.ch015","ISBN":"0-8412-0082-3","author":[{"dropping-particle":"","family":"Neta","given":"P.","non-dropping-particle":"","parse-names":false,"suffix":""},{"dropping-particle":"","family":"Dorfman","given":"Leon M.","non-dropping-particle":"","parse-names":false,"suffix":""}],"collection-title":"Advances in Chemistry","container-title":"Radiation Chemistry","id":"ITEM-1","issued":{"date-parts":[["1968","1","1"]]},"note":"doi:10.1021/ba-1968-0081.ch015","page":"15-222","publisher":"American Chemical Society","title":"Pulse Radiolysis Studies. XIII. Rate Constants for the Reaction of Hydroxyl Radicals with Aromatic Compounds in Aqueous Solutions","type":"chapter","volume":"81"},"label":"note","suppress-author":1,"uris":["http://www.mendeley.com/documents/?uuid=a145ff46-59b5-4edb-aaec-8e0d3c252781"]}],"mendeley":{"formattedCitation":"(1968)","plainTextFormattedCitation":"(1968)","previouslyFormattedCitation":"(1968)"},"properties":{"noteIndex":0},"schema":"https://github.com/citation-style-language/schema/raw/master/csl-citation.json"}</w:instrText>
            </w:r>
            <w:r w:rsidR="00000A6F" w:rsidRPr="00887810">
              <w:rPr>
                <w:rFonts w:asciiTheme="minorHAnsi" w:hAnsiTheme="minorHAnsi" w:cstheme="minorHAnsi"/>
                <w:bCs/>
                <w:sz w:val="18"/>
                <w:szCs w:val="18"/>
              </w:rPr>
              <w:fldChar w:fldCharType="separate"/>
            </w:r>
            <w:r w:rsidR="00000A6F" w:rsidRPr="00887810">
              <w:rPr>
                <w:rFonts w:asciiTheme="minorHAnsi" w:hAnsiTheme="minorHAnsi" w:cstheme="minorHAnsi"/>
                <w:bCs/>
                <w:noProof/>
                <w:sz w:val="18"/>
                <w:szCs w:val="18"/>
              </w:rPr>
              <w:t>(1968)</w:t>
            </w:r>
            <w:r w:rsidR="00000A6F"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1</w:t>
            </w:r>
          </w:p>
        </w:tc>
      </w:tr>
      <w:tr w:rsidR="00CC4DCB" w:rsidRPr="00887810" w14:paraId="3DF57281"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43FD53D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Benzoic acid</w:t>
            </w:r>
          </w:p>
        </w:tc>
        <w:tc>
          <w:tcPr>
            <w:tcW w:w="3402" w:type="dxa"/>
            <w:gridSpan w:val="2"/>
            <w:tcBorders>
              <w:top w:val="single" w:sz="4" w:space="0" w:color="4F81BD"/>
              <w:left w:val="nil"/>
              <w:bottom w:val="nil"/>
              <w:right w:val="nil"/>
            </w:tcBorders>
          </w:tcPr>
          <w:p w14:paraId="6886D17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c1ccccc1C(=O)O</w:t>
            </w:r>
          </w:p>
        </w:tc>
        <w:tc>
          <w:tcPr>
            <w:tcW w:w="4536" w:type="dxa"/>
            <w:tcBorders>
              <w:top w:val="single" w:sz="4" w:space="0" w:color="4F81BD"/>
              <w:left w:val="nil"/>
              <w:bottom w:val="nil"/>
              <w:right w:val="nil"/>
            </w:tcBorders>
          </w:tcPr>
          <w:p w14:paraId="171FE648"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c1HcHcHcHcHc1CO(OH)</w:t>
            </w:r>
          </w:p>
        </w:tc>
        <w:tc>
          <w:tcPr>
            <w:tcW w:w="1418" w:type="dxa"/>
            <w:tcBorders>
              <w:top w:val="single" w:sz="4" w:space="0" w:color="4F81BD"/>
              <w:left w:val="nil"/>
              <w:bottom w:val="nil"/>
              <w:right w:val="nil"/>
            </w:tcBorders>
          </w:tcPr>
          <w:p w14:paraId="3DD21646"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3.1∙10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3FAD4529"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7543058A"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2738828F" w14:textId="24865FE7" w:rsidR="00CC4DCB" w:rsidRPr="00887810" w:rsidRDefault="00CC4DCB" w:rsidP="00356FAE">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sz w:val="18"/>
                <w:szCs w:val="18"/>
              </w:rPr>
              <w:t xml:space="preserve">Average of </w:t>
            </w:r>
            <w:r w:rsidR="00B64F55" w:rsidRPr="00887810">
              <w:rPr>
                <w:rFonts w:asciiTheme="minorHAnsi" w:hAnsiTheme="minorHAnsi" w:cstheme="minorHAnsi"/>
                <w:bCs/>
                <w:noProof/>
                <w:sz w:val="18"/>
                <w:szCs w:val="18"/>
              </w:rPr>
              <w:t xml:space="preserve">Wander et al. </w:t>
            </w:r>
            <w:r w:rsidR="00B64F55" w:rsidRPr="00887810">
              <w:rPr>
                <w:rFonts w:asciiTheme="minorHAnsi" w:hAnsiTheme="minorHAnsi" w:cstheme="minorHAnsi"/>
                <w:bCs/>
                <w:sz w:val="18"/>
                <w:szCs w:val="18"/>
              </w:rPr>
              <w:fldChar w:fldCharType="begin" w:fldLock="1"/>
            </w:r>
            <w:r w:rsidR="00B64F55" w:rsidRPr="00887810">
              <w:rPr>
                <w:rFonts w:asciiTheme="minorHAnsi" w:hAnsiTheme="minorHAnsi" w:cstheme="minorHAnsi"/>
                <w:bCs/>
                <w:sz w:val="18"/>
                <w:szCs w:val="18"/>
              </w:rPr>
              <w:instrText>ADDIN CSL_CITATION {"citationItems":[{"id":"ITEM-1","itemData":{"DOI":"10.1021/j100854a044","ISSN":"0022-3654","author":[{"dropping-particle":"","family":"Wander","given":"R","non-dropping-particle":"","parse-names":false,"suffix":""},{"dropping-particle":"","family":"Neta","given":"P","non-dropping-particle":"","parse-names":false,"suffix":""},{"dropping-particle":"","family":"Dorfman","given":"Leon M","non-dropping-particle":"","parse-names":false,"suffix":""}],"container-title":"The Journal of Physical Chemistry","id":"ITEM-1","issue":"8","issued":{"date-parts":[["1968","8","1"]]},"note":"doi: 10.1021/j100854a044","page":"2946-2949","publisher":"American Chemical Society","title":"Pulse radiolysis studies. XII. Kinetics and spectra of the cyclohexadienyl radicals in aqueous benzoic acid solution","type":"article-journal","volume":"72"},"label":"note","suppress-author":1,"uris":["http://www.mendeley.com/documents/?uuid=962c6698-abfa-42a9-9117-ea14df99eede"]}],"mendeley":{"formattedCitation":"(1968)","plainTextFormattedCitation":"(1968)","previouslyFormattedCitation":"(1968)"},"properties":{"noteIndex":0},"schema":"https://github.com/citation-style-language/schema/raw/master/csl-citation.json"}</w:instrText>
            </w:r>
            <w:r w:rsidR="00B64F55" w:rsidRPr="00887810">
              <w:rPr>
                <w:rFonts w:asciiTheme="minorHAnsi" w:hAnsiTheme="minorHAnsi" w:cstheme="minorHAnsi"/>
                <w:bCs/>
                <w:sz w:val="18"/>
                <w:szCs w:val="18"/>
              </w:rPr>
              <w:fldChar w:fldCharType="separate"/>
            </w:r>
            <w:r w:rsidR="00B64F55" w:rsidRPr="00887810">
              <w:rPr>
                <w:rFonts w:asciiTheme="minorHAnsi" w:hAnsiTheme="minorHAnsi" w:cstheme="minorHAnsi"/>
                <w:bCs/>
                <w:noProof/>
                <w:sz w:val="18"/>
                <w:szCs w:val="18"/>
              </w:rPr>
              <w:t>(1968)</w:t>
            </w:r>
            <w:r w:rsidR="00B64F55"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r w:rsidRPr="00887810">
              <w:rPr>
                <w:rFonts w:asciiTheme="minorHAnsi" w:hAnsiTheme="minorHAnsi" w:cstheme="minorHAnsi"/>
                <w:bCs/>
                <w:sz w:val="18"/>
                <w:szCs w:val="18"/>
              </w:rPr>
              <w:t xml:space="preserve"> and </w:t>
            </w:r>
            <w:r w:rsidR="00B64F55" w:rsidRPr="00887810">
              <w:rPr>
                <w:rFonts w:asciiTheme="minorHAnsi" w:hAnsiTheme="minorHAnsi" w:cstheme="minorHAnsi"/>
                <w:bCs/>
                <w:noProof/>
                <w:sz w:val="18"/>
                <w:szCs w:val="18"/>
              </w:rPr>
              <w:t xml:space="preserve">Ashton et al. </w:t>
            </w:r>
            <w:r w:rsidR="00B64F55" w:rsidRPr="00887810">
              <w:rPr>
                <w:rFonts w:asciiTheme="minorHAnsi" w:hAnsiTheme="minorHAnsi" w:cstheme="minorHAnsi"/>
                <w:bCs/>
                <w:sz w:val="18"/>
                <w:szCs w:val="18"/>
              </w:rPr>
              <w:fldChar w:fldCharType="begin" w:fldLock="1"/>
            </w:r>
            <w:r w:rsidR="00B64F55" w:rsidRPr="00887810">
              <w:rPr>
                <w:rFonts w:asciiTheme="minorHAnsi" w:hAnsiTheme="minorHAnsi" w:cstheme="minorHAnsi"/>
                <w:bCs/>
                <w:sz w:val="18"/>
                <w:szCs w:val="18"/>
              </w:rPr>
              <w:instrText>ADDIN CSL_CITATION {"citationItems":[{"id":"ITEM-1","itemData":{"DOI":"10.1039/FT9959101631","ISSN":"0956-5000","abstract":"The rates of reaction of OH with benzene, chlorobenzene, nitrobenzene, ion and benzoic acid have been measured in aqueous solution up to 200 °C using pulse radiolysis to generate OH. The temperature dependence of the observed rate constant, , is essentially the same for each compound and changes by less than three-fold between 20 °C and 200 °C. The kinetic data are consistent with a mechanism whereby OH reversibly forms a -complex with the aromatic compound, irrespective of the substituent on the ring, which then transforms to a -bonded hydroxycyclohexadienyl radical. The values of were determined from the rate of formation of this radical. There is no evidence for dissociation of the -bonded radical nor for H atom abstraction from the ring which have been reported for the gas phase. The apparent mechanistic differences between the two phases may be due to the different timescales over which the kinetics measurements were made. ER","author":[{"dropping-particle":"","family":"Ashton","given":"Lorraine","non-dropping-particle":"","parse-names":false,"suffix":""},{"dropping-particle":"V","family":"Buxton","given":"George","non-dropping-particle":"","parse-names":false,"suffix":""},{"dropping-particle":"","family":"Stuart","given":"Craig R","non-dropping-particle":"","parse-names":false,"suffix":""}],"container-title":"Journal of the Chemical Society, Faraday Transactions","id":"ITEM-1","issue":"11","issued":{"date-parts":[["1995"]]},"page":"1631-1633","publisher":"The Royal Society of Chemistry","title":"Temperature dependence of the rate of reaction of OH with some aromatic compounds in aqueous solution. Evidence for the formation of a π-complex intermediate?","type":"article-journal","volume":"91"},"label":"note","suppress-author":1,"uris":["http://www.mendeley.com/documents/?uuid=95d14f95-856e-4420-a9f8-1491a6235d7b"]}],"mendeley":{"formattedCitation":"(1995)","plainTextFormattedCitation":"(1995)","previouslyFormattedCitation":"(1995)"},"properties":{"noteIndex":0},"schema":"https://github.com/citation-style-language/schema/raw/master/csl-citation.json"}</w:instrText>
            </w:r>
            <w:r w:rsidR="00B64F55" w:rsidRPr="00887810">
              <w:rPr>
                <w:rFonts w:asciiTheme="minorHAnsi" w:hAnsiTheme="minorHAnsi" w:cstheme="minorHAnsi"/>
                <w:bCs/>
                <w:sz w:val="18"/>
                <w:szCs w:val="18"/>
              </w:rPr>
              <w:fldChar w:fldCharType="separate"/>
            </w:r>
            <w:r w:rsidR="00B64F55" w:rsidRPr="00887810">
              <w:rPr>
                <w:rFonts w:asciiTheme="minorHAnsi" w:hAnsiTheme="minorHAnsi" w:cstheme="minorHAnsi"/>
                <w:bCs/>
                <w:noProof/>
                <w:sz w:val="18"/>
                <w:szCs w:val="18"/>
              </w:rPr>
              <w:t>(1995)</w:t>
            </w:r>
            <w:r w:rsidR="00B64F55"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1</w:t>
            </w:r>
          </w:p>
        </w:tc>
      </w:tr>
      <w:tr w:rsidR="00CC4DCB" w:rsidRPr="00887810" w14:paraId="3626B5B5"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0C368E71"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Benzoate</w:t>
            </w:r>
          </w:p>
        </w:tc>
        <w:tc>
          <w:tcPr>
            <w:tcW w:w="3402" w:type="dxa"/>
            <w:gridSpan w:val="2"/>
            <w:tcBorders>
              <w:top w:val="nil"/>
              <w:left w:val="nil"/>
              <w:bottom w:val="single" w:sz="4" w:space="0" w:color="4F81BD"/>
              <w:right w:val="nil"/>
            </w:tcBorders>
          </w:tcPr>
          <w:p w14:paraId="240334C8"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c1ccccc1C(=O)[O-]</w:t>
            </w:r>
          </w:p>
        </w:tc>
        <w:tc>
          <w:tcPr>
            <w:tcW w:w="4536" w:type="dxa"/>
            <w:tcBorders>
              <w:top w:val="nil"/>
              <w:left w:val="nil"/>
              <w:bottom w:val="single" w:sz="4" w:space="0" w:color="4F81BD"/>
              <w:right w:val="nil"/>
            </w:tcBorders>
          </w:tcPr>
          <w:p w14:paraId="2A0CAB2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c1HcHcHcHcHc1CO(Om)</w:t>
            </w:r>
          </w:p>
        </w:tc>
        <w:tc>
          <w:tcPr>
            <w:tcW w:w="1418" w:type="dxa"/>
            <w:tcBorders>
              <w:top w:val="nil"/>
              <w:left w:val="nil"/>
              <w:bottom w:val="single" w:sz="4" w:space="0" w:color="4F81BD"/>
              <w:right w:val="nil"/>
            </w:tcBorders>
          </w:tcPr>
          <w:p w14:paraId="430FEB56"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5.9∙10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54C42419"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03A9B578"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20A35CA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CC4DCB" w:rsidRPr="00887810" w14:paraId="415CDE55"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0615B35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o-phthalate</w:t>
            </w:r>
          </w:p>
        </w:tc>
        <w:tc>
          <w:tcPr>
            <w:tcW w:w="3402" w:type="dxa"/>
            <w:gridSpan w:val="2"/>
            <w:tcBorders>
              <w:top w:val="single" w:sz="4" w:space="0" w:color="4F81BD"/>
              <w:left w:val="nil"/>
              <w:bottom w:val="nil"/>
              <w:right w:val="nil"/>
            </w:tcBorders>
          </w:tcPr>
          <w:p w14:paraId="098D577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c1(C(=O)[O-])ccccc1C(=O)[O-]</w:t>
            </w:r>
          </w:p>
        </w:tc>
        <w:tc>
          <w:tcPr>
            <w:tcW w:w="4536" w:type="dxa"/>
            <w:tcBorders>
              <w:top w:val="single" w:sz="4" w:space="0" w:color="4F81BD"/>
              <w:left w:val="nil"/>
              <w:bottom w:val="nil"/>
              <w:right w:val="nil"/>
            </w:tcBorders>
          </w:tcPr>
          <w:p w14:paraId="0E6026D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CO(Om)c1cHcHcHcHc1CO(Om)</w:t>
            </w:r>
          </w:p>
        </w:tc>
        <w:tc>
          <w:tcPr>
            <w:tcW w:w="1418" w:type="dxa"/>
            <w:tcBorders>
              <w:top w:val="single" w:sz="4" w:space="0" w:color="4F81BD"/>
              <w:left w:val="nil"/>
              <w:bottom w:val="nil"/>
              <w:right w:val="nil"/>
            </w:tcBorders>
          </w:tcPr>
          <w:p w14:paraId="19BE3CE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5.9∙10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32333200"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7111F9CC"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59A8F21B" w14:textId="74409545" w:rsidR="00CC4DCB" w:rsidRPr="00887810" w:rsidRDefault="00B64F55"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Simic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{"citationItems":[{"id":"ITEM-1","itemData":{"DOI":"10.1021/j100628a007","ISSN":"0022-3654","author":[{"dropping-particle":"","family":"Simic","given":"M","non-dropping-particle":"","parse-names":false,"suffix":""},{"dropping-particle":"","family":"Hoffman","given":"Morton Z","non-dropping-particle":"","parse-names":false,"suffix":""},{"dropping-particle":"","family":"Ebert","given":"M","non-dropping-particle":"","parse-names":false,"suffix":""}],"container-title":"The Journal of Physical Chemistry","id":"ITEM-1","issue":"9","issued":{"date-parts":[["1973","4","1"]]},"note":"doi: 10.1021/j100628a007","page":"1117-1120","publisher":"American Chemical Society","title":"Reaction of OH and O- radicals with aromatic carboxylate anions in aqueous solutions","type":"article-journal","volume":"77"},"label":"note","suppress-author":1,"uris":["http://www.mendeley.com/documents/?uuid=14c21206-c23c-477a-a46d-9b139724c18e"]}],"mendeley":{"formattedCitation":"(1973a)","plainTextFormattedCitation":"(1973a)","previouslyFormattedCitation":"(1973a)"},"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(1973a)</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4A735C32"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22CA4BA1"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p-phthalate</w:t>
            </w:r>
          </w:p>
        </w:tc>
        <w:tc>
          <w:tcPr>
            <w:tcW w:w="3402" w:type="dxa"/>
            <w:gridSpan w:val="2"/>
            <w:tcBorders>
              <w:top w:val="nil"/>
              <w:left w:val="nil"/>
              <w:bottom w:val="single" w:sz="4" w:space="0" w:color="4F81BD"/>
              <w:right w:val="nil"/>
            </w:tcBorders>
          </w:tcPr>
          <w:p w14:paraId="45C436C8"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c1cc(C(=O)[O-])ccc1C(=O)[O-]</w:t>
            </w:r>
          </w:p>
        </w:tc>
        <w:tc>
          <w:tcPr>
            <w:tcW w:w="4536" w:type="dxa"/>
            <w:tcBorders>
              <w:top w:val="nil"/>
              <w:left w:val="nil"/>
              <w:bottom w:val="single" w:sz="4" w:space="0" w:color="4F81BD"/>
              <w:right w:val="nil"/>
            </w:tcBorders>
          </w:tcPr>
          <w:p w14:paraId="1376619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c1HcHc(CO(Om))cHcHc1CO(Om)</w:t>
            </w:r>
          </w:p>
        </w:tc>
        <w:tc>
          <w:tcPr>
            <w:tcW w:w="1418" w:type="dxa"/>
            <w:tcBorders>
              <w:top w:val="nil"/>
              <w:left w:val="nil"/>
              <w:bottom w:val="single" w:sz="4" w:space="0" w:color="4F81BD"/>
              <w:right w:val="nil"/>
            </w:tcBorders>
          </w:tcPr>
          <w:p w14:paraId="3F8A838B"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3.3∙10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3FE55359"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5BBB4DBB"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3BA1D4F4" w14:textId="7CBDFD59" w:rsidR="00CC4DCB" w:rsidRPr="00887810" w:rsidRDefault="00A7200A"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Anbar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00000A6F" w:rsidRPr="00887810">
              <w:rPr>
                <w:rFonts w:asciiTheme="minorHAnsi" w:hAnsiTheme="minorHAnsi" w:cstheme="minorHAnsi"/>
                <w:bCs/>
                <w:sz w:val="18"/>
                <w:szCs w:val="18"/>
              </w:rPr>
              <w:instrText>ADDIN CSL_CITATION {"citationItems":[{"id":"ITEM-1","itemData":{"DOI":"10.1021/j100880a034","ISSN":"0022-3654","author":[{"dropping-particle":"","family":"Anbar","given":"M.","non-dropping-particle":"","parse-names":false,"suffix":""},{"dropping-particle":"","family":"Meyerstein","given":"D.","non-dropping-particle":"","parse-names":false,"suffix":""},{"dropping-particle":"","family":"Neta","given":"P.","non-dropping-particle":"","parse-names":false,"suffix":""}],"container-title":"The Journal of Physical Chemistry","id":"ITEM-1","issue":"8","issued":{"date-parts":[["1966","8","1"]]},"note":"doi: 10.1021/j100880a034","page":"2660-2662","publisher":"American Chemical Society","title":"The Reactivity of Aromatic Compounds toward Hydroxyl Radicals","type":"article-journal","volume":"70"},"label":"note","suppress-author":1,"uris":["http://www.mendeley.com/documents/?uuid=76dd6c3e-a5a3-4354-aca3-9db925806229"]}],"mendeley":{"formattedCitation":"(1966b)","plainTextFormattedCitation":"(1966b)","previouslyFormattedCitation":"(1966b)"},"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(1966b)</w:t>
            </w:r>
            <w:r w:rsidRPr="00887810">
              <w:rPr>
                <w:rFonts w:asciiTheme="minorHAnsi" w:hAnsiTheme="minorHAnsi" w:cstheme="minorHAnsi"/>
                <w:bCs/>
                <w:sz w:val="18"/>
                <w:szCs w:val="18"/>
              </w:rPr>
              <w:fldChar w:fldCharType="end"/>
            </w:r>
          </w:p>
        </w:tc>
      </w:tr>
      <w:tr w:rsidR="00CC4DCB" w:rsidRPr="00887810" w14:paraId="3B13011C"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46A4D5E9"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Phenyl acetate</w:t>
            </w:r>
          </w:p>
        </w:tc>
        <w:tc>
          <w:tcPr>
            <w:tcW w:w="3402" w:type="dxa"/>
            <w:gridSpan w:val="2"/>
            <w:tcBorders>
              <w:top w:val="single" w:sz="4" w:space="0" w:color="4F81BD"/>
              <w:left w:val="nil"/>
              <w:bottom w:val="nil"/>
              <w:right w:val="nil"/>
            </w:tcBorders>
          </w:tcPr>
          <w:p w14:paraId="3CAF2D2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c1ccccc1CC(=O)[O-]</w:t>
            </w:r>
          </w:p>
        </w:tc>
        <w:tc>
          <w:tcPr>
            <w:tcW w:w="4536" w:type="dxa"/>
            <w:tcBorders>
              <w:top w:val="single" w:sz="4" w:space="0" w:color="4F81BD"/>
              <w:left w:val="nil"/>
              <w:bottom w:val="nil"/>
              <w:right w:val="nil"/>
            </w:tcBorders>
          </w:tcPr>
          <w:p w14:paraId="27630A88"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c1HcHcHcHcHc1CH2CO(Om)</w:t>
            </w:r>
          </w:p>
        </w:tc>
        <w:tc>
          <w:tcPr>
            <w:tcW w:w="1418" w:type="dxa"/>
            <w:tcBorders>
              <w:top w:val="single" w:sz="4" w:space="0" w:color="4F81BD"/>
              <w:left w:val="nil"/>
              <w:bottom w:val="nil"/>
              <w:right w:val="nil"/>
            </w:tcBorders>
          </w:tcPr>
          <w:p w14:paraId="1D97B815"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7.9∙10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607DCBB4"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54FC9C92"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7A0F6141" w14:textId="2D9A4D01" w:rsidR="00CC4DCB" w:rsidRPr="00887810" w:rsidRDefault="00000A6F"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Neta and Dorfman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doi:10.1021/ba-1968-0081.ch015","ISBN":"0-8412-0082-3","author":[{"dropping-particle":"","family":"Neta","given":"P.","non-dropping-particle":"","parse-names":false,"suffix":""},{"dropping-particle":"","family":"Dorfman","given":"Leon M.","non-dropping-particle":"","parse-names":false,"suffix":""}],"collection-title":"Advances in Chemistry","container-title":"Radiation Chemistry","id":"ITEM-1","issued":{"date-parts":[["1968","1","1"]]},"note":"doi:10.1021/ba-1968-0081.ch015","page":"15-222","publisher":"American Chemical Society","title":"Pulse Radiolysis Studies. XIII. Rate Constants for the Reaction of Hydroxyl Radicals with Aromatic Compounds in Aqueous Solutions","type":"chapter","volume":"81"},"label":"note","suppress-author":1,"uris":["http://www.mendeley.com/documents/?uuid=a145ff46-59b5-4edb-aaec-8e0d3c252781"]}],"mendeley":{"formattedCitation":"(1968)","plainTextFormattedCitation":"(1968)","previouslyFormattedCitation":"(1968)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(1968)</w:t>
            </w:r>
            <w:r w:rsidRPr="00887810">
              <w:rPr>
                <w:rFonts w:asciiTheme="minorHAnsi" w:hAnsiTheme="minorHAnsi" w:cstheme="minorHAnsi"/>
                <w:bCs/>
                <w:sz w:val="18"/>
                <w:szCs w:val="18"/>
              </w:rPr>
              <w:fldChar w:fldCharType="end"/>
            </w:r>
            <w:r w:rsidR="00CC4DCB" w:rsidRPr="00887810">
              <w:rPr>
                <w:rFonts w:asciiTheme="minorHAnsi" w:hAnsiTheme="minorHAnsi" w:cstheme="minorHAnsi"/>
                <w:bCs/>
                <w:sz w:val="18"/>
                <w:szCs w:val="18"/>
                <w:vertAlign w:val="superscript"/>
              </w:rPr>
              <w:t>2</w:t>
            </w:r>
          </w:p>
        </w:tc>
      </w:tr>
      <w:tr w:rsidR="00CC4DCB" w:rsidRPr="00887810" w14:paraId="63CEEDCE"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631E6ACF"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Cinnamate</w:t>
            </w:r>
          </w:p>
        </w:tc>
        <w:tc>
          <w:tcPr>
            <w:tcW w:w="3402" w:type="dxa"/>
            <w:gridSpan w:val="2"/>
            <w:tcBorders>
              <w:top w:val="single" w:sz="4" w:space="0" w:color="4F81BD"/>
              <w:left w:val="nil"/>
              <w:bottom w:val="nil"/>
              <w:right w:val="nil"/>
            </w:tcBorders>
          </w:tcPr>
          <w:p w14:paraId="20F466A9"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c1ccccc1C=CC(=O)[O-]</w:t>
            </w:r>
          </w:p>
        </w:tc>
        <w:tc>
          <w:tcPr>
            <w:tcW w:w="4536" w:type="dxa"/>
            <w:tcBorders>
              <w:top w:val="single" w:sz="4" w:space="0" w:color="4F81BD"/>
              <w:left w:val="nil"/>
              <w:bottom w:val="nil"/>
              <w:right w:val="nil"/>
            </w:tcBorders>
          </w:tcPr>
          <w:p w14:paraId="5B13249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c1HcHcHcHcHc1CdH=CdHCO(Om)</w:t>
            </w:r>
          </w:p>
        </w:tc>
        <w:tc>
          <w:tcPr>
            <w:tcW w:w="1418" w:type="dxa"/>
            <w:tcBorders>
              <w:top w:val="single" w:sz="4" w:space="0" w:color="4F81BD"/>
              <w:left w:val="nil"/>
              <w:bottom w:val="nil"/>
              <w:right w:val="nil"/>
            </w:tcBorders>
          </w:tcPr>
          <w:p w14:paraId="0870258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8.1∙10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515C7001"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6241A689"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0B9EBD40" w14:textId="06CCBDC0" w:rsidR="00CC4DCB" w:rsidRPr="00887810" w:rsidRDefault="00B64F55"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Bobrowski and Raghavan</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100219a033","ISSN":"0022-3654","author":[{"dropping-particle":"","family":"Bobrowski","given":"K.","non-dropping-particle":"","parse-names":false,"suffix":""},{"dropping-particle":"V.","family":"Raghavan","given":"N.","non-dropping-particle":"","parse-names":false,"suffix":""}],"container-title":"The Journal of Physical Chemistry","id":"ITEM-1","issue":"22","issued":{"date-parts":[["1982","10","1"]]},"note":"doi: 10.1021/j100219a033","page":"4432-4435","publisher":"American Chemical Society","title":"Pulse radiolytic and product analysis studies of the reaction of hydroxyl radicals with cinnamic acid. The relative extent of addition to the ring and side chain","type":"article-journal","volume":"86"},"label":"note","suppress-author":1,"uris":["http://www.mendeley.com/documents/?uuid=996f12b1-be97-415a-bf5d-71bd41eb573f"]}],"mendeley":{"formattedCitation":"(1982)","plainTextFormattedCitation":"(1982)","previouslyFormattedCitation":"(1982)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(1982)</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1476E9BF"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1485E276" w14:textId="77777777" w:rsidR="00CC4DCB" w:rsidRPr="00887810" w:rsidRDefault="00CC4DCB" w:rsidP="00356FAE">
            <w:pPr>
              <w:spacing w:line="240" w:lineRule="auto"/>
              <w:rPr>
                <w:rFonts w:asciiTheme="minorHAnsi" w:hAnsiTheme="minorHAnsi" w:cstheme="minorHAnsi"/>
                <w:bCs/>
                <w:sz w:val="18"/>
                <w:szCs w:val="18"/>
              </w:rPr>
            </w:pPr>
          </w:p>
        </w:tc>
        <w:tc>
          <w:tcPr>
            <w:tcW w:w="3402" w:type="dxa"/>
            <w:gridSpan w:val="2"/>
            <w:tcBorders>
              <w:top w:val="nil"/>
              <w:left w:val="nil"/>
              <w:bottom w:val="single" w:sz="4" w:space="0" w:color="4F81BD" w:themeColor="accent1"/>
              <w:right w:val="nil"/>
            </w:tcBorders>
          </w:tcPr>
          <w:p w14:paraId="6F4D8E8C" w14:textId="77777777" w:rsidR="00CC4DCB" w:rsidRPr="00887810" w:rsidRDefault="00CC4DCB" w:rsidP="00356FAE">
            <w:pPr>
              <w:spacing w:line="240" w:lineRule="auto"/>
              <w:rPr>
                <w:rFonts w:asciiTheme="minorHAnsi" w:hAnsiTheme="minorHAnsi" w:cstheme="minorHAnsi"/>
                <w:sz w:val="18"/>
                <w:szCs w:val="18"/>
              </w:rPr>
            </w:pPr>
          </w:p>
        </w:tc>
        <w:tc>
          <w:tcPr>
            <w:tcW w:w="4536" w:type="dxa"/>
            <w:tcBorders>
              <w:top w:val="nil"/>
              <w:left w:val="nil"/>
              <w:bottom w:val="single" w:sz="4" w:space="0" w:color="4F81BD" w:themeColor="accent1"/>
              <w:right w:val="nil"/>
            </w:tcBorders>
          </w:tcPr>
          <w:p w14:paraId="0D628E38"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nil"/>
              <w:left w:val="nil"/>
              <w:bottom w:val="single" w:sz="4" w:space="0" w:color="4F81BD" w:themeColor="accent1"/>
              <w:right w:val="nil"/>
            </w:tcBorders>
          </w:tcPr>
          <w:p w14:paraId="18F6A97A"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49D06A76"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5B911319"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679684F0" w14:textId="77777777" w:rsidR="00CC4DCB" w:rsidRPr="00887810" w:rsidRDefault="00CC4DCB" w:rsidP="00356FAE">
            <w:pPr>
              <w:spacing w:line="240" w:lineRule="auto"/>
              <w:rPr>
                <w:rFonts w:asciiTheme="minorHAnsi" w:hAnsiTheme="minorHAnsi" w:cstheme="minorHAnsi"/>
                <w:bCs/>
                <w:sz w:val="18"/>
                <w:szCs w:val="18"/>
              </w:rPr>
            </w:pPr>
          </w:p>
        </w:tc>
      </w:tr>
      <w:tr w:rsidR="00CC4DCB" w:rsidRPr="00887810" w14:paraId="7CFC7C4C" w14:textId="77777777" w:rsidTr="00356FAE">
        <w:tblPrEx>
          <w:tblLook w:val="01A0" w:firstRow="1" w:lastRow="0" w:firstColumn="1" w:lastColumn="1" w:noHBand="0" w:noVBand="0"/>
        </w:tblPrEx>
        <w:trPr>
          <w:cantSplit/>
        </w:trPr>
        <w:tc>
          <w:tcPr>
            <w:tcW w:w="6487" w:type="dxa"/>
            <w:gridSpan w:val="3"/>
            <w:tcBorders>
              <w:top w:val="single" w:sz="4" w:space="0" w:color="4F81BD" w:themeColor="accent1"/>
              <w:left w:val="nil"/>
              <w:bottom w:val="single" w:sz="4" w:space="0" w:color="4F81BD"/>
              <w:right w:val="nil"/>
            </w:tcBorders>
            <w:shd w:val="clear" w:color="auto" w:fill="8DB3E2"/>
          </w:tcPr>
          <w:p w14:paraId="30F1EFD9" w14:textId="77777777" w:rsidR="00CC4DCB" w:rsidRPr="00887810" w:rsidRDefault="00CC4DCB" w:rsidP="00356FAE">
            <w:pPr>
              <w:spacing w:line="240" w:lineRule="auto"/>
              <w:rPr>
                <w:rFonts w:asciiTheme="minorHAnsi" w:hAnsiTheme="minorHAnsi" w:cstheme="minorHAnsi"/>
                <w:bCs/>
                <w:color w:val="FFFFFF"/>
                <w:sz w:val="18"/>
                <w:szCs w:val="18"/>
              </w:rPr>
            </w:pPr>
            <w:r w:rsidRPr="00887810">
              <w:rPr>
                <w:rStyle w:val="IntenseEmphasis"/>
                <w:rFonts w:asciiTheme="minorHAnsi" w:hAnsiTheme="minorHAnsi" w:cstheme="minorHAnsi"/>
                <w:b w:val="0"/>
                <w:bCs w:val="0"/>
                <w:i w:val="0"/>
                <w:color w:val="FFFFFF"/>
                <w:sz w:val="18"/>
                <w:szCs w:val="18"/>
              </w:rPr>
              <w:t>Anisoles, aromatic ethers and esters</w:t>
            </w:r>
          </w:p>
        </w:tc>
        <w:tc>
          <w:tcPr>
            <w:tcW w:w="4536" w:type="dxa"/>
            <w:tcBorders>
              <w:top w:val="single" w:sz="4" w:space="0" w:color="4F81BD" w:themeColor="accent1"/>
              <w:left w:val="nil"/>
              <w:bottom w:val="single" w:sz="4" w:space="0" w:color="4F81BD"/>
              <w:right w:val="nil"/>
            </w:tcBorders>
            <w:shd w:val="clear" w:color="auto" w:fill="8DB3E2"/>
          </w:tcPr>
          <w:p w14:paraId="4C8B18CB"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themeColor="accent1"/>
              <w:left w:val="nil"/>
              <w:bottom w:val="single" w:sz="4" w:space="0" w:color="4F81BD"/>
              <w:right w:val="nil"/>
            </w:tcBorders>
            <w:shd w:val="clear" w:color="auto" w:fill="8DB3E2"/>
          </w:tcPr>
          <w:p w14:paraId="0F431018"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single" w:sz="4" w:space="0" w:color="4F81BD"/>
              <w:right w:val="nil"/>
            </w:tcBorders>
            <w:shd w:val="clear" w:color="auto" w:fill="8DB3E2"/>
          </w:tcPr>
          <w:p w14:paraId="1ACD3539"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single" w:sz="4" w:space="0" w:color="4F81BD"/>
              <w:right w:val="nil"/>
            </w:tcBorders>
            <w:shd w:val="clear" w:color="auto" w:fill="8DB3E2"/>
          </w:tcPr>
          <w:p w14:paraId="4D7F90A4"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single" w:sz="4" w:space="0" w:color="4F81BD"/>
              <w:right w:val="nil"/>
            </w:tcBorders>
            <w:shd w:val="clear" w:color="auto" w:fill="8DB3E2"/>
          </w:tcPr>
          <w:p w14:paraId="31DCC19D" w14:textId="77777777" w:rsidR="00CC4DCB" w:rsidRPr="00887810" w:rsidRDefault="00CC4DCB" w:rsidP="00356FAE">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9</w:t>
            </w:r>
          </w:p>
        </w:tc>
      </w:tr>
      <w:tr w:rsidR="00CC4DCB" w:rsidRPr="00887810" w14:paraId="39CCD759"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7D396EC2"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Anisole</w:t>
            </w:r>
          </w:p>
        </w:tc>
        <w:tc>
          <w:tcPr>
            <w:tcW w:w="3402" w:type="dxa"/>
            <w:gridSpan w:val="2"/>
            <w:tcBorders>
              <w:top w:val="single" w:sz="4" w:space="0" w:color="4F81BD"/>
              <w:left w:val="nil"/>
              <w:bottom w:val="nil"/>
              <w:right w:val="nil"/>
            </w:tcBorders>
          </w:tcPr>
          <w:p w14:paraId="1F5B121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c1ccccc1OC</w:t>
            </w:r>
          </w:p>
        </w:tc>
        <w:tc>
          <w:tcPr>
            <w:tcW w:w="4536" w:type="dxa"/>
            <w:tcBorders>
              <w:top w:val="single" w:sz="4" w:space="0" w:color="4F81BD"/>
              <w:left w:val="nil"/>
              <w:bottom w:val="nil"/>
              <w:right w:val="nil"/>
            </w:tcBorders>
          </w:tcPr>
          <w:p w14:paraId="03D2FCA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c1HcHcHcHcHc1-O-CH3</w:t>
            </w:r>
          </w:p>
        </w:tc>
        <w:tc>
          <w:tcPr>
            <w:tcW w:w="1418" w:type="dxa"/>
            <w:tcBorders>
              <w:top w:val="single" w:sz="4" w:space="0" w:color="4F81BD"/>
              <w:left w:val="nil"/>
              <w:bottom w:val="nil"/>
              <w:right w:val="nil"/>
            </w:tcBorders>
          </w:tcPr>
          <w:p w14:paraId="5033D196"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5.8∙10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6EFC3A6F"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5D5AB773"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7C3C8BD1" w14:textId="5E00EC23" w:rsidR="00CC4DCB" w:rsidRPr="00887810" w:rsidRDefault="00CC4DCB" w:rsidP="00356FAE">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sz w:val="18"/>
                <w:szCs w:val="18"/>
              </w:rPr>
              <w:t xml:space="preserve">Average of </w:t>
            </w:r>
            <w:r w:rsidR="00A7200A" w:rsidRPr="00887810">
              <w:rPr>
                <w:rFonts w:asciiTheme="minorHAnsi" w:hAnsiTheme="minorHAnsi" w:cstheme="minorHAnsi"/>
                <w:bCs/>
                <w:noProof/>
                <w:sz w:val="18"/>
                <w:szCs w:val="18"/>
              </w:rPr>
              <w:t>Anbar et al.</w:t>
            </w:r>
            <w:r w:rsidR="00A7200A" w:rsidRPr="00887810">
              <w:rPr>
                <w:rFonts w:asciiTheme="minorHAnsi" w:hAnsiTheme="minorHAnsi" w:cstheme="minorHAnsi"/>
                <w:bCs/>
                <w:sz w:val="18"/>
                <w:szCs w:val="18"/>
              </w:rPr>
              <w:t xml:space="preserve"> </w:t>
            </w:r>
            <w:r w:rsidR="00A7200A" w:rsidRPr="00887810">
              <w:rPr>
                <w:rFonts w:asciiTheme="minorHAnsi" w:hAnsiTheme="minorHAnsi" w:cstheme="minorHAnsi"/>
                <w:bCs/>
                <w:sz w:val="18"/>
                <w:szCs w:val="18"/>
              </w:rPr>
              <w:fldChar w:fldCharType="begin" w:fldLock="1"/>
            </w:r>
            <w:r w:rsidR="00000A6F" w:rsidRPr="00887810">
              <w:rPr>
                <w:rFonts w:asciiTheme="minorHAnsi" w:hAnsiTheme="minorHAnsi" w:cstheme="minorHAnsi"/>
                <w:bCs/>
                <w:sz w:val="18"/>
                <w:szCs w:val="18"/>
              </w:rPr>
              <w:instrText>ADDIN CSL_CITATION {"citationItems":[{"id":"ITEM-1","itemData":{"DOI":"10.1021/j100880a034","ISSN":"0022-3654","author":[{"dropping-particle":"","family":"Anbar","given":"M.","non-dropping-particle":"","parse-names":false,"suffix":""},{"dropping-particle":"","family":"Meyerstein","given":"D.","non-dropping-particle":"","parse-names":false,"suffix":""},{"dropping-particle":"","family":"Neta","given":"P.","non-dropping-particle":"","parse-names":false,"suffix":""}],"container-title":"The Journal of Physical Chemistry","id":"ITEM-1","issue":"8","issued":{"date-parts":[["1966","8","1"]]},"note":"doi: 10.1021/j100880a034","page":"2660-2662","publisher":"American Chemical Society","title":"The Reactivity of Aromatic Compounds toward Hydroxyl Radicals","type":"article-journal","volume":"70"},"label":"note","suppress-author":1,"uris":["http://www.mendeley.com/documents/?uuid=76dd6c3e-a5a3-4354-aca3-9db925806229"]}],"mendeley":{"formattedCitation":"(1966b)","plainTextFormattedCitation":"(1966b)","previouslyFormattedCitation":"(1966b)"},"properties":{"noteIndex":0},"schema":"https://github.com/citation-style-language/schema/raw/master/csl-citation.json"}</w:instrText>
            </w:r>
            <w:r w:rsidR="00A7200A" w:rsidRPr="00887810">
              <w:rPr>
                <w:rFonts w:asciiTheme="minorHAnsi" w:hAnsiTheme="minorHAnsi" w:cstheme="minorHAnsi"/>
                <w:bCs/>
                <w:sz w:val="18"/>
                <w:szCs w:val="18"/>
              </w:rPr>
              <w:fldChar w:fldCharType="separate"/>
            </w:r>
            <w:r w:rsidR="00A7200A" w:rsidRPr="00887810">
              <w:rPr>
                <w:rFonts w:asciiTheme="minorHAnsi" w:hAnsiTheme="minorHAnsi" w:cstheme="minorHAnsi"/>
                <w:bCs/>
                <w:noProof/>
                <w:sz w:val="18"/>
                <w:szCs w:val="18"/>
              </w:rPr>
              <w:t>(1966b)</w:t>
            </w:r>
            <w:r w:rsidR="00A7200A"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 xml:space="preserve"> and </w:t>
            </w:r>
            <w:r w:rsidR="00B64F55" w:rsidRPr="00887810">
              <w:rPr>
                <w:rFonts w:asciiTheme="minorHAnsi" w:hAnsiTheme="minorHAnsi" w:cstheme="minorHAnsi"/>
                <w:bCs/>
                <w:noProof/>
                <w:sz w:val="18"/>
                <w:szCs w:val="18"/>
              </w:rPr>
              <w:t xml:space="preserve">O’Neill et al. </w:t>
            </w:r>
            <w:r w:rsidR="00B64F55" w:rsidRPr="00887810">
              <w:rPr>
                <w:rFonts w:asciiTheme="minorHAnsi" w:hAnsiTheme="minorHAnsi" w:cstheme="minorHAnsi"/>
                <w:bCs/>
                <w:sz w:val="18"/>
                <w:szCs w:val="18"/>
              </w:rPr>
              <w:fldChar w:fldCharType="begin" w:fldLock="1"/>
            </w:r>
            <w:r w:rsidR="00297159" w:rsidRPr="00887810">
              <w:rPr>
                <w:rFonts w:asciiTheme="minorHAnsi" w:hAnsiTheme="minorHAnsi" w:cstheme="minorHAnsi"/>
                <w:bCs/>
                <w:sz w:val="18"/>
                <w:szCs w:val="18"/>
              </w:rPr>
              <w:instrText>ADDIN CSL_CITATION {"citationItems":[{"id":"ITEM-1","itemData":{"DOI":"10.1021/j100592a013","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Chemistry","id":"ITEM-1","issue":"25","issued":{"date-parts":[["1975","12","1"]]},"note":"doi: 10.1021/j100592a013","page":"2773-2779","publisher":"American Chemical Society","title":"Formation of radical cations of methoxylated benzenes by reaction with hydroxyl radicals, thallium(2+), silver(2+), and peroxysulfate (SO4.-) in aqueous solution. Optical and conductometric pulse radiolysis and in situ radiolysis electron spin resonance s","type":"article-journal","volume":"79"},"label":"note","suppress-author":1,"uris":["http://www.mendeley.com/documents/?uuid=0ba56932-f6d7-42f4-b106-85ea1aa5c2ce"]}],"mendeley":{"formattedCitation":"(1975)","plainTextFormattedCitation":"(1975)","previouslyFormattedCitation":"(1975)"},"properties":{"noteIndex":0},"schema":"https://github.com/citation-style-language/schema/raw/master/csl-citation.json"}</w:instrText>
            </w:r>
            <w:r w:rsidR="00B64F55" w:rsidRPr="00887810">
              <w:rPr>
                <w:rFonts w:asciiTheme="minorHAnsi" w:hAnsiTheme="minorHAnsi" w:cstheme="minorHAnsi"/>
                <w:bCs/>
                <w:sz w:val="18"/>
                <w:szCs w:val="18"/>
              </w:rPr>
              <w:fldChar w:fldCharType="separate"/>
            </w:r>
            <w:r w:rsidR="00B64F55" w:rsidRPr="00887810">
              <w:rPr>
                <w:rFonts w:asciiTheme="minorHAnsi" w:hAnsiTheme="minorHAnsi" w:cstheme="minorHAnsi"/>
                <w:bCs/>
                <w:noProof/>
                <w:sz w:val="18"/>
                <w:szCs w:val="18"/>
              </w:rPr>
              <w:t>(1975)</w:t>
            </w:r>
            <w:r w:rsidR="00B64F55"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p>
        </w:tc>
      </w:tr>
      <w:tr w:rsidR="00B64F55" w:rsidRPr="00887810" w14:paraId="3AE74387"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26E4614" w14:textId="77777777" w:rsidR="00B64F55" w:rsidRPr="00887810" w:rsidRDefault="00B64F55" w:rsidP="00B64F55">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o-dimethoxy benzol</w:t>
            </w:r>
          </w:p>
        </w:tc>
        <w:tc>
          <w:tcPr>
            <w:tcW w:w="3402" w:type="dxa"/>
            <w:gridSpan w:val="2"/>
            <w:tcBorders>
              <w:top w:val="nil"/>
              <w:left w:val="nil"/>
              <w:bottom w:val="nil"/>
              <w:right w:val="nil"/>
            </w:tcBorders>
          </w:tcPr>
          <w:p w14:paraId="5B833173" w14:textId="77777777" w:rsidR="00B64F55" w:rsidRPr="00887810" w:rsidRDefault="00B64F55" w:rsidP="00B64F55">
            <w:pPr>
              <w:spacing w:line="240" w:lineRule="auto"/>
              <w:rPr>
                <w:rFonts w:asciiTheme="minorHAnsi" w:hAnsiTheme="minorHAnsi" w:cstheme="minorHAnsi"/>
                <w:sz w:val="18"/>
                <w:szCs w:val="18"/>
              </w:rPr>
            </w:pPr>
            <w:r w:rsidRPr="00887810">
              <w:rPr>
                <w:rFonts w:asciiTheme="minorHAnsi" w:hAnsiTheme="minorHAnsi" w:cstheme="minorHAnsi"/>
                <w:sz w:val="18"/>
                <w:szCs w:val="18"/>
              </w:rPr>
              <w:t>COc1ccccc1OC</w:t>
            </w:r>
          </w:p>
        </w:tc>
        <w:tc>
          <w:tcPr>
            <w:tcW w:w="4536" w:type="dxa"/>
            <w:tcBorders>
              <w:top w:val="nil"/>
              <w:left w:val="nil"/>
              <w:bottom w:val="nil"/>
              <w:right w:val="nil"/>
            </w:tcBorders>
          </w:tcPr>
          <w:p w14:paraId="530CEDDB" w14:textId="77777777" w:rsidR="00B64F55" w:rsidRPr="00887810" w:rsidRDefault="00B64F55" w:rsidP="00B64F55">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CH3-O-c1cHcHcHcHc1-O-CH3</w:t>
            </w:r>
          </w:p>
        </w:tc>
        <w:tc>
          <w:tcPr>
            <w:tcW w:w="1418" w:type="dxa"/>
            <w:tcBorders>
              <w:top w:val="nil"/>
              <w:left w:val="nil"/>
              <w:bottom w:val="nil"/>
              <w:right w:val="nil"/>
            </w:tcBorders>
          </w:tcPr>
          <w:p w14:paraId="320DDCAD" w14:textId="77777777" w:rsidR="00B64F55" w:rsidRPr="00887810" w:rsidRDefault="00B64F55" w:rsidP="00B64F55">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5.2∙10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58D7A4D3" w14:textId="77777777" w:rsidR="00B64F55" w:rsidRPr="00887810" w:rsidRDefault="00B64F55" w:rsidP="00B64F55">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3DB1388" w14:textId="77777777" w:rsidR="00B64F55" w:rsidRPr="00887810" w:rsidRDefault="00B64F55" w:rsidP="00B64F55">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6894349" w14:textId="5867186D" w:rsidR="00B64F55" w:rsidRPr="00887810" w:rsidRDefault="00B64F55" w:rsidP="00B64F55">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O’Neill et al. </w:t>
            </w:r>
            <w:r w:rsidRPr="00887810">
              <w:rPr>
                <w:rFonts w:asciiTheme="minorHAnsi" w:hAnsiTheme="minorHAnsi" w:cstheme="minorHAnsi"/>
                <w:bCs/>
                <w:sz w:val="18"/>
                <w:szCs w:val="18"/>
              </w:rPr>
              <w:fldChar w:fldCharType="begin" w:fldLock="1"/>
            </w:r>
            <w:r w:rsidR="00297159" w:rsidRPr="00887810">
              <w:rPr>
                <w:rFonts w:asciiTheme="minorHAnsi" w:hAnsiTheme="minorHAnsi" w:cstheme="minorHAnsi"/>
                <w:bCs/>
                <w:sz w:val="18"/>
                <w:szCs w:val="18"/>
              </w:rPr>
              <w:instrText>ADDIN CSL_CITATION {"citationItems":[{"id":"ITEM-1","itemData":{"DOI":"10.1021/j100592a013","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Chemistry","id":"ITEM-1","issue":"25","issued":{"date-parts":[["1975","12","1"]]},"note":"doi: 10.1021/j100592a013","page":"2773-2779","publisher":"American Chemical Society","title":"Formation of radical cations of methoxylated benzenes by reaction with hydroxyl radicals, thallium(2+), silver(2+), and peroxysulfate (SO4.-) in aqueous solution. Optical and conductometric pulse radiolysis and in situ radiolysis electron spin resonance s","type":"article-journal","volume":"79"},"label":"note","suppress-author":1,"uris":["http://www.mendeley.com/documents/?uuid=0ba56932-f6d7-42f4-b106-85ea1aa5c2ce"]}],"mendeley":{"formattedCitation":"(1975)","plainTextFormattedCitation":"(1975)","previouslyFormattedCitation":"(1975)"},"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(1975)</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p>
        </w:tc>
      </w:tr>
      <w:tr w:rsidR="00B64F55" w:rsidRPr="00887810" w14:paraId="7C8E86DF"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5165D1F" w14:textId="77777777" w:rsidR="00B64F55" w:rsidRPr="00887810" w:rsidRDefault="00B64F55" w:rsidP="00B64F55">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m-dimethoxy benzol</w:t>
            </w:r>
          </w:p>
        </w:tc>
        <w:tc>
          <w:tcPr>
            <w:tcW w:w="3402" w:type="dxa"/>
            <w:gridSpan w:val="2"/>
            <w:tcBorders>
              <w:top w:val="nil"/>
              <w:left w:val="nil"/>
              <w:bottom w:val="nil"/>
              <w:right w:val="nil"/>
            </w:tcBorders>
          </w:tcPr>
          <w:p w14:paraId="55FF4840" w14:textId="77777777" w:rsidR="00B64F55" w:rsidRPr="00887810" w:rsidRDefault="00B64F55" w:rsidP="00B64F55">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c1c(OC)cccc1OC</w:t>
            </w:r>
          </w:p>
        </w:tc>
        <w:tc>
          <w:tcPr>
            <w:tcW w:w="4536" w:type="dxa"/>
            <w:tcBorders>
              <w:top w:val="nil"/>
              <w:left w:val="nil"/>
              <w:bottom w:val="nil"/>
              <w:right w:val="nil"/>
            </w:tcBorders>
          </w:tcPr>
          <w:p w14:paraId="3D839EDC" w14:textId="77777777" w:rsidR="00B64F55" w:rsidRPr="00887810" w:rsidRDefault="00B64F55" w:rsidP="00B64F55">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CH3-O-c(c1H)cHcHcHc1-O-CH3</w:t>
            </w:r>
          </w:p>
        </w:tc>
        <w:tc>
          <w:tcPr>
            <w:tcW w:w="1418" w:type="dxa"/>
            <w:tcBorders>
              <w:top w:val="nil"/>
              <w:left w:val="nil"/>
              <w:bottom w:val="nil"/>
              <w:right w:val="nil"/>
            </w:tcBorders>
          </w:tcPr>
          <w:p w14:paraId="7D722F11" w14:textId="77777777" w:rsidR="00B64F55" w:rsidRPr="00887810" w:rsidRDefault="00B64F55" w:rsidP="00B64F55">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7.2∙10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20849484" w14:textId="77777777" w:rsidR="00B64F55" w:rsidRPr="00887810" w:rsidRDefault="00B64F55" w:rsidP="00B64F55">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194250D1" w14:textId="77777777" w:rsidR="00B64F55" w:rsidRPr="00887810" w:rsidRDefault="00B64F55" w:rsidP="00B64F55">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202312A2" w14:textId="2BB88CF8" w:rsidR="00B64F55" w:rsidRPr="00887810" w:rsidRDefault="00B64F55" w:rsidP="00B64F55">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O’Neill et al. </w:t>
            </w:r>
            <w:r w:rsidRPr="00887810">
              <w:rPr>
                <w:rFonts w:asciiTheme="minorHAnsi" w:hAnsiTheme="minorHAnsi" w:cstheme="minorHAnsi"/>
                <w:bCs/>
                <w:sz w:val="18"/>
                <w:szCs w:val="18"/>
              </w:rPr>
              <w:fldChar w:fldCharType="begin" w:fldLock="1"/>
            </w:r>
            <w:r w:rsidR="00297159" w:rsidRPr="00887810">
              <w:rPr>
                <w:rFonts w:asciiTheme="minorHAnsi" w:hAnsiTheme="minorHAnsi" w:cstheme="minorHAnsi"/>
                <w:bCs/>
                <w:sz w:val="18"/>
                <w:szCs w:val="18"/>
              </w:rPr>
              <w:instrText>ADDIN CSL_CITATION {"citationItems":[{"id":"ITEM-1","itemData":{"DOI":"10.1021/j100592a013","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Chemistry","id":"ITEM-1","issue":"25","issued":{"date-parts":[["1975","12","1"]]},"note":"doi: 10.1021/j100592a013","page":"2773-2779","publisher":"American Chemical Society","title":"Formation of radical cations of methoxylated benzenes by reaction with hydroxyl radicals, thallium(2+), silver(2+), and peroxysulfate (SO4.-) in aqueous solution. Optical and conductometric pulse radiolysis and in situ radiolysis electron spin resonance s","type":"article-journal","volume":"79"},"label":"note","suppress-author":1,"uris":["http://www.mendeley.com/documents/?uuid=0ba56932-f6d7-42f4-b106-85ea1aa5c2ce"]}],"mendeley":{"formattedCitation":"(1975)","plainTextFormattedCitation":"(1975)","previouslyFormattedCitation":"(1975)"},"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(1975)</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p>
        </w:tc>
      </w:tr>
      <w:tr w:rsidR="00B64F55" w:rsidRPr="00887810" w14:paraId="5FBFA8A9"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2D917CB" w14:textId="77777777" w:rsidR="00B64F55" w:rsidRPr="00887810" w:rsidRDefault="00B64F55" w:rsidP="00B64F55">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p-dimethoxy benzol</w:t>
            </w:r>
          </w:p>
        </w:tc>
        <w:tc>
          <w:tcPr>
            <w:tcW w:w="3402" w:type="dxa"/>
            <w:gridSpan w:val="2"/>
            <w:tcBorders>
              <w:top w:val="nil"/>
              <w:left w:val="nil"/>
              <w:bottom w:val="nil"/>
              <w:right w:val="nil"/>
            </w:tcBorders>
          </w:tcPr>
          <w:p w14:paraId="5D72871C" w14:textId="77777777" w:rsidR="00B64F55" w:rsidRPr="00887810" w:rsidRDefault="00B64F55" w:rsidP="00B64F55">
            <w:pPr>
              <w:spacing w:line="240" w:lineRule="auto"/>
              <w:rPr>
                <w:rFonts w:asciiTheme="minorHAnsi" w:hAnsiTheme="minorHAnsi" w:cstheme="minorHAnsi"/>
                <w:sz w:val="18"/>
                <w:szCs w:val="18"/>
              </w:rPr>
            </w:pPr>
            <w:r w:rsidRPr="00887810">
              <w:rPr>
                <w:rFonts w:asciiTheme="minorHAnsi" w:hAnsiTheme="minorHAnsi" w:cstheme="minorHAnsi"/>
                <w:sz w:val="18"/>
                <w:szCs w:val="18"/>
              </w:rPr>
              <w:t>c1cc(OC)ccc1OC</w:t>
            </w:r>
          </w:p>
        </w:tc>
        <w:tc>
          <w:tcPr>
            <w:tcW w:w="4536" w:type="dxa"/>
            <w:tcBorders>
              <w:top w:val="nil"/>
              <w:left w:val="nil"/>
              <w:bottom w:val="nil"/>
              <w:right w:val="nil"/>
            </w:tcBorders>
          </w:tcPr>
          <w:p w14:paraId="0DB61824" w14:textId="77777777" w:rsidR="00B64F55" w:rsidRPr="00887810" w:rsidRDefault="00B64F55" w:rsidP="00B64F55">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c1HcHc(-O-CH3)cHcHc1-O-CH3</w:t>
            </w:r>
          </w:p>
        </w:tc>
        <w:tc>
          <w:tcPr>
            <w:tcW w:w="1418" w:type="dxa"/>
            <w:tcBorders>
              <w:top w:val="nil"/>
              <w:left w:val="nil"/>
              <w:bottom w:val="nil"/>
              <w:right w:val="nil"/>
            </w:tcBorders>
          </w:tcPr>
          <w:p w14:paraId="1DC8D4D4" w14:textId="77777777" w:rsidR="00B64F55" w:rsidRPr="00887810" w:rsidRDefault="00B64F55" w:rsidP="00B64F55">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7.0∙10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C9981E3" w14:textId="77777777" w:rsidR="00B64F55" w:rsidRPr="00887810" w:rsidRDefault="00B64F55" w:rsidP="00B64F55">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818B622" w14:textId="77777777" w:rsidR="00B64F55" w:rsidRPr="00887810" w:rsidRDefault="00B64F55" w:rsidP="00B64F55">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171019EF" w14:textId="2B7A4636" w:rsidR="00B64F55" w:rsidRPr="00887810" w:rsidRDefault="00B64F55" w:rsidP="00B64F55">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O’Neill et al. </w:t>
            </w:r>
            <w:r w:rsidRPr="00887810">
              <w:rPr>
                <w:rFonts w:asciiTheme="minorHAnsi" w:hAnsiTheme="minorHAnsi" w:cstheme="minorHAnsi"/>
                <w:bCs/>
                <w:sz w:val="18"/>
                <w:szCs w:val="18"/>
              </w:rPr>
              <w:fldChar w:fldCharType="begin" w:fldLock="1"/>
            </w:r>
            <w:r w:rsidR="00297159" w:rsidRPr="00887810">
              <w:rPr>
                <w:rFonts w:asciiTheme="minorHAnsi" w:hAnsiTheme="minorHAnsi" w:cstheme="minorHAnsi"/>
                <w:bCs/>
                <w:sz w:val="18"/>
                <w:szCs w:val="18"/>
              </w:rPr>
              <w:instrText>ADDIN CSL_CITATION {"citationItems":[{"id":"ITEM-1","itemData":{"DOI":"10.1021/j100592a013","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Chemistry","id":"ITEM-1","issue":"25","issued":{"date-parts":[["1975","12","1"]]},"note":"doi: 10.1021/j100592a013","page":"2773-2779","publisher":"American Chemical Society","title":"Formation of radical cations of methoxylated benzenes by reaction with hydroxyl radicals, thallium(2+), silver(2+), and peroxysulfate (SO4.-) in aqueous solution. Optical and conductometric pulse radiolysis and in situ radiolysis electron spin resonance s","type":"article-journal","volume":"79"},"label":"note","suppress-author":1,"uris":["http://www.mendeley.com/documents/?uuid=0ba56932-f6d7-42f4-b106-85ea1aa5c2ce"]}],"mendeley":{"formattedCitation":"(1975)","plainTextFormattedCitation":"(1975)","previouslyFormattedCitation":"(1975)"},"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(1975)</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p>
        </w:tc>
      </w:tr>
      <w:tr w:rsidR="00B64F55" w:rsidRPr="00887810" w14:paraId="7011EA25"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6B63622" w14:textId="77777777" w:rsidR="00B64F55" w:rsidRPr="00887810" w:rsidRDefault="00B64F55" w:rsidP="00B64F55">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1,2,3-trimethoxy benzol</w:t>
            </w:r>
          </w:p>
        </w:tc>
        <w:tc>
          <w:tcPr>
            <w:tcW w:w="3402" w:type="dxa"/>
            <w:gridSpan w:val="2"/>
            <w:tcBorders>
              <w:top w:val="nil"/>
              <w:left w:val="nil"/>
              <w:bottom w:val="nil"/>
              <w:right w:val="nil"/>
            </w:tcBorders>
          </w:tcPr>
          <w:p w14:paraId="27478EEB" w14:textId="77777777" w:rsidR="00B64F55" w:rsidRPr="00887810" w:rsidRDefault="00B64F55" w:rsidP="00B64F55">
            <w:pPr>
              <w:spacing w:line="240" w:lineRule="auto"/>
              <w:rPr>
                <w:rFonts w:asciiTheme="minorHAnsi" w:hAnsiTheme="minorHAnsi" w:cstheme="minorHAnsi"/>
                <w:sz w:val="18"/>
                <w:szCs w:val="18"/>
              </w:rPr>
            </w:pPr>
            <w:r w:rsidRPr="00887810">
              <w:rPr>
                <w:rFonts w:asciiTheme="minorHAnsi" w:hAnsiTheme="minorHAnsi" w:cstheme="minorHAnsi"/>
                <w:sz w:val="18"/>
                <w:szCs w:val="18"/>
              </w:rPr>
              <w:t>COc1cccc(OC)c1OC</w:t>
            </w:r>
          </w:p>
        </w:tc>
        <w:tc>
          <w:tcPr>
            <w:tcW w:w="4536" w:type="dxa"/>
            <w:tcBorders>
              <w:top w:val="nil"/>
              <w:left w:val="nil"/>
              <w:bottom w:val="nil"/>
              <w:right w:val="nil"/>
            </w:tcBorders>
          </w:tcPr>
          <w:p w14:paraId="7F429BAB" w14:textId="77777777" w:rsidR="00B64F55" w:rsidRPr="00887810" w:rsidRDefault="00B64F55" w:rsidP="00B64F55">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CH3-O-c1cHcHcHc(-O-CH3)c1-O-CH3</w:t>
            </w:r>
          </w:p>
        </w:tc>
        <w:tc>
          <w:tcPr>
            <w:tcW w:w="1418" w:type="dxa"/>
            <w:tcBorders>
              <w:top w:val="nil"/>
              <w:left w:val="nil"/>
              <w:bottom w:val="nil"/>
              <w:right w:val="nil"/>
            </w:tcBorders>
          </w:tcPr>
          <w:p w14:paraId="395AE835" w14:textId="77777777" w:rsidR="00B64F55" w:rsidRPr="00887810" w:rsidRDefault="00B64F55" w:rsidP="00B64F55">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8.0∙10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6F8B011C" w14:textId="77777777" w:rsidR="00B64F55" w:rsidRPr="00887810" w:rsidRDefault="00B64F55" w:rsidP="00B64F55">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42B6706E" w14:textId="77777777" w:rsidR="00B64F55" w:rsidRPr="00887810" w:rsidRDefault="00B64F55" w:rsidP="00B64F55">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C03FD1B" w14:textId="4EF1B676" w:rsidR="00B64F55" w:rsidRPr="00887810" w:rsidRDefault="00B64F55" w:rsidP="00B64F55">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O’Neill et al. </w:t>
            </w:r>
            <w:r w:rsidRPr="00887810">
              <w:rPr>
                <w:rFonts w:asciiTheme="minorHAnsi" w:hAnsiTheme="minorHAnsi" w:cstheme="minorHAnsi"/>
                <w:bCs/>
                <w:sz w:val="18"/>
                <w:szCs w:val="18"/>
              </w:rPr>
              <w:fldChar w:fldCharType="begin" w:fldLock="1"/>
            </w:r>
            <w:r w:rsidR="00297159" w:rsidRPr="00887810">
              <w:rPr>
                <w:rFonts w:asciiTheme="minorHAnsi" w:hAnsiTheme="minorHAnsi" w:cstheme="minorHAnsi"/>
                <w:bCs/>
                <w:sz w:val="18"/>
                <w:szCs w:val="18"/>
              </w:rPr>
              <w:instrText>ADDIN CSL_CITATION {"citationItems":[{"id":"ITEM-1","itemData":{"DOI":"10.1021/j100592a013","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Chemistry","id":"ITEM-1","issue":"25","issued":{"date-parts":[["1975","12","1"]]},"note":"doi: 10.1021/j100592a013","page":"2773-2779","publisher":"American Chemical Society","title":"Formation of radical cations of methoxylated benzenes by reaction with hydroxyl radicals, thallium(2+), silver(2+), and peroxysulfate (SO4.-) in aqueous solution. Optical and conductometric pulse radiolysis and in situ radiolysis electron spin resonance s","type":"article-journal","volume":"79"},"label":"note","suppress-author":1,"uris":["http://www.mendeley.com/documents/?uuid=0ba56932-f6d7-42f4-b106-85ea1aa5c2ce"]}],"mendeley":{"formattedCitation":"(1975)","plainTextFormattedCitation":"(1975)","previouslyFormattedCitation":"(1975)"},"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(1975)</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p>
        </w:tc>
      </w:tr>
      <w:tr w:rsidR="00B64F55" w:rsidRPr="00887810" w14:paraId="0B4542B0"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7A5078A9" w14:textId="77777777" w:rsidR="00B64F55" w:rsidRPr="00887810" w:rsidRDefault="00B64F55" w:rsidP="00B64F55">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1,2,4-trimethoxy benzol</w:t>
            </w:r>
          </w:p>
        </w:tc>
        <w:tc>
          <w:tcPr>
            <w:tcW w:w="3402" w:type="dxa"/>
            <w:gridSpan w:val="2"/>
            <w:tcBorders>
              <w:top w:val="nil"/>
              <w:left w:val="nil"/>
              <w:bottom w:val="single" w:sz="4" w:space="0" w:color="4F81BD"/>
              <w:right w:val="nil"/>
            </w:tcBorders>
          </w:tcPr>
          <w:p w14:paraId="7C31E8E5" w14:textId="77777777" w:rsidR="00B64F55" w:rsidRPr="00887810" w:rsidRDefault="00B64F55" w:rsidP="00B64F55">
            <w:pPr>
              <w:spacing w:line="240" w:lineRule="auto"/>
              <w:rPr>
                <w:rFonts w:asciiTheme="minorHAnsi" w:hAnsiTheme="minorHAnsi" w:cstheme="minorHAnsi"/>
                <w:sz w:val="18"/>
                <w:szCs w:val="18"/>
              </w:rPr>
            </w:pPr>
            <w:r w:rsidRPr="00887810">
              <w:rPr>
                <w:rFonts w:asciiTheme="minorHAnsi" w:hAnsiTheme="minorHAnsi" w:cstheme="minorHAnsi"/>
                <w:sz w:val="18"/>
                <w:szCs w:val="18"/>
              </w:rPr>
              <w:t>COc1cc(OC)ccc1OC</w:t>
            </w:r>
          </w:p>
        </w:tc>
        <w:tc>
          <w:tcPr>
            <w:tcW w:w="4536" w:type="dxa"/>
            <w:tcBorders>
              <w:top w:val="nil"/>
              <w:left w:val="nil"/>
              <w:bottom w:val="single" w:sz="4" w:space="0" w:color="4F81BD"/>
              <w:right w:val="nil"/>
            </w:tcBorders>
          </w:tcPr>
          <w:p w14:paraId="21C0A2FD" w14:textId="77777777" w:rsidR="00B64F55" w:rsidRPr="00887810" w:rsidRDefault="00B64F55" w:rsidP="00B64F55">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CH3-O-c1cHcHc(-O-CH3)cHc1-O-CH3</w:t>
            </w:r>
          </w:p>
        </w:tc>
        <w:tc>
          <w:tcPr>
            <w:tcW w:w="1418" w:type="dxa"/>
            <w:tcBorders>
              <w:top w:val="nil"/>
              <w:left w:val="nil"/>
              <w:bottom w:val="single" w:sz="4" w:space="0" w:color="4F81BD"/>
              <w:right w:val="nil"/>
            </w:tcBorders>
          </w:tcPr>
          <w:p w14:paraId="763978E2" w14:textId="77777777" w:rsidR="00B64F55" w:rsidRPr="00887810" w:rsidRDefault="00B64F55" w:rsidP="00B64F55">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8.1∙10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15DF600E" w14:textId="77777777" w:rsidR="00B64F55" w:rsidRPr="00887810" w:rsidRDefault="00B64F55" w:rsidP="00B64F55">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3574A692" w14:textId="77777777" w:rsidR="00B64F55" w:rsidRPr="00887810" w:rsidRDefault="00B64F55" w:rsidP="00B64F55">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5726EC54" w14:textId="4D6A8149" w:rsidR="00B64F55" w:rsidRPr="00887810" w:rsidRDefault="00B64F55" w:rsidP="00B64F55">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O’Neill et al. </w:t>
            </w:r>
            <w:r w:rsidRPr="00887810">
              <w:rPr>
                <w:rFonts w:asciiTheme="minorHAnsi" w:hAnsiTheme="minorHAnsi" w:cstheme="minorHAnsi"/>
                <w:bCs/>
                <w:sz w:val="18"/>
                <w:szCs w:val="18"/>
              </w:rPr>
              <w:fldChar w:fldCharType="begin" w:fldLock="1"/>
            </w:r>
            <w:r w:rsidR="00297159" w:rsidRPr="00887810">
              <w:rPr>
                <w:rFonts w:asciiTheme="minorHAnsi" w:hAnsiTheme="minorHAnsi" w:cstheme="minorHAnsi"/>
                <w:bCs/>
                <w:sz w:val="18"/>
                <w:szCs w:val="18"/>
              </w:rPr>
              <w:instrText>ADDIN CSL_CITATION {"citationItems":[{"id":"ITEM-1","itemData":{"DOI":"10.1021/j100592a013","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Chemistry","id":"ITEM-1","issue":"25","issued":{"date-parts":[["1975","12","1"]]},"note":"doi: 10.1021/j100592a013","page":"2773-2779","publisher":"American Chemical Society","title":"Formation of radical cations of methoxylated benzenes by reaction with hydroxyl radicals, thallium(2+), silver(2+), and peroxysulfate (SO4.-) in aqueous solution. Optical and conductometric pulse radiolysis and in situ radiolysis electron spin resonance s","type":"article-journal","volume":"79"},"label":"note","suppress-author":1,"uris":["http://www.mendeley.com/documents/?uuid=0ba56932-f6d7-42f4-b106-85ea1aa5c2ce"]}],"mendeley":{"formattedCitation":"(1975)","plainTextFormattedCitation":"(1975)","previouslyFormattedCitation":"(1975)"},"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(1975)</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p>
        </w:tc>
      </w:tr>
      <w:tr w:rsidR="00CC4DCB" w:rsidRPr="00887810" w14:paraId="7DC60BAE"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7B1C0A3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benzyl methyl ether</w:t>
            </w:r>
          </w:p>
        </w:tc>
        <w:tc>
          <w:tcPr>
            <w:tcW w:w="3402" w:type="dxa"/>
            <w:gridSpan w:val="2"/>
            <w:tcBorders>
              <w:top w:val="single" w:sz="4" w:space="0" w:color="4F81BD"/>
              <w:left w:val="nil"/>
              <w:bottom w:val="single" w:sz="4" w:space="0" w:color="4F81BD"/>
              <w:right w:val="nil"/>
            </w:tcBorders>
          </w:tcPr>
          <w:p w14:paraId="7DBFD2B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c1ccccc1COC</w:t>
            </w:r>
          </w:p>
        </w:tc>
        <w:tc>
          <w:tcPr>
            <w:tcW w:w="4536" w:type="dxa"/>
            <w:tcBorders>
              <w:top w:val="single" w:sz="4" w:space="0" w:color="4F81BD"/>
              <w:left w:val="nil"/>
              <w:bottom w:val="single" w:sz="4" w:space="0" w:color="4F81BD"/>
              <w:right w:val="nil"/>
            </w:tcBorders>
          </w:tcPr>
          <w:p w14:paraId="43048DE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c1HcHcHcHcHc1CH2-O-CH3</w:t>
            </w:r>
          </w:p>
        </w:tc>
        <w:tc>
          <w:tcPr>
            <w:tcW w:w="1418" w:type="dxa"/>
            <w:tcBorders>
              <w:top w:val="single" w:sz="4" w:space="0" w:color="4F81BD"/>
              <w:left w:val="nil"/>
              <w:bottom w:val="single" w:sz="4" w:space="0" w:color="4F81BD"/>
              <w:right w:val="nil"/>
            </w:tcBorders>
          </w:tcPr>
          <w:p w14:paraId="20C3B5E6"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single" w:sz="4" w:space="0" w:color="4F81BD"/>
              <w:right w:val="nil"/>
            </w:tcBorders>
          </w:tcPr>
          <w:p w14:paraId="0F260522"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tcPr>
          <w:p w14:paraId="409FB541"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tcPr>
          <w:p w14:paraId="49F9588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Snook and Hamilton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(1974)</w:t>
            </w:r>
            <w:r w:rsidRPr="00887810">
              <w:rPr>
                <w:rFonts w:asciiTheme="minorHAnsi" w:hAnsiTheme="minorHAnsi" w:cstheme="minorHAnsi"/>
                <w:bCs/>
                <w:sz w:val="18"/>
                <w:szCs w:val="18"/>
              </w:rPr>
              <w:fldChar w:fldCharType="end"/>
            </w:r>
          </w:p>
        </w:tc>
      </w:tr>
      <w:tr w:rsidR="00CC4DCB" w:rsidRPr="00887810" w14:paraId="78A660D6"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1BB0DD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1-methoxy-2-methyl-1-phenylpropane</w:t>
            </w:r>
          </w:p>
        </w:tc>
        <w:tc>
          <w:tcPr>
            <w:tcW w:w="3402" w:type="dxa"/>
            <w:gridSpan w:val="2"/>
            <w:tcBorders>
              <w:top w:val="nil"/>
              <w:left w:val="nil"/>
              <w:bottom w:val="nil"/>
              <w:right w:val="nil"/>
            </w:tcBorders>
          </w:tcPr>
          <w:p w14:paraId="700EE63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c1ccccc1C(OC)C(C)C</w:t>
            </w:r>
          </w:p>
        </w:tc>
        <w:tc>
          <w:tcPr>
            <w:tcW w:w="4536" w:type="dxa"/>
            <w:tcBorders>
              <w:top w:val="nil"/>
              <w:left w:val="nil"/>
              <w:bottom w:val="nil"/>
              <w:right w:val="nil"/>
            </w:tcBorders>
          </w:tcPr>
          <w:p w14:paraId="06A2C88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c1HcHcHcHcHc1CH(-O-CH3)CH(CH3)CH3</w:t>
            </w:r>
          </w:p>
        </w:tc>
        <w:tc>
          <w:tcPr>
            <w:tcW w:w="1418" w:type="dxa"/>
            <w:tcBorders>
              <w:top w:val="nil"/>
              <w:left w:val="nil"/>
              <w:bottom w:val="nil"/>
              <w:right w:val="nil"/>
            </w:tcBorders>
          </w:tcPr>
          <w:p w14:paraId="2DF31F3C"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7.4∙10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63020BE0"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08E6A5D"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52935165"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Snook and Hamilton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(1974)</w:t>
            </w:r>
            <w:r w:rsidRPr="00887810">
              <w:rPr>
                <w:rFonts w:asciiTheme="minorHAnsi" w:hAnsiTheme="minorHAnsi" w:cstheme="minorHAnsi"/>
                <w:bCs/>
                <w:sz w:val="18"/>
                <w:szCs w:val="18"/>
              </w:rPr>
              <w:fldChar w:fldCharType="end"/>
            </w:r>
          </w:p>
        </w:tc>
      </w:tr>
      <w:tr w:rsidR="00CC4DCB" w:rsidRPr="00887810" w14:paraId="4C1742B7"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21DDE715"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Phenyl acetate</w:t>
            </w:r>
          </w:p>
        </w:tc>
        <w:tc>
          <w:tcPr>
            <w:tcW w:w="3402" w:type="dxa"/>
            <w:gridSpan w:val="2"/>
            <w:tcBorders>
              <w:top w:val="single" w:sz="4" w:space="0" w:color="4F81BD"/>
              <w:left w:val="nil"/>
              <w:bottom w:val="single" w:sz="4" w:space="0" w:color="4F81BD"/>
              <w:right w:val="nil"/>
            </w:tcBorders>
          </w:tcPr>
          <w:p w14:paraId="58F6D57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c1ccccc1OC(=O)C</w:t>
            </w:r>
          </w:p>
        </w:tc>
        <w:tc>
          <w:tcPr>
            <w:tcW w:w="4536" w:type="dxa"/>
            <w:tcBorders>
              <w:top w:val="single" w:sz="4" w:space="0" w:color="4F81BD"/>
              <w:left w:val="nil"/>
              <w:bottom w:val="single" w:sz="4" w:space="0" w:color="4F81BD"/>
              <w:right w:val="nil"/>
            </w:tcBorders>
          </w:tcPr>
          <w:p w14:paraId="1068F37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c1HcHcHcHcHc1-O-COCH3</w:t>
            </w:r>
          </w:p>
        </w:tc>
        <w:tc>
          <w:tcPr>
            <w:tcW w:w="1418" w:type="dxa"/>
            <w:tcBorders>
              <w:top w:val="single" w:sz="4" w:space="0" w:color="4F81BD"/>
              <w:left w:val="nil"/>
              <w:bottom w:val="single" w:sz="4" w:space="0" w:color="4F81BD"/>
              <w:right w:val="nil"/>
            </w:tcBorders>
          </w:tcPr>
          <w:p w14:paraId="25516BB5"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5.2∙10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single" w:sz="4" w:space="0" w:color="4F81BD"/>
              <w:right w:val="nil"/>
            </w:tcBorders>
          </w:tcPr>
          <w:p w14:paraId="3F9DD72B"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tcPr>
          <w:p w14:paraId="2554735A"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tcPr>
          <w:p w14:paraId="33D9F84C" w14:textId="0E7849C0" w:rsidR="00CC4DCB" w:rsidRPr="00887810" w:rsidRDefault="00A7200A"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Anbar et al.</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00000A6F" w:rsidRPr="00887810">
              <w:rPr>
                <w:rFonts w:asciiTheme="minorHAnsi" w:hAnsiTheme="minorHAnsi" w:cstheme="minorHAnsi"/>
                <w:bCs/>
                <w:sz w:val="18"/>
                <w:szCs w:val="18"/>
              </w:rPr>
              <w:instrText>ADDIN CSL_CITATION {"citationItems":[{"id":"ITEM-1","itemData":{"DOI":"10.1021/j100880a034","ISSN":"0022-3654","author":[{"dropping-particle":"","family":"Anbar","given":"M.","non-dropping-particle":"","parse-names":false,"suffix":""},{"dropping-particle":"","family":"Meyerstein","given":"D.","non-dropping-particle":"","parse-names":false,"suffix":""},{"dropping-particle":"","family":"Neta","given":"P.","non-dropping-particle":"","parse-names":false,"suffix":""}],"container-title":"The Journal of Physical Chemistry","id":"ITEM-1","issue":"8","issued":{"date-parts":[["1966","8","1"]]},"note":"doi: 10.1021/j100880a034","page":"2660-2662","publisher":"American Chemical Society","title":"The Reactivity of Aromatic Compounds toward Hydroxyl Radicals","type":"article-journal","volume":"70"},"label":"note","suppress-author":1,"uris":["http://www.mendeley.com/documents/?uuid=76dd6c3e-a5a3-4354-aca3-9db925806229"]}],"mendeley":{"formattedCitation":"(1966b)","plainTextFormattedCitation":"(1966b)","previouslyFormattedCitation":"(1966b)"},"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(1966b)</w:t>
            </w:r>
            <w:r w:rsidRPr="00887810">
              <w:rPr>
                <w:rFonts w:asciiTheme="minorHAnsi" w:hAnsiTheme="minorHAnsi" w:cstheme="minorHAnsi"/>
                <w:bCs/>
                <w:sz w:val="18"/>
                <w:szCs w:val="18"/>
              </w:rPr>
              <w:fldChar w:fldCharType="end"/>
            </w:r>
          </w:p>
        </w:tc>
      </w:tr>
      <w:tr w:rsidR="00CC4DCB" w:rsidRPr="00887810" w14:paraId="5013204A" w14:textId="77777777" w:rsidTr="00356FAE">
        <w:tblPrEx>
          <w:tblLook w:val="01A0" w:firstRow="1" w:lastRow="0" w:firstColumn="1" w:lastColumn="1" w:noHBand="0" w:noVBand="0"/>
        </w:tblPrEx>
        <w:trPr>
          <w:cantSplit/>
        </w:trPr>
        <w:tc>
          <w:tcPr>
            <w:tcW w:w="3085" w:type="dxa"/>
            <w:tcBorders>
              <w:top w:val="single" w:sz="4" w:space="0" w:color="548DD4"/>
              <w:left w:val="nil"/>
              <w:bottom w:val="single" w:sz="4" w:space="0" w:color="4F81BD"/>
              <w:right w:val="nil"/>
            </w:tcBorders>
          </w:tcPr>
          <w:p w14:paraId="33674EC8" w14:textId="77777777" w:rsidR="00CC4DCB" w:rsidRPr="00887810" w:rsidRDefault="00CC4DCB" w:rsidP="00356FAE">
            <w:pPr>
              <w:pStyle w:val="Quote"/>
              <w:spacing w:after="0" w:line="240" w:lineRule="auto"/>
              <w:rPr>
                <w:rStyle w:val="IntenseEmphasis"/>
                <w:rFonts w:asciiTheme="minorHAnsi" w:hAnsiTheme="minorHAnsi" w:cstheme="minorHAnsi"/>
                <w:b w:val="0"/>
                <w:bCs w:val="0"/>
                <w:sz w:val="18"/>
                <w:szCs w:val="18"/>
              </w:rPr>
            </w:pPr>
          </w:p>
        </w:tc>
        <w:tc>
          <w:tcPr>
            <w:tcW w:w="3402" w:type="dxa"/>
            <w:gridSpan w:val="2"/>
            <w:tcBorders>
              <w:top w:val="single" w:sz="4" w:space="0" w:color="548DD4"/>
              <w:left w:val="nil"/>
              <w:bottom w:val="single" w:sz="4" w:space="0" w:color="4F81BD"/>
              <w:right w:val="nil"/>
            </w:tcBorders>
          </w:tcPr>
          <w:p w14:paraId="1D462281" w14:textId="77777777" w:rsidR="00CC4DCB" w:rsidRPr="00887810" w:rsidRDefault="00CC4DCB" w:rsidP="00356FAE">
            <w:pPr>
              <w:spacing w:line="240" w:lineRule="auto"/>
              <w:rPr>
                <w:rFonts w:asciiTheme="minorHAnsi" w:hAnsiTheme="minorHAnsi" w:cstheme="minorHAnsi"/>
                <w:sz w:val="18"/>
                <w:szCs w:val="18"/>
              </w:rPr>
            </w:pPr>
          </w:p>
        </w:tc>
        <w:tc>
          <w:tcPr>
            <w:tcW w:w="4536" w:type="dxa"/>
            <w:tcBorders>
              <w:top w:val="single" w:sz="4" w:space="0" w:color="548DD4"/>
              <w:left w:val="nil"/>
              <w:bottom w:val="single" w:sz="4" w:space="0" w:color="4F81BD"/>
              <w:right w:val="nil"/>
            </w:tcBorders>
          </w:tcPr>
          <w:p w14:paraId="26A66C28"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548DD4"/>
              <w:left w:val="nil"/>
              <w:bottom w:val="single" w:sz="4" w:space="0" w:color="4F81BD"/>
              <w:right w:val="nil"/>
            </w:tcBorders>
          </w:tcPr>
          <w:p w14:paraId="59900456"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single" w:sz="4" w:space="0" w:color="4F81BD"/>
              <w:right w:val="nil"/>
            </w:tcBorders>
          </w:tcPr>
          <w:p w14:paraId="05032DDD"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single" w:sz="4" w:space="0" w:color="4F81BD"/>
              <w:right w:val="nil"/>
            </w:tcBorders>
          </w:tcPr>
          <w:p w14:paraId="660329DC"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548DD4"/>
              <w:left w:val="nil"/>
              <w:bottom w:val="single" w:sz="4" w:space="0" w:color="4F81BD"/>
              <w:right w:val="nil"/>
            </w:tcBorders>
          </w:tcPr>
          <w:p w14:paraId="2269CE11" w14:textId="77777777" w:rsidR="00CC4DCB" w:rsidRPr="00887810" w:rsidRDefault="00CC4DCB" w:rsidP="00356FAE">
            <w:pPr>
              <w:spacing w:line="240" w:lineRule="auto"/>
              <w:rPr>
                <w:rFonts w:asciiTheme="minorHAnsi" w:hAnsiTheme="minorHAnsi" w:cstheme="minorHAnsi"/>
                <w:bCs/>
                <w:sz w:val="18"/>
                <w:szCs w:val="18"/>
              </w:rPr>
            </w:pPr>
          </w:p>
        </w:tc>
      </w:tr>
      <w:tr w:rsidR="00CC4DCB" w:rsidRPr="00887810" w14:paraId="04616831" w14:textId="77777777" w:rsidTr="00356FAE">
        <w:tblPrEx>
          <w:tblLook w:val="01A0" w:firstRow="1" w:lastRow="0" w:firstColumn="1" w:lastColumn="1" w:noHBand="0" w:noVBand="0"/>
        </w:tblPrEx>
        <w:trPr>
          <w:cantSplit/>
        </w:trPr>
        <w:tc>
          <w:tcPr>
            <w:tcW w:w="6487" w:type="dxa"/>
            <w:gridSpan w:val="3"/>
            <w:tcBorders>
              <w:top w:val="single" w:sz="4" w:space="0" w:color="4F81BD"/>
              <w:left w:val="nil"/>
              <w:bottom w:val="single" w:sz="4" w:space="0" w:color="4F81BD" w:themeColor="accent1"/>
              <w:right w:val="nil"/>
            </w:tcBorders>
            <w:shd w:val="clear" w:color="auto" w:fill="8DB3E2"/>
          </w:tcPr>
          <w:p w14:paraId="08CAA6FB" w14:textId="77777777" w:rsidR="00CC4DCB" w:rsidRPr="00887810" w:rsidRDefault="00CC4DCB" w:rsidP="00356FAE">
            <w:pPr>
              <w:spacing w:line="240" w:lineRule="auto"/>
              <w:rPr>
                <w:rFonts w:asciiTheme="minorHAnsi" w:hAnsiTheme="minorHAnsi" w:cstheme="minorHAnsi"/>
                <w:bCs/>
                <w:color w:val="FFFFFF"/>
                <w:sz w:val="18"/>
                <w:szCs w:val="18"/>
              </w:rPr>
            </w:pPr>
            <w:r w:rsidRPr="00887810">
              <w:rPr>
                <w:rStyle w:val="IntenseEmphasis"/>
                <w:rFonts w:asciiTheme="minorHAnsi" w:hAnsiTheme="minorHAnsi" w:cstheme="minorHAnsi"/>
                <w:b w:val="0"/>
                <w:bCs w:val="0"/>
                <w:i w:val="0"/>
                <w:color w:val="FFFFFF"/>
                <w:sz w:val="18"/>
                <w:szCs w:val="18"/>
              </w:rPr>
              <w:t>Polyfunctional aromatic compounds</w:t>
            </w:r>
          </w:p>
        </w:tc>
        <w:tc>
          <w:tcPr>
            <w:tcW w:w="4536" w:type="dxa"/>
            <w:tcBorders>
              <w:top w:val="single" w:sz="4" w:space="0" w:color="4F81BD"/>
              <w:left w:val="nil"/>
              <w:bottom w:val="single" w:sz="4" w:space="0" w:color="4F81BD" w:themeColor="accent1"/>
              <w:right w:val="nil"/>
            </w:tcBorders>
            <w:shd w:val="clear" w:color="auto" w:fill="8DB3E2"/>
          </w:tcPr>
          <w:p w14:paraId="61749478"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themeColor="accent1"/>
              <w:right w:val="nil"/>
            </w:tcBorders>
            <w:shd w:val="clear" w:color="auto" w:fill="8DB3E2"/>
          </w:tcPr>
          <w:p w14:paraId="50709CA7"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themeColor="accent1"/>
              <w:right w:val="nil"/>
            </w:tcBorders>
            <w:shd w:val="clear" w:color="auto" w:fill="8DB3E2"/>
          </w:tcPr>
          <w:p w14:paraId="0B36A370"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themeColor="accent1"/>
              <w:right w:val="nil"/>
            </w:tcBorders>
            <w:shd w:val="clear" w:color="auto" w:fill="8DB3E2"/>
          </w:tcPr>
          <w:p w14:paraId="4A28C153"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themeColor="accent1"/>
              <w:right w:val="nil"/>
            </w:tcBorders>
            <w:shd w:val="clear" w:color="auto" w:fill="8DB3E2"/>
          </w:tcPr>
          <w:p w14:paraId="188D6B7D" w14:textId="77777777" w:rsidR="00CC4DCB" w:rsidRPr="00887810" w:rsidRDefault="00CC4DCB" w:rsidP="00356FAE">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 xml:space="preserve">n = 64 </w:t>
            </w:r>
          </w:p>
        </w:tc>
      </w:tr>
      <w:tr w:rsidR="00CC4DCB" w:rsidRPr="00887810" w14:paraId="413E5B39"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27E6C1BF"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o-nitro phenol</w:t>
            </w:r>
          </w:p>
        </w:tc>
        <w:tc>
          <w:tcPr>
            <w:tcW w:w="3402" w:type="dxa"/>
            <w:gridSpan w:val="2"/>
            <w:tcBorders>
              <w:top w:val="single" w:sz="4" w:space="0" w:color="4F81BD"/>
              <w:left w:val="nil"/>
              <w:bottom w:val="nil"/>
              <w:right w:val="nil"/>
            </w:tcBorders>
          </w:tcPr>
          <w:p w14:paraId="5AA37AB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Oc1ccccc1N(=O)=O</w:t>
            </w:r>
          </w:p>
        </w:tc>
        <w:tc>
          <w:tcPr>
            <w:tcW w:w="4536" w:type="dxa"/>
            <w:tcBorders>
              <w:top w:val="single" w:sz="4" w:space="0" w:color="4F81BD"/>
              <w:left w:val="nil"/>
              <w:bottom w:val="nil"/>
              <w:right w:val="nil"/>
            </w:tcBorders>
          </w:tcPr>
          <w:p w14:paraId="4CA8103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c1HcHc(OH)c(NO2)cHc1H</w:t>
            </w:r>
          </w:p>
        </w:tc>
        <w:tc>
          <w:tcPr>
            <w:tcW w:w="1418" w:type="dxa"/>
            <w:tcBorders>
              <w:top w:val="single" w:sz="4" w:space="0" w:color="4F81BD"/>
              <w:left w:val="nil"/>
              <w:bottom w:val="nil"/>
              <w:right w:val="nil"/>
            </w:tcBorders>
          </w:tcPr>
          <w:p w14:paraId="6682848A"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9.2∙10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38238052"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44FE89A1"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73F2B609" w14:textId="46A9F25B" w:rsidR="00CC4DCB" w:rsidRPr="00887810" w:rsidRDefault="000C581E"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Saveleva et al. </w:t>
            </w:r>
            <w:r w:rsidRPr="00887810">
              <w:rPr>
                <w:rFonts w:asciiTheme="minorHAnsi" w:hAnsiTheme="minorHAnsi" w:cstheme="minorHAnsi"/>
                <w:bCs/>
                <w:sz w:val="18"/>
                <w:szCs w:val="18"/>
                <w:vertAlign w:val="superscript"/>
              </w:rPr>
              <w:fldChar w:fldCharType="begin" w:fldLock="1"/>
            </w:r>
            <w:r w:rsidR="001D53B2" w:rsidRPr="00887810">
              <w:rPr>
                <w:rFonts w:asciiTheme="minorHAnsi" w:hAnsiTheme="minorHAnsi" w:cstheme="minorHAnsi"/>
                <w:bCs/>
                <w:sz w:val="18"/>
                <w:szCs w:val="18"/>
                <w:vertAlign w:val="superscript"/>
              </w:rPr>
              <w:instrText>ADDIN CSL_CITATION {"citationItems":[{"id":"ITEM-1","itemData":{"author":[{"dropping-particle":"","family":"Saveleva","given":"O.S.","non-dropping-particle":"","parse-names":false,"suffix":""},{"dropping-particle":"","family":"Vysotskaya","given":"N.A.","non-dropping-particle":"","parse-names":false,"suffix":""},{"dropping-particle":"","family":"Shevchuk","given":"L.G.","non-dropping-particle":"","parse-names":false,"suffix":""}],"container-title":"Zhurnal Organicheskoi Khimii","id":"ITEM-1","issue":"2","issued":{"date-parts":[["1972"]]},"page":"283","title":"Reactions of substituted phenols with hydroxyl radicals and their dissociated form O-","type":"article-journal","volume":"8"},"label":"note","suppress-author":1,"uris":["http://www.mendeley.com/documents/?uuid=f6f34b7b-7adf-47c0-b42b-2b51f5386668"]}],"mendeley":{"formattedCitation":"(1972)","plainTextFormattedCitation":"(1972)","previouslyFormattedCitation":"(1972)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(1972)</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9</w:t>
            </w:r>
          </w:p>
        </w:tc>
      </w:tr>
      <w:tr w:rsidR="00CC4DCB" w:rsidRPr="00887810" w14:paraId="1089AF55"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03E7F8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o-nitro phenolate</w:t>
            </w:r>
          </w:p>
        </w:tc>
        <w:tc>
          <w:tcPr>
            <w:tcW w:w="3402" w:type="dxa"/>
            <w:gridSpan w:val="2"/>
            <w:tcBorders>
              <w:top w:val="nil"/>
              <w:left w:val="nil"/>
              <w:bottom w:val="nil"/>
              <w:right w:val="nil"/>
            </w:tcBorders>
          </w:tcPr>
          <w:p w14:paraId="48AF7ED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[O-]c1ccccc1N(=O)=O</w:t>
            </w:r>
          </w:p>
        </w:tc>
        <w:tc>
          <w:tcPr>
            <w:tcW w:w="4536" w:type="dxa"/>
            <w:tcBorders>
              <w:top w:val="nil"/>
              <w:left w:val="nil"/>
              <w:bottom w:val="nil"/>
              <w:right w:val="nil"/>
            </w:tcBorders>
          </w:tcPr>
          <w:p w14:paraId="0FA1D04E"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nil"/>
              <w:left w:val="nil"/>
              <w:bottom w:val="nil"/>
              <w:right w:val="nil"/>
            </w:tcBorders>
          </w:tcPr>
          <w:p w14:paraId="4DC0FDC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9.2∙10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7FD49308"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19198EA6"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48229C9" w14:textId="344BA980" w:rsidR="00CC4DCB" w:rsidRPr="00887810" w:rsidRDefault="000C581E"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Saveleva et al. </w:t>
            </w:r>
            <w:r w:rsidRPr="00887810">
              <w:rPr>
                <w:rFonts w:asciiTheme="minorHAnsi" w:hAnsiTheme="minorHAnsi" w:cstheme="minorHAnsi"/>
                <w:bCs/>
                <w:sz w:val="18"/>
                <w:szCs w:val="18"/>
                <w:vertAlign w:val="superscript"/>
              </w:rPr>
              <w:fldChar w:fldCharType="begin" w:fldLock="1"/>
            </w:r>
            <w:r w:rsidR="001D53B2" w:rsidRPr="00887810">
              <w:rPr>
                <w:rFonts w:asciiTheme="minorHAnsi" w:hAnsiTheme="minorHAnsi" w:cstheme="minorHAnsi"/>
                <w:bCs/>
                <w:sz w:val="18"/>
                <w:szCs w:val="18"/>
                <w:vertAlign w:val="superscript"/>
              </w:rPr>
              <w:instrText>ADDIN CSL_CITATION {"citationItems":[{"id":"ITEM-1","itemData":{"author":[{"dropping-particle":"","family":"Saveleva","given":"O.S.","non-dropping-particle":"","parse-names":false,"suffix":""},{"dropping-particle":"","family":"Vysotskaya","given":"N.A.","non-dropping-particle":"","parse-names":false,"suffix":""},{"dropping-particle":"","family":"Shevchuk","given":"L.G.","non-dropping-particle":"","parse-names":false,"suffix":""}],"container-title":"Zhurnal Organicheskoi Khimii","id":"ITEM-1","issue":"2","issued":{"date-parts":[["1972"]]},"page":"283","title":"Reactions of substituted phenols with hydroxyl radicals and their dissociated form O-","type":"article-journal","volume":"8"},"label":"note","suppress-author":1,"uris":["http://www.mendeley.com/documents/?uuid=f6f34b7b-7adf-47c0-b42b-2b51f5386668"]}],"mendeley":{"formattedCitation":"(1972)","plainTextFormattedCitation":"(1972)","previouslyFormattedCitation":"(1972)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(1972)</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5AB73292"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D1802E9"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m-nitro phenolate</w:t>
            </w:r>
          </w:p>
        </w:tc>
        <w:tc>
          <w:tcPr>
            <w:tcW w:w="3402" w:type="dxa"/>
            <w:gridSpan w:val="2"/>
            <w:tcBorders>
              <w:top w:val="nil"/>
              <w:left w:val="nil"/>
              <w:bottom w:val="nil"/>
              <w:right w:val="nil"/>
            </w:tcBorders>
          </w:tcPr>
          <w:p w14:paraId="6D344C8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c1c([O-])cccc1N(=O)=O</w:t>
            </w:r>
          </w:p>
        </w:tc>
        <w:tc>
          <w:tcPr>
            <w:tcW w:w="4536" w:type="dxa"/>
            <w:tcBorders>
              <w:top w:val="nil"/>
              <w:left w:val="nil"/>
              <w:bottom w:val="nil"/>
              <w:right w:val="nil"/>
            </w:tcBorders>
          </w:tcPr>
          <w:p w14:paraId="0A67E2FC"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nil"/>
              <w:left w:val="nil"/>
              <w:bottom w:val="nil"/>
              <w:right w:val="nil"/>
            </w:tcBorders>
          </w:tcPr>
          <w:p w14:paraId="4E7B833C"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7.1∙10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73667CA5"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DC8BCB4"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58FC1B7B" w14:textId="3E2A4AC3" w:rsidR="00CC4DCB" w:rsidRPr="00887810" w:rsidRDefault="000C581E"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Saveleva et al. </w:t>
            </w:r>
            <w:r w:rsidRPr="00887810">
              <w:rPr>
                <w:rFonts w:asciiTheme="minorHAnsi" w:hAnsiTheme="minorHAnsi" w:cstheme="minorHAnsi"/>
                <w:bCs/>
                <w:sz w:val="18"/>
                <w:szCs w:val="18"/>
                <w:vertAlign w:val="superscript"/>
              </w:rPr>
              <w:fldChar w:fldCharType="begin" w:fldLock="1"/>
            </w:r>
            <w:r w:rsidR="001D53B2" w:rsidRPr="00887810">
              <w:rPr>
                <w:rFonts w:asciiTheme="minorHAnsi" w:hAnsiTheme="minorHAnsi" w:cstheme="minorHAnsi"/>
                <w:bCs/>
                <w:sz w:val="18"/>
                <w:szCs w:val="18"/>
                <w:vertAlign w:val="superscript"/>
              </w:rPr>
              <w:instrText>ADDIN CSL_CITATION {"citationItems":[{"id":"ITEM-1","itemData":{"author":[{"dropping-particle":"","family":"Saveleva","given":"O.S.","non-dropping-particle":"","parse-names":false,"suffix":""},{"dropping-particle":"","family":"Vysotskaya","given":"N.A.","non-dropping-particle":"","parse-names":false,"suffix":""},{"dropping-particle":"","family":"Shevchuk","given":"L.G.","non-dropping-particle":"","parse-names":false,"suffix":""}],"container-title":"Zhurnal Organicheskoi Khimii","id":"ITEM-1","issue":"2","issued":{"date-parts":[["1972"]]},"page":"283","title":"Reactions of substituted phenols with hydroxyl radicals and their dissociated form O-","type":"article-journal","volume":"8"},"label":"note","suppress-author":1,"uris":["http://www.mendeley.com/documents/?uuid=f6f34b7b-7adf-47c0-b42b-2b51f5386668"]}],"mendeley":{"formattedCitation":"(1972)","plainTextFormattedCitation":"(1972)","previouslyFormattedCitation":"(1972)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(1972)</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27E6169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11BF2A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p-nitro phenol</w:t>
            </w:r>
          </w:p>
        </w:tc>
        <w:tc>
          <w:tcPr>
            <w:tcW w:w="3402" w:type="dxa"/>
            <w:gridSpan w:val="2"/>
            <w:tcBorders>
              <w:top w:val="nil"/>
              <w:left w:val="nil"/>
              <w:bottom w:val="nil"/>
              <w:right w:val="nil"/>
            </w:tcBorders>
          </w:tcPr>
          <w:p w14:paraId="6839459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c1cc(O)ccc1N(=O)=O</w:t>
            </w:r>
          </w:p>
        </w:tc>
        <w:tc>
          <w:tcPr>
            <w:tcW w:w="4536" w:type="dxa"/>
            <w:tcBorders>
              <w:top w:val="nil"/>
              <w:left w:val="nil"/>
              <w:bottom w:val="nil"/>
              <w:right w:val="nil"/>
            </w:tcBorders>
          </w:tcPr>
          <w:p w14:paraId="78307A6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c1Hc(OH)cHcHc(NO2)c1H</w:t>
            </w:r>
          </w:p>
        </w:tc>
        <w:tc>
          <w:tcPr>
            <w:tcW w:w="1418" w:type="dxa"/>
            <w:tcBorders>
              <w:top w:val="nil"/>
              <w:left w:val="nil"/>
              <w:bottom w:val="nil"/>
              <w:right w:val="nil"/>
            </w:tcBorders>
          </w:tcPr>
          <w:p w14:paraId="76D5214D"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3.8∙10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696B7D48"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5BB22C2A"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5D552E82" w14:textId="574D7E3E" w:rsidR="00CC4DCB" w:rsidRPr="00887810" w:rsidRDefault="00297159"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Cercek and Ebert</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593215" w:rsidRPr="00887810">
              <w:rPr>
                <w:rFonts w:asciiTheme="minorHAnsi" w:hAnsiTheme="minorHAnsi" w:cstheme="minorHAnsi"/>
                <w:bCs/>
                <w:sz w:val="18"/>
                <w:szCs w:val="18"/>
                <w:vertAlign w:val="superscript"/>
              </w:rPr>
              <w:instrText>ADDIN CSL_CITATION {"citationItems":[{"id":"ITEM-1","itemData":{"author":[{"dropping-particle":"","family":"Cercek","given":"B.","non-dropping-particle":"","parse-names":false,"suffix":""},{"dropping-particle":"","family":"Ebert","given":"M.","non-dropping-particle":"","parse-names":false,"suffix":""}],"container-title":"Advances in Chemistry Series","id":"ITEM-1","issued":{"date-parts":[["1968"]]},"page":"210","title":"Radiolytic transients from p-nitrophenol and their inter- and intramolecular reactions","type":"article-journal","volume":"81"},"label":"note","suppress-author":1,"uris":["http://www.mendeley.com/documents/?uuid=2e6ef938-561e-4471-afa7-61b730c7a85b"]}],"mendeley":{"formattedCitation":"(1968)","plainTextFormattedCitation":"(1968)","previouslyFormattedCitation":"(1968)"},"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(1968)</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3C1AFDB8"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40FE08EF"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p-nitro phenolate</w:t>
            </w:r>
          </w:p>
        </w:tc>
        <w:tc>
          <w:tcPr>
            <w:tcW w:w="3402" w:type="dxa"/>
            <w:gridSpan w:val="2"/>
            <w:tcBorders>
              <w:top w:val="nil"/>
              <w:left w:val="nil"/>
              <w:bottom w:val="single" w:sz="4" w:space="0" w:color="4F81BD" w:themeColor="accent1"/>
              <w:right w:val="nil"/>
            </w:tcBorders>
          </w:tcPr>
          <w:p w14:paraId="6CA97D6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c1cc([O-])ccc1N(=O)=O</w:t>
            </w:r>
          </w:p>
        </w:tc>
        <w:tc>
          <w:tcPr>
            <w:tcW w:w="4536" w:type="dxa"/>
            <w:tcBorders>
              <w:top w:val="nil"/>
              <w:left w:val="nil"/>
              <w:bottom w:val="single" w:sz="4" w:space="0" w:color="4F81BD" w:themeColor="accent1"/>
              <w:right w:val="nil"/>
            </w:tcBorders>
          </w:tcPr>
          <w:p w14:paraId="3D3BFA29"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nil"/>
              <w:left w:val="nil"/>
              <w:bottom w:val="single" w:sz="4" w:space="0" w:color="4F81BD" w:themeColor="accent1"/>
              <w:right w:val="nil"/>
            </w:tcBorders>
          </w:tcPr>
          <w:p w14:paraId="40F8BD8D"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7.6∙10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themeColor="accent1"/>
              <w:right w:val="nil"/>
            </w:tcBorders>
          </w:tcPr>
          <w:p w14:paraId="218CAF14"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2D25587A"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0CBFFB5E" w14:textId="545CDC63" w:rsidR="00CC4DCB" w:rsidRPr="00887810" w:rsidRDefault="000C581E"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Saveleva et al. </w:t>
            </w:r>
            <w:r w:rsidRPr="00887810">
              <w:rPr>
                <w:rFonts w:asciiTheme="minorHAnsi" w:hAnsiTheme="minorHAnsi" w:cstheme="minorHAnsi"/>
                <w:bCs/>
                <w:sz w:val="18"/>
                <w:szCs w:val="18"/>
                <w:vertAlign w:val="superscript"/>
              </w:rPr>
              <w:fldChar w:fldCharType="begin" w:fldLock="1"/>
            </w:r>
            <w:r w:rsidR="001D53B2" w:rsidRPr="00887810">
              <w:rPr>
                <w:rFonts w:asciiTheme="minorHAnsi" w:hAnsiTheme="minorHAnsi" w:cstheme="minorHAnsi"/>
                <w:bCs/>
                <w:sz w:val="18"/>
                <w:szCs w:val="18"/>
                <w:vertAlign w:val="superscript"/>
              </w:rPr>
              <w:instrText>ADDIN CSL_CITATION {"citationItems":[{"id":"ITEM-1","itemData":{"author":[{"dropping-particle":"","family":"Saveleva","given":"O.S.","non-dropping-particle":"","parse-names":false,"suffix":""},{"dropping-particle":"","family":"Vysotskaya","given":"N.A.","non-dropping-particle":"","parse-names":false,"suffix":""},{"dropping-particle":"","family":"Shevchuk","given":"L.G.","non-dropping-particle":"","parse-names":false,"suffix":""}],"container-title":"Zhurnal Organicheskoi Khimii","id":"ITEM-1","issue":"2","issued":{"date-parts":[["1972"]]},"page":"283","title":"Reactions of substituted phenols with hydroxyl radicals and their dissociated form O-","type":"article-journal","volume":"8"},"label":"note","suppress-author":1,"uris":["http://www.mendeley.com/documents/?uuid=f6f34b7b-7adf-47c0-b42b-2b51f5386668"]}],"mendeley":{"formattedCitation":"(1972)","plainTextFormattedCitation":"(1972)","previouslyFormattedCitation":"(1972)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(1972)</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0D7B6E36"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72845B0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2-hydroxy benzaldehyde</w:t>
            </w:r>
          </w:p>
        </w:tc>
        <w:tc>
          <w:tcPr>
            <w:tcW w:w="3402" w:type="dxa"/>
            <w:gridSpan w:val="2"/>
            <w:tcBorders>
              <w:top w:val="single" w:sz="4" w:space="0" w:color="4F81BD" w:themeColor="accent1"/>
              <w:left w:val="nil"/>
              <w:bottom w:val="nil"/>
              <w:right w:val="nil"/>
            </w:tcBorders>
          </w:tcPr>
          <w:p w14:paraId="5AA4031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c1(O)ccccc1C=O</w:t>
            </w:r>
          </w:p>
        </w:tc>
        <w:tc>
          <w:tcPr>
            <w:tcW w:w="4536" w:type="dxa"/>
            <w:tcBorders>
              <w:top w:val="single" w:sz="4" w:space="0" w:color="4F81BD" w:themeColor="accent1"/>
              <w:left w:val="nil"/>
              <w:bottom w:val="nil"/>
              <w:right w:val="nil"/>
            </w:tcBorders>
          </w:tcPr>
          <w:p w14:paraId="6116649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c1HcHcHcHc(OH)c1CHO</w:t>
            </w:r>
          </w:p>
        </w:tc>
        <w:tc>
          <w:tcPr>
            <w:tcW w:w="1418" w:type="dxa"/>
            <w:tcBorders>
              <w:top w:val="single" w:sz="4" w:space="0" w:color="4F81BD" w:themeColor="accent1"/>
              <w:left w:val="nil"/>
              <w:bottom w:val="nil"/>
              <w:right w:val="nil"/>
            </w:tcBorders>
          </w:tcPr>
          <w:p w14:paraId="331DBE49"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5.2∙10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nil"/>
              <w:right w:val="nil"/>
            </w:tcBorders>
          </w:tcPr>
          <w:p w14:paraId="1719D0A9"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5466AA93"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01AAB8AD" w14:textId="02DBCCD8" w:rsidR="00CC4DCB" w:rsidRPr="00887810" w:rsidRDefault="00A958F3"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Geeta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{"citationItems":[{"id":"ITEM-1","itemData":{"DOI":"10.1016/S1010-6030(01)00402-6","abstract":"Radiation chemical reactions of OH, O−, N3 and SO4− with hydroxy derivatives of benzaldehyde and acetophenone were studied. The second-order rate constants for the reaction of OH with o-, m- and p-hydroxybenzaldehydes are in the range (5.2–12)×109dm3mol−1s−1, the order being para&gt;meta&gt;ortho. In O− reaction, a reverse trend (kpara&lt;kmeta) with much lower rates was noticed. The transient absorption spectra measured in the OH reaction with o- and m-hydroxybenzaldehydes exhibited absorption maxima at 370 and 400nm, respectively, whereas two peaks centred around 325 and 410nm were seen in the case of para isomer. The absorption at 370 and 325nm rapidly decayed in ortho and para isomers, with k=5.5×105s−1 in the latter. The spectra measured in the OH reaction at 10μs after the pulse are attributed to the phenoxyl radical formed by dehydration reaction, the rates being dependent on the position of the substituent. The major pathways in the O− reaction are electron transfer in the case of the meta isomer and addition reaction with the para isomer.","author":[{"dropping-particle":"","family":"Geeta","given":"S.","non-dropping-particle":"","parse-names":false,"suffix":""},{"dropping-particle":"","family":"Sharma","given":"S.B.","non-dropping-particle":"","parse-names":false,"suffix":""},{"dropping-particle":"","family":"Rao","given":"B.S.M.","non-dropping-particle":"","parse-names":false,"suffix":""},{"dropping-particle":"","family":"Mohan","given":"H.","non-dropping-particle":"","parse-names":false,"suffix":""},{"dropping-particle":"","family":"Dhanya","given":"S.","non-dropping-particle":"","parse-names":false,"suffix":""},{"dropping-particle":"","family":"Mittal","given":"J.P.","non-dropping-particle":"","parse-names":false,"suffix":""}],"container-title":"Journal of Photochemistry and Photobiology A: Chemistry","id":"ITEM-1","issue":"2","issued":{"date-parts":[["2001","5","10"]]},"page":"99-107","publisher":"Elsevier","title":"Study of kinetics and absorption spectra of OH adducts of hydroxy derivatives of benzaldehyde and acetophenone","type":"article-journal","volume":"140"},"label":"note","suppress-author":1,"uris":["http://www.mendeley.com/documents/?uuid=3bfa78c3-75be-372f-992d-796b23abbfa7"]}],"mendeley":{"formattedCitation":"(2001)","plainTextFormattedCitation":"(2001)","previouslyFormattedCitation":"(2001)"},"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(2001)</w:t>
            </w:r>
            <w:r w:rsidRPr="00887810">
              <w:rPr>
                <w:rFonts w:asciiTheme="minorHAnsi" w:hAnsiTheme="minorHAnsi" w:cstheme="minorHAnsi"/>
                <w:bCs/>
                <w:sz w:val="18"/>
                <w:szCs w:val="18"/>
              </w:rPr>
              <w:fldChar w:fldCharType="end"/>
            </w:r>
          </w:p>
        </w:tc>
      </w:tr>
      <w:tr w:rsidR="00CC4DCB" w:rsidRPr="00887810" w14:paraId="38F7B956"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33FCB49"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2-hydroxy benzaldehyde, conjugate base</w:t>
            </w:r>
          </w:p>
        </w:tc>
        <w:tc>
          <w:tcPr>
            <w:tcW w:w="3402" w:type="dxa"/>
            <w:gridSpan w:val="2"/>
            <w:tcBorders>
              <w:top w:val="nil"/>
              <w:left w:val="nil"/>
              <w:bottom w:val="nil"/>
              <w:right w:val="nil"/>
            </w:tcBorders>
          </w:tcPr>
          <w:p w14:paraId="51668CC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c1([O-])ccccc1C=O</w:t>
            </w:r>
          </w:p>
        </w:tc>
        <w:tc>
          <w:tcPr>
            <w:tcW w:w="4536" w:type="dxa"/>
            <w:tcBorders>
              <w:top w:val="nil"/>
              <w:left w:val="nil"/>
              <w:bottom w:val="nil"/>
              <w:right w:val="nil"/>
            </w:tcBorders>
          </w:tcPr>
          <w:p w14:paraId="66349A25"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nil"/>
              <w:left w:val="nil"/>
              <w:bottom w:val="nil"/>
              <w:right w:val="nil"/>
            </w:tcBorders>
          </w:tcPr>
          <w:p w14:paraId="0B0A5915"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5.2∙10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270833BA"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00B529C9"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4110B4DF" w14:textId="128F737F" w:rsidR="00CC4DCB" w:rsidRPr="00887810" w:rsidRDefault="000C581E"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Saveleva et al. </w:t>
            </w:r>
            <w:r w:rsidRPr="00887810">
              <w:rPr>
                <w:rFonts w:asciiTheme="minorHAnsi" w:hAnsiTheme="minorHAnsi" w:cstheme="minorHAnsi"/>
                <w:bCs/>
                <w:sz w:val="18"/>
                <w:szCs w:val="18"/>
                <w:vertAlign w:val="superscript"/>
              </w:rPr>
              <w:fldChar w:fldCharType="begin" w:fldLock="1"/>
            </w:r>
            <w:r w:rsidR="001D53B2" w:rsidRPr="00887810">
              <w:rPr>
                <w:rFonts w:asciiTheme="minorHAnsi" w:hAnsiTheme="minorHAnsi" w:cstheme="minorHAnsi"/>
                <w:bCs/>
                <w:sz w:val="18"/>
                <w:szCs w:val="18"/>
                <w:vertAlign w:val="superscript"/>
              </w:rPr>
              <w:instrText>ADDIN CSL_CITATION {"citationItems":[{"id":"ITEM-1","itemData":{"author":[{"dropping-particle":"","family":"Saveleva","given":"O.S.","non-dropping-particle":"","parse-names":false,"suffix":""},{"dropping-particle":"","family":"Vysotskaya","given":"N.A.","non-dropping-particle":"","parse-names":false,"suffix":""},{"dropping-particle":"","family":"Shevchuk","given":"L.G.","non-dropping-particle":"","parse-names":false,"suffix":""}],"container-title":"Zhurnal Organicheskoi Khimii","id":"ITEM-1","issue":"2","issued":{"date-parts":[["1972"]]},"page":"283","title":"Reactions of substituted phenols with hydroxyl radicals and their dissociated form O-","type":"article-journal","volume":"8"},"label":"note","suppress-author":1,"uris":["http://www.mendeley.com/documents/?uuid=f6f34b7b-7adf-47c0-b42b-2b51f5386668"]}],"mendeley":{"formattedCitation":"(1972)","plainTextFormattedCitation":"(1972)","previouslyFormattedCitation":"(1972)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(1972)</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A958F3" w:rsidRPr="00887810" w14:paraId="24E291A7"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28DF3E2" w14:textId="77777777" w:rsidR="00A958F3" w:rsidRPr="00887810" w:rsidRDefault="00A958F3" w:rsidP="00A958F3">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3-hydroxy benzaldehyde</w:t>
            </w:r>
          </w:p>
        </w:tc>
        <w:tc>
          <w:tcPr>
            <w:tcW w:w="3402" w:type="dxa"/>
            <w:gridSpan w:val="2"/>
            <w:tcBorders>
              <w:top w:val="nil"/>
              <w:left w:val="nil"/>
              <w:bottom w:val="nil"/>
              <w:right w:val="nil"/>
            </w:tcBorders>
          </w:tcPr>
          <w:p w14:paraId="6AD1DE32" w14:textId="77777777" w:rsidR="00A958F3" w:rsidRPr="00887810" w:rsidRDefault="00A958F3" w:rsidP="00A958F3">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c1c(O)cccc1C=O</w:t>
            </w:r>
          </w:p>
        </w:tc>
        <w:tc>
          <w:tcPr>
            <w:tcW w:w="4536" w:type="dxa"/>
            <w:tcBorders>
              <w:top w:val="nil"/>
              <w:left w:val="nil"/>
              <w:bottom w:val="nil"/>
              <w:right w:val="nil"/>
            </w:tcBorders>
          </w:tcPr>
          <w:p w14:paraId="10460DBE" w14:textId="77777777" w:rsidR="00A958F3" w:rsidRPr="00887810" w:rsidRDefault="00A958F3" w:rsidP="00A958F3">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c1HcHcHc(OH)cHc1CHO</w:t>
            </w:r>
          </w:p>
        </w:tc>
        <w:tc>
          <w:tcPr>
            <w:tcW w:w="1418" w:type="dxa"/>
            <w:tcBorders>
              <w:top w:val="nil"/>
              <w:left w:val="nil"/>
              <w:bottom w:val="nil"/>
              <w:right w:val="nil"/>
            </w:tcBorders>
          </w:tcPr>
          <w:p w14:paraId="6A89E2F3" w14:textId="77777777" w:rsidR="00A958F3" w:rsidRPr="00887810" w:rsidRDefault="00A958F3" w:rsidP="00A958F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7.7∙10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46D47592" w14:textId="77777777" w:rsidR="00A958F3" w:rsidRPr="00887810" w:rsidRDefault="00A958F3" w:rsidP="00A958F3">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5FAF2E17" w14:textId="77777777" w:rsidR="00A958F3" w:rsidRPr="00887810" w:rsidRDefault="00A958F3" w:rsidP="00A958F3">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5E881034" w14:textId="51B8AFA6" w:rsidR="00A958F3" w:rsidRPr="00887810" w:rsidRDefault="00A958F3" w:rsidP="00A958F3">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Geeta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{"citationItems":[{"id":"ITEM-1","itemData":{"DOI":"10.1016/S1010-6030(01)00402-6","abstract":"Radiation chemical reactions of OH, O−, N3 and SO4− with hydroxy derivatives of benzaldehyde and acetophenone were studied. The second-order rate constants for the reaction of OH with o-, m- and p-hydroxybenzaldehydes are in the range (5.2–12)×109dm3mol−1s−1, the order being para&gt;meta&gt;ortho. In O− reaction, a reverse trend (kpara&lt;kmeta) with much lower rates was noticed. The transient absorption spectra measured in the OH reaction with o- and m-hydroxybenzaldehydes exhibited absorption maxima at 370 and 400nm, respectively, whereas two peaks centred around 325 and 410nm were seen in the case of para isomer. The absorption at 370 and 325nm rapidly decayed in ortho and para isomers, with k=5.5×105s−1 in the latter. The spectra measured in the OH reaction at 10μs after the pulse are attributed to the phenoxyl radical formed by dehydration reaction, the rates being dependent on the position of the substituent. The major pathways in the O− reaction are electron transfer in the case of the meta isomer and addition reaction with the para isomer.","author":[{"dropping-particle":"","family":"Geeta","given":"S.","non-dropping-particle":"","parse-names":false,"suffix":""},{"dropping-particle":"","family":"Sharma","given":"S.B.","non-dropping-particle":"","parse-names":false,"suffix":""},{"dropping-particle":"","family":"Rao","given":"B.S.M.","non-dropping-particle":"","parse-names":false,"suffix":""},{"dropping-particle":"","family":"Mohan","given":"H.","non-dropping-particle":"","parse-names":false,"suffix":""},{"dropping-particle":"","family":"Dhanya","given":"S.","non-dropping-particle":"","parse-names":false,"suffix":""},{"dropping-particle":"","family":"Mittal","given":"J.P.","non-dropping-particle":"","parse-names":false,"suffix":""}],"container-title":"Journal of Photochemistry and Photobiology A: Chemistry","id":"ITEM-1","issue":"2","issued":{"date-parts":[["2001","5","10"]]},"page":"99-107","publisher":"Elsevier","title":"Study of kinetics and absorption spectra of OH adducts of hydroxy derivatives of benzaldehyde and acetophenone","type":"article-journal","volume":"140"},"label":"note","suppress-author":1,"uris":["http://www.mendeley.com/documents/?uuid=3bfa78c3-75be-372f-992d-796b23abbfa7"]}],"mendeley":{"formattedCitation":"(2001)","plainTextFormattedCitation":"(2001)","previouslyFormattedCitation":"(2001)"},"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(2001)</w:t>
            </w:r>
            <w:r w:rsidRPr="00887810">
              <w:rPr>
                <w:rFonts w:asciiTheme="minorHAnsi" w:hAnsiTheme="minorHAnsi" w:cstheme="minorHAnsi"/>
                <w:bCs/>
                <w:sz w:val="18"/>
                <w:szCs w:val="18"/>
              </w:rPr>
              <w:fldChar w:fldCharType="end"/>
            </w:r>
          </w:p>
        </w:tc>
      </w:tr>
      <w:tr w:rsidR="00A958F3" w:rsidRPr="00887810" w14:paraId="283E036C"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2FA89B0" w14:textId="77777777" w:rsidR="00A958F3" w:rsidRPr="00887810" w:rsidRDefault="00A958F3" w:rsidP="00A958F3">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4-hydroxy benzaldehyde</w:t>
            </w:r>
          </w:p>
        </w:tc>
        <w:tc>
          <w:tcPr>
            <w:tcW w:w="3402" w:type="dxa"/>
            <w:gridSpan w:val="2"/>
            <w:tcBorders>
              <w:top w:val="nil"/>
              <w:left w:val="nil"/>
              <w:bottom w:val="nil"/>
              <w:right w:val="nil"/>
            </w:tcBorders>
          </w:tcPr>
          <w:p w14:paraId="0080EC80" w14:textId="77777777" w:rsidR="00A958F3" w:rsidRPr="00887810" w:rsidRDefault="00A958F3" w:rsidP="00A958F3">
            <w:pPr>
              <w:spacing w:line="240" w:lineRule="auto"/>
              <w:rPr>
                <w:rFonts w:asciiTheme="minorHAnsi" w:hAnsiTheme="minorHAnsi" w:cstheme="minorHAnsi"/>
                <w:sz w:val="18"/>
                <w:szCs w:val="18"/>
              </w:rPr>
            </w:pPr>
            <w:r w:rsidRPr="00887810">
              <w:rPr>
                <w:rFonts w:asciiTheme="minorHAnsi" w:hAnsiTheme="minorHAnsi" w:cstheme="minorHAnsi"/>
                <w:sz w:val="18"/>
                <w:szCs w:val="18"/>
              </w:rPr>
              <w:t>c1cc(O)ccc1C=O</w:t>
            </w:r>
          </w:p>
        </w:tc>
        <w:tc>
          <w:tcPr>
            <w:tcW w:w="4536" w:type="dxa"/>
            <w:tcBorders>
              <w:top w:val="nil"/>
              <w:left w:val="nil"/>
              <w:bottom w:val="nil"/>
              <w:right w:val="nil"/>
            </w:tcBorders>
          </w:tcPr>
          <w:p w14:paraId="6CFD8985" w14:textId="77777777" w:rsidR="00A958F3" w:rsidRPr="00887810" w:rsidRDefault="00A958F3" w:rsidP="00A958F3">
            <w:pPr>
              <w:tabs>
                <w:tab w:val="left" w:pos="1168"/>
              </w:tabs>
              <w:spacing w:line="240" w:lineRule="auto"/>
              <w:rPr>
                <w:rFonts w:asciiTheme="minorHAnsi" w:hAnsiTheme="minorHAnsi" w:cstheme="minorHAnsi"/>
                <w:sz w:val="18"/>
                <w:szCs w:val="18"/>
              </w:rPr>
            </w:pPr>
            <w:r w:rsidRPr="00887810">
              <w:rPr>
                <w:rFonts w:asciiTheme="minorHAnsi" w:hAnsiTheme="minorHAnsi" w:cstheme="minorHAnsi"/>
                <w:sz w:val="18"/>
                <w:szCs w:val="18"/>
              </w:rPr>
              <w:t>c1HcHc(OH)cHcHc1CHO</w:t>
            </w:r>
          </w:p>
        </w:tc>
        <w:tc>
          <w:tcPr>
            <w:tcW w:w="1418" w:type="dxa"/>
            <w:tcBorders>
              <w:top w:val="nil"/>
              <w:left w:val="nil"/>
              <w:bottom w:val="nil"/>
              <w:right w:val="nil"/>
            </w:tcBorders>
          </w:tcPr>
          <w:p w14:paraId="559194CC" w14:textId="77777777" w:rsidR="00A958F3" w:rsidRPr="00887810" w:rsidRDefault="00A958F3" w:rsidP="00A958F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1.21∙10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4D0647A0" w14:textId="77777777" w:rsidR="00A958F3" w:rsidRPr="00887810" w:rsidRDefault="00A958F3" w:rsidP="00A958F3">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04F6A616" w14:textId="77777777" w:rsidR="00A958F3" w:rsidRPr="00887810" w:rsidRDefault="00A958F3" w:rsidP="00A958F3">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54E4F1F" w14:textId="1A14F31D" w:rsidR="00A958F3" w:rsidRPr="00887810" w:rsidRDefault="00A958F3" w:rsidP="00A958F3">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Geeta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{"citationItems":[{"id":"ITEM-1","itemData":{"DOI":"10.1016/S1010-6030(01)00402-6","abstract":"Radiation chemical reactions of OH, O−, N3 and SO4− with hydroxy derivatives of benzaldehyde and acetophenone were studied. The second-order rate constants for the reaction of OH with o-, m- and p-hydroxybenzaldehydes are in the range (5.2–12)×109dm3mol−1s−1, the order being para&gt;meta&gt;ortho. In O− reaction, a reverse trend (kpara&lt;kmeta) with much lower rates was noticed. The transient absorption spectra measured in the OH reaction with o- and m-hydroxybenzaldehydes exhibited absorption maxima at 370 and 400nm, respectively, whereas two peaks centred around 325 and 410nm were seen in the case of para isomer. The absorption at 370 and 325nm rapidly decayed in ortho and para isomers, with k=5.5×105s−1 in the latter. The spectra measured in the OH reaction at 10μs after the pulse are attributed to the phenoxyl radical formed by dehydration reaction, the rates being dependent on the position of the substituent. The major pathways in the O− reaction are electron transfer in the case of the meta isomer and addition reaction with the para isomer.","author":[{"dropping-particle":"","family":"Geeta","given":"S.","non-dropping-particle":"","parse-names":false,"suffix":""},{"dropping-particle":"","family":"Sharma","given":"S.B.","non-dropping-particle":"","parse-names":false,"suffix":""},{"dropping-particle":"","family":"Rao","given":"B.S.M.","non-dropping-particle":"","parse-names":false,"suffix":""},{"dropping-particle":"","family":"Mohan","given":"H.","non-dropping-particle":"","parse-names":false,"suffix":""},{"dropping-particle":"","family":"Dhanya","given":"S.","non-dropping-particle":"","parse-names":false,"suffix":""},{"dropping-particle":"","family":"Mittal","given":"J.P.","non-dropping-particle":"","parse-names":false,"suffix":""}],"container-title":"Journal of Photochemistry and Photobiology A: Chemistry","id":"ITEM-1","issue":"2","issued":{"date-parts":[["2001","5","10"]]},"page":"99-107","publisher":"Elsevier","title":"Study of kinetics and absorption spectra of OH adducts of hydroxy derivatives of benzaldehyde and acetophenone","type":"article-journal","volume":"140"},"label":"note","suppress-author":1,"uris":["http://www.mendeley.com/documents/?uuid=3bfa78c3-75be-372f-992d-796b23abbfa7"]}],"mendeley":{"formattedCitation":"(2001)","plainTextFormattedCitation":"(2001)","previouslyFormattedCitation":"(2001)"},"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(2001)</w:t>
            </w:r>
            <w:r w:rsidRPr="00887810">
              <w:rPr>
                <w:rFonts w:asciiTheme="minorHAnsi" w:hAnsiTheme="minorHAnsi" w:cstheme="minorHAnsi"/>
                <w:bCs/>
                <w:sz w:val="18"/>
                <w:szCs w:val="18"/>
              </w:rPr>
              <w:fldChar w:fldCharType="end"/>
            </w:r>
          </w:p>
        </w:tc>
      </w:tr>
      <w:tr w:rsidR="00CC4DCB" w:rsidRPr="00887810" w14:paraId="0F31808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E1611AF"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4-hydroxy benzaldehyde, conjugate base</w:t>
            </w:r>
          </w:p>
        </w:tc>
        <w:tc>
          <w:tcPr>
            <w:tcW w:w="3402" w:type="dxa"/>
            <w:gridSpan w:val="2"/>
            <w:tcBorders>
              <w:top w:val="nil"/>
              <w:left w:val="nil"/>
              <w:bottom w:val="nil"/>
              <w:right w:val="nil"/>
            </w:tcBorders>
          </w:tcPr>
          <w:p w14:paraId="5FB1636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c1cc([O-])ccc1C=O</w:t>
            </w:r>
          </w:p>
        </w:tc>
        <w:tc>
          <w:tcPr>
            <w:tcW w:w="4536" w:type="dxa"/>
            <w:tcBorders>
              <w:top w:val="nil"/>
              <w:left w:val="nil"/>
              <w:bottom w:val="nil"/>
              <w:right w:val="nil"/>
            </w:tcBorders>
          </w:tcPr>
          <w:p w14:paraId="333F57EF"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nil"/>
              <w:left w:val="nil"/>
              <w:bottom w:val="nil"/>
              <w:right w:val="nil"/>
            </w:tcBorders>
          </w:tcPr>
          <w:p w14:paraId="201D4CC9"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1F177025"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1360CF6"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719C2B2E" w14:textId="5F3AF676" w:rsidR="00CC4DCB" w:rsidRPr="00887810" w:rsidRDefault="000C581E"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Saveleva et al. </w:t>
            </w:r>
            <w:r w:rsidRPr="00887810">
              <w:rPr>
                <w:rFonts w:asciiTheme="minorHAnsi" w:hAnsiTheme="minorHAnsi" w:cstheme="minorHAnsi"/>
                <w:bCs/>
                <w:sz w:val="18"/>
                <w:szCs w:val="18"/>
                <w:vertAlign w:val="superscript"/>
              </w:rPr>
              <w:fldChar w:fldCharType="begin" w:fldLock="1"/>
            </w:r>
            <w:r w:rsidR="001D53B2" w:rsidRPr="00887810">
              <w:rPr>
                <w:rFonts w:asciiTheme="minorHAnsi" w:hAnsiTheme="minorHAnsi" w:cstheme="minorHAnsi"/>
                <w:bCs/>
                <w:sz w:val="18"/>
                <w:szCs w:val="18"/>
                <w:vertAlign w:val="superscript"/>
              </w:rPr>
              <w:instrText>ADDIN CSL_CITATION {"citationItems":[{"id":"ITEM-1","itemData":{"author":[{"dropping-particle":"","family":"Saveleva","given":"O.S.","non-dropping-particle":"","parse-names":false,"suffix":""},{"dropping-particle":"","family":"Vysotskaya","given":"N.A.","non-dropping-particle":"","parse-names":false,"suffix":""},{"dropping-particle":"","family":"Shevchuk","given":"L.G.","non-dropping-particle":"","parse-names":false,"suffix":""}],"container-title":"Zhurnal Organicheskoi Khimii","id":"ITEM-1","issue":"2","issued":{"date-parts":[["1972"]]},"page":"283","title":"Reactions of substituted phenols with hydroxyl radicals and their dissociated form O-","type":"article-journal","volume":"8"},"label":"note","suppress-author":1,"uris":["http://www.mendeley.com/documents/?uuid=f6f34b7b-7adf-47c0-b42b-2b51f5386668"]}],"mendeley":{"formattedCitation":"(1972)","plainTextFormattedCitation":"(1972)","previouslyFormattedCitation":"(1972)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(1972)</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5B0E7CB6"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791D1FA5"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3,4-dihydroxy benzaldehyde</w:t>
            </w:r>
          </w:p>
        </w:tc>
        <w:tc>
          <w:tcPr>
            <w:tcW w:w="3402" w:type="dxa"/>
            <w:gridSpan w:val="2"/>
            <w:tcBorders>
              <w:top w:val="nil"/>
              <w:left w:val="nil"/>
              <w:bottom w:val="single" w:sz="4" w:space="0" w:color="4F81BD"/>
              <w:right w:val="nil"/>
            </w:tcBorders>
          </w:tcPr>
          <w:p w14:paraId="6D54044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c1c(O)c(O)ccc1C=O</w:t>
            </w:r>
          </w:p>
        </w:tc>
        <w:tc>
          <w:tcPr>
            <w:tcW w:w="4536" w:type="dxa"/>
            <w:tcBorders>
              <w:top w:val="nil"/>
              <w:left w:val="nil"/>
              <w:bottom w:val="single" w:sz="4" w:space="0" w:color="4F81BD"/>
              <w:right w:val="nil"/>
            </w:tcBorders>
          </w:tcPr>
          <w:p w14:paraId="4B3459F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c1HcHc(OH)c(OH)cHc1CHO</w:t>
            </w:r>
          </w:p>
        </w:tc>
        <w:tc>
          <w:tcPr>
            <w:tcW w:w="1418" w:type="dxa"/>
            <w:tcBorders>
              <w:top w:val="nil"/>
              <w:left w:val="nil"/>
              <w:bottom w:val="single" w:sz="4" w:space="0" w:color="4F81BD"/>
              <w:right w:val="nil"/>
            </w:tcBorders>
          </w:tcPr>
          <w:p w14:paraId="326CAB5B"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8.3∙10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0DF68C3E"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466ED341"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24AB4F50"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Bors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10.1080/09553008214550571","ISSN":"0020-7616","author":[{"dropping-particle":"","family":"Bors","given":"Wolf","non-dropping-particle":"","parse-names":false,"suffix":""},{"dropping-particle":"","family":"Saran","given":"Manfred","non-dropping-particle":"","parse-names":false,"suffix":""},{"dropping-particle":"","family":"Michel","given":"Christa","non-dropping-particle":"","parse-names":false,"suffix":""}],"container-title":"International Journal of Radiation Biology and Related Studies in Physics, Chemistry and Medicine","id":"ITEM-1","issue":"5","issued":{"date-parts":[["1982","1","1"]]},"note":"doi: 10.1080/09553008214550571","page":"493-501","publisher":"Taylor &amp; Francis","title":"Radical Intermediates Involved in the Bleaching of the Carotenoid Crocin. Hydroxyl Radicals, Superoxide Anions and Hydrated Electrons","type":"article-journal","volume":"41"},"label":"note","suppress-author":1,"uris":["http://www.mendeley.com/documents/?uuid=a4969f6d-d593-4d25-9506-b2b5019248ad"]}],"mendeley":{"formattedCitation":"(1982)","plainTextFormattedCitation":"(1982)","previouslyFormattedCitation":"(1982)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(1982)</w:t>
            </w:r>
            <w:r w:rsidRPr="00887810">
              <w:rPr>
                <w:rFonts w:asciiTheme="minorHAnsi" w:hAnsiTheme="minorHAnsi" w:cstheme="minorHAnsi"/>
                <w:bCs/>
                <w:sz w:val="18"/>
                <w:szCs w:val="18"/>
                <w:vertAlign w:val="superscript"/>
              </w:rPr>
              <w:fldChar w:fldCharType="end"/>
            </w:r>
          </w:p>
        </w:tc>
      </w:tr>
      <w:tr w:rsidR="00A958F3" w:rsidRPr="00887810" w14:paraId="20FE4A3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5D34B5A" w14:textId="77777777" w:rsidR="00A958F3" w:rsidRPr="00887810" w:rsidRDefault="00A958F3" w:rsidP="00A958F3">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2-hydroxyphenyl acetone</w:t>
            </w:r>
          </w:p>
        </w:tc>
        <w:tc>
          <w:tcPr>
            <w:tcW w:w="3402" w:type="dxa"/>
            <w:gridSpan w:val="2"/>
            <w:tcBorders>
              <w:top w:val="nil"/>
              <w:left w:val="nil"/>
              <w:bottom w:val="nil"/>
              <w:right w:val="nil"/>
            </w:tcBorders>
          </w:tcPr>
          <w:p w14:paraId="25FE917D" w14:textId="77777777" w:rsidR="00A958F3" w:rsidRPr="00887810" w:rsidRDefault="00A958F3" w:rsidP="00A958F3">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c1(O)ccccc1C(=O)C</w:t>
            </w:r>
          </w:p>
        </w:tc>
        <w:tc>
          <w:tcPr>
            <w:tcW w:w="4536" w:type="dxa"/>
            <w:tcBorders>
              <w:top w:val="nil"/>
              <w:left w:val="nil"/>
              <w:bottom w:val="nil"/>
              <w:right w:val="nil"/>
            </w:tcBorders>
          </w:tcPr>
          <w:p w14:paraId="3220416D" w14:textId="77777777" w:rsidR="00A958F3" w:rsidRPr="00887810" w:rsidRDefault="00A958F3" w:rsidP="00A958F3">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c1HcHcHcHc(OH)c1COCH3</w:t>
            </w:r>
          </w:p>
        </w:tc>
        <w:tc>
          <w:tcPr>
            <w:tcW w:w="1418" w:type="dxa"/>
            <w:tcBorders>
              <w:top w:val="nil"/>
              <w:left w:val="nil"/>
              <w:bottom w:val="nil"/>
              <w:right w:val="nil"/>
            </w:tcBorders>
          </w:tcPr>
          <w:p w14:paraId="1A7AC459" w14:textId="77777777" w:rsidR="00A958F3" w:rsidRPr="00887810" w:rsidRDefault="00A958F3" w:rsidP="00A958F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2.7∙10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72CB4453" w14:textId="77777777" w:rsidR="00A958F3" w:rsidRPr="00887810" w:rsidRDefault="00A958F3" w:rsidP="00A958F3">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7B09149E" w14:textId="77777777" w:rsidR="00A958F3" w:rsidRPr="00887810" w:rsidRDefault="00A958F3" w:rsidP="00A958F3">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2668E3F7" w14:textId="5965424F" w:rsidR="00A958F3" w:rsidRPr="00887810" w:rsidRDefault="00A958F3" w:rsidP="00A958F3">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Geeta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{"citationItems":[{"id":"ITEM-1","itemData":{"DOI":"10.1016/S1010-6030(01)00402-6","abstract":"Radiation chemical reactions of OH, O−, N3 and SO4− with hydroxy derivatives of benzaldehyde and acetophenone were studied. The second-order rate constants for the reaction of OH with o-, m- and p-hydroxybenzaldehydes are in the range (5.2–12)×109dm3mol−1s−1, the order being para&gt;meta&gt;ortho. In O− reaction, a reverse trend (kpara&lt;kmeta) with much lower rates was noticed. The transient absorption spectra measured in the OH reaction with o- and m-hydroxybenzaldehydes exhibited absorption maxima at 370 and 400nm, respectively, whereas two peaks centred around 325 and 410nm were seen in the case of para isomer. The absorption at 370 and 325nm rapidly decayed in ortho and para isomers, with k=5.5×105s−1 in the latter. The spectra measured in the OH reaction at 10μs after the pulse are attributed to the phenoxyl radical formed by dehydration reaction, the rates being dependent on the position of the substituent. The major pathways in the O− reaction are electron transfer in the case of the meta isomer and addition reaction with the para isomer.","author":[{"dropping-particle":"","family":"Geeta","given":"S.","non-dropping-particle":"","parse-names":false,"suffix":""},{"dropping-particle":"","family":"Sharma","given":"S.B.","non-dropping-particle":"","parse-names":false,"suffix":""},{"dropping-particle":"","family":"Rao","given":"B.S.M.","non-dropping-particle":"","parse-names":false,"suffix":""},{"dropping-particle":"","family":"Mohan","given":"H.","non-dropping-particle":"","parse-names":false,"suffix":""},{"dropping-particle":"","family":"Dhanya","given":"S.","non-dropping-particle":"","parse-names":false,"suffix":""},{"dropping-particle":"","family":"Mittal","given":"J.P.","non-dropping-particle":"","parse-names":false,"suffix":""}],"container-title":"Journal of Photochemistry and Photobiology A: Chemistry","id":"ITEM-1","issue":"2","issued":{"date-parts":[["2001","5","10"]]},"page":"99-107","publisher":"Elsevier","title":"Study of kinetics and absorption spectra of OH adducts of hydroxy derivatives of benzaldehyde and acetophenone","type":"article-journal","volume":"140"},"label":"note","suppress-author":1,"uris":["http://www.mendeley.com/documents/?uuid=3bfa78c3-75be-372f-992d-796b23abbfa7"]}],"mendeley":{"formattedCitation":"(2001)","plainTextFormattedCitation":"(2001)","previouslyFormattedCitation":"(2001)"},"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(2001)</w:t>
            </w:r>
            <w:r w:rsidRPr="00887810">
              <w:rPr>
                <w:rFonts w:asciiTheme="minorHAnsi" w:hAnsiTheme="minorHAnsi" w:cstheme="minorHAnsi"/>
                <w:bCs/>
                <w:sz w:val="18"/>
                <w:szCs w:val="18"/>
              </w:rPr>
              <w:fldChar w:fldCharType="end"/>
            </w:r>
          </w:p>
        </w:tc>
      </w:tr>
      <w:tr w:rsidR="00A958F3" w:rsidRPr="00887810" w14:paraId="2C8B7278"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5672888F" w14:textId="77777777" w:rsidR="00A958F3" w:rsidRPr="00887810" w:rsidRDefault="00A958F3" w:rsidP="00A958F3">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3-hydroxyphenyl acetone</w:t>
            </w:r>
          </w:p>
        </w:tc>
        <w:tc>
          <w:tcPr>
            <w:tcW w:w="3402" w:type="dxa"/>
            <w:gridSpan w:val="2"/>
            <w:tcBorders>
              <w:top w:val="nil"/>
              <w:left w:val="nil"/>
              <w:bottom w:val="single" w:sz="4" w:space="0" w:color="4F81BD" w:themeColor="accent1"/>
              <w:right w:val="nil"/>
            </w:tcBorders>
          </w:tcPr>
          <w:p w14:paraId="02EDA899" w14:textId="77777777" w:rsidR="00A958F3" w:rsidRPr="00887810" w:rsidRDefault="00A958F3" w:rsidP="00A958F3">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c1c(O)cccc1C(=O)C</w:t>
            </w:r>
          </w:p>
        </w:tc>
        <w:tc>
          <w:tcPr>
            <w:tcW w:w="4536" w:type="dxa"/>
            <w:tcBorders>
              <w:top w:val="nil"/>
              <w:left w:val="nil"/>
              <w:bottom w:val="single" w:sz="4" w:space="0" w:color="4F81BD" w:themeColor="accent1"/>
              <w:right w:val="nil"/>
            </w:tcBorders>
          </w:tcPr>
          <w:p w14:paraId="7269B678" w14:textId="77777777" w:rsidR="00A958F3" w:rsidRPr="00887810" w:rsidRDefault="00A958F3" w:rsidP="00A958F3">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c1HcHcHc(OH)cHc1COCH3</w:t>
            </w:r>
          </w:p>
        </w:tc>
        <w:tc>
          <w:tcPr>
            <w:tcW w:w="1418" w:type="dxa"/>
            <w:tcBorders>
              <w:top w:val="nil"/>
              <w:left w:val="nil"/>
              <w:bottom w:val="single" w:sz="4" w:space="0" w:color="4F81BD" w:themeColor="accent1"/>
              <w:right w:val="nil"/>
            </w:tcBorders>
          </w:tcPr>
          <w:p w14:paraId="5C89FEF9" w14:textId="77777777" w:rsidR="00A958F3" w:rsidRPr="00887810" w:rsidRDefault="00A958F3" w:rsidP="00A958F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2.6∙10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themeColor="accent1"/>
              <w:right w:val="nil"/>
            </w:tcBorders>
          </w:tcPr>
          <w:p w14:paraId="35077E15" w14:textId="77777777" w:rsidR="00A958F3" w:rsidRPr="00887810" w:rsidRDefault="00A958F3" w:rsidP="00A958F3">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7B7CCD7B" w14:textId="77777777" w:rsidR="00A958F3" w:rsidRPr="00887810" w:rsidRDefault="00A958F3" w:rsidP="00A958F3">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7DE3F06D" w14:textId="3B15DE6A" w:rsidR="00A958F3" w:rsidRPr="00887810" w:rsidRDefault="00A958F3" w:rsidP="00A958F3">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Geeta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{"citationItems":[{"id":"ITEM-1","itemData":{"DOI":"10.1016/S1010-6030(01)00402-6","abstract":"Radiation chemical reactions of OH, O−, N3 and SO4− with hydroxy derivatives of benzaldehyde and acetophenone were studied. The second-order rate constants for the reaction of OH with o-, m- and p-hydroxybenzaldehydes are in the range (5.2–12)×109dm3mol−1s−1, the order being para&gt;meta&gt;ortho. In O− reaction, a reverse trend (kpara&lt;kmeta) with much lower rates was noticed. The transient absorption spectra measured in the OH reaction with o- and m-hydroxybenzaldehydes exhibited absorption maxima at 370 and 400nm, respectively, whereas two peaks centred around 325 and 410nm were seen in the case of para isomer. The absorption at 370 and 325nm rapidly decayed in ortho and para isomers, with k=5.5×105s−1 in the latter. The spectra measured in the OH reaction at 10μs after the pulse are attributed to the phenoxyl radical formed by dehydration reaction, the rates being dependent on the position of the substituent. The major pathways in the O− reaction are electron transfer in the case of the meta isomer and addition reaction with the para isomer.","author":[{"dropping-particle":"","family":"Geeta","given":"S.","non-dropping-particle":"","parse-names":false,"suffix":""},{"dropping-particle":"","family":"Sharma","given":"S.B.","non-dropping-particle":"","parse-names":false,"suffix":""},{"dropping-particle":"","family":"Rao","given":"B.S.M.","non-dropping-particle":"","parse-names":false,"suffix":""},{"dropping-particle":"","family":"Mohan","given":"H.","non-dropping-particle":"","parse-names":false,"suffix":""},{"dropping-particle":"","family":"Dhanya","given":"S.","non-dropping-particle":"","parse-names":false,"suffix":""},{"dropping-particle":"","family":"Mittal","given":"J.P.","non-dropping-particle":"","parse-names":false,"suffix":""}],"container-title":"Journal of Photochemistry and Photobiology A: Chemistry","id":"ITEM-1","issue":"2","issued":{"date-parts":[["2001","5","10"]]},"page":"99-107","publisher":"Elsevier","title":"Study of kinetics and absorption spectra of OH adducts of hydroxy derivatives of benzaldehyde and acetophenone","type":"article-journal","volume":"140"},"label":"note","suppress-author":1,"uris":["http://www.mendeley.com/documents/?uuid=3bfa78c3-75be-372f-992d-796b23abbfa7"]}],"mendeley":{"formattedCitation":"(2001)","plainTextFormattedCitation":"(2001)","previouslyFormattedCitation":"(2001)"},"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(2001)</w:t>
            </w:r>
            <w:r w:rsidRPr="00887810">
              <w:rPr>
                <w:rFonts w:asciiTheme="minorHAnsi" w:hAnsiTheme="minorHAnsi" w:cstheme="minorHAnsi"/>
                <w:bCs/>
                <w:sz w:val="18"/>
                <w:szCs w:val="18"/>
              </w:rPr>
              <w:fldChar w:fldCharType="end"/>
            </w:r>
          </w:p>
        </w:tc>
      </w:tr>
      <w:tr w:rsidR="00A958F3" w:rsidRPr="00887810" w14:paraId="33E825B0"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themeColor="accent1"/>
              <w:right w:val="nil"/>
            </w:tcBorders>
          </w:tcPr>
          <w:p w14:paraId="7CB33C95" w14:textId="77777777" w:rsidR="00A958F3" w:rsidRPr="00887810" w:rsidRDefault="00A958F3" w:rsidP="00A958F3">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4-hydroxyphenyl acetone</w:t>
            </w:r>
          </w:p>
        </w:tc>
        <w:tc>
          <w:tcPr>
            <w:tcW w:w="3402" w:type="dxa"/>
            <w:gridSpan w:val="2"/>
            <w:tcBorders>
              <w:top w:val="single" w:sz="4" w:space="0" w:color="4F81BD" w:themeColor="accent1"/>
              <w:left w:val="nil"/>
              <w:bottom w:val="single" w:sz="4" w:space="0" w:color="4F81BD" w:themeColor="accent1"/>
              <w:right w:val="nil"/>
            </w:tcBorders>
          </w:tcPr>
          <w:p w14:paraId="03281BEA" w14:textId="77777777" w:rsidR="00A958F3" w:rsidRPr="00887810" w:rsidRDefault="00A958F3" w:rsidP="00A958F3">
            <w:pPr>
              <w:spacing w:line="240" w:lineRule="auto"/>
              <w:rPr>
                <w:rFonts w:asciiTheme="minorHAnsi" w:hAnsiTheme="minorHAnsi" w:cstheme="minorHAnsi"/>
                <w:sz w:val="18"/>
                <w:szCs w:val="18"/>
              </w:rPr>
            </w:pPr>
            <w:r w:rsidRPr="00887810">
              <w:rPr>
                <w:rFonts w:asciiTheme="minorHAnsi" w:hAnsiTheme="minorHAnsi" w:cstheme="minorHAnsi"/>
                <w:sz w:val="18"/>
                <w:szCs w:val="18"/>
              </w:rPr>
              <w:t>c1cc(O)ccc1C(=O)C</w:t>
            </w:r>
          </w:p>
        </w:tc>
        <w:tc>
          <w:tcPr>
            <w:tcW w:w="4536" w:type="dxa"/>
            <w:tcBorders>
              <w:top w:val="single" w:sz="4" w:space="0" w:color="4F81BD" w:themeColor="accent1"/>
              <w:left w:val="nil"/>
              <w:bottom w:val="single" w:sz="4" w:space="0" w:color="4F81BD" w:themeColor="accent1"/>
              <w:right w:val="nil"/>
            </w:tcBorders>
          </w:tcPr>
          <w:p w14:paraId="34C3962F" w14:textId="77777777" w:rsidR="00A958F3" w:rsidRPr="00887810" w:rsidRDefault="00A958F3" w:rsidP="00A958F3">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c1HcHc(OH)cHcHc1COCH3</w:t>
            </w:r>
          </w:p>
        </w:tc>
        <w:tc>
          <w:tcPr>
            <w:tcW w:w="1418" w:type="dxa"/>
            <w:tcBorders>
              <w:top w:val="single" w:sz="4" w:space="0" w:color="4F81BD" w:themeColor="accent1"/>
              <w:left w:val="nil"/>
              <w:bottom w:val="single" w:sz="4" w:space="0" w:color="4F81BD" w:themeColor="accent1"/>
              <w:right w:val="nil"/>
            </w:tcBorders>
          </w:tcPr>
          <w:p w14:paraId="4E654911" w14:textId="77777777" w:rsidR="00A958F3" w:rsidRPr="00887810" w:rsidRDefault="00A958F3" w:rsidP="00A958F3">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5.1∙10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single" w:sz="4" w:space="0" w:color="4F81BD" w:themeColor="accent1"/>
              <w:right w:val="nil"/>
            </w:tcBorders>
          </w:tcPr>
          <w:p w14:paraId="1EB0E04D" w14:textId="77777777" w:rsidR="00A958F3" w:rsidRPr="00887810" w:rsidRDefault="00A958F3" w:rsidP="00A958F3">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single" w:sz="4" w:space="0" w:color="4F81BD" w:themeColor="accent1"/>
              <w:right w:val="nil"/>
            </w:tcBorders>
          </w:tcPr>
          <w:p w14:paraId="0299BC9F" w14:textId="77777777" w:rsidR="00A958F3" w:rsidRPr="00887810" w:rsidRDefault="00A958F3" w:rsidP="00A958F3">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single" w:sz="4" w:space="0" w:color="4F81BD" w:themeColor="accent1"/>
              <w:right w:val="nil"/>
            </w:tcBorders>
          </w:tcPr>
          <w:p w14:paraId="5EE5E0A6" w14:textId="51D8FB1D" w:rsidR="00A958F3" w:rsidRPr="00887810" w:rsidRDefault="00A958F3" w:rsidP="00A958F3">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Geeta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{"citationItems":[{"id":"ITEM-1","itemData":{"DOI":"10.1016/S1010-6030(01)00402-6","abstract":"Radiation chemical reactions of OH, O−, N3 and SO4− with hydroxy derivatives of benzaldehyde and acetophenone were studied. The second-order rate constants for the reaction of OH with o-, m- and p-hydroxybenzaldehydes are in the range (5.2–12)×109dm3mol−1s−1, the order being para&gt;meta&gt;ortho. In O− reaction, a reverse trend (kpara&lt;kmeta) with much lower rates was noticed. The transient absorption spectra measured in the OH reaction with o- and m-hydroxybenzaldehydes exhibited absorption maxima at 370 and 400nm, respectively, whereas two peaks centred around 325 and 410nm were seen in the case of para isomer. The absorption at 370 and 325nm rapidly decayed in ortho and para isomers, with k=5.5×105s−1 in the latter. The spectra measured in the OH reaction at 10μs after the pulse are attributed to the phenoxyl radical formed by dehydration reaction, the rates being dependent on the position of the substituent. The major pathways in the O− reaction are electron transfer in the case of the meta isomer and addition reaction with the para isomer.","author":[{"dropping-particle":"","family":"Geeta","given":"S.","non-dropping-particle":"","parse-names":false,"suffix":""},{"dropping-particle":"","family":"Sharma","given":"S.B.","non-dropping-particle":"","parse-names":false,"suffix":""},{"dropping-particle":"","family":"Rao","given":"B.S.M.","non-dropping-particle":"","parse-names":false,"suffix":""},{"dropping-particle":"","family":"Mohan","given":"H.","non-dropping-particle":"","parse-names":false,"suffix":""},{"dropping-particle":"","family":"Dhanya","given":"S.","non-dropping-particle":"","parse-names":false,"suffix":""},{"dropping-particle":"","family":"Mittal","given":"J.P.","non-dropping-particle":"","parse-names":false,"suffix":""}],"container-title":"Journal of Photochemistry and Photobiology A: Chemistry","id":"ITEM-1","issue":"2","issued":{"date-parts":[["2001","5","10"]]},"page":"99-107","publisher":"Elsevier","title":"Study of kinetics and absorption spectra of OH adducts of hydroxy derivatives of benzaldehyde and acetophenone","type":"article-journal","volume":"140"},"label":"note","suppress-author":1,"uris":["http://www.mendeley.com/documents/?uuid=3bfa78c3-75be-372f-992d-796b23abbfa7"]}],"mendeley":{"formattedCitation":"(2001)","plainTextFormattedCitation":"(2001)","previouslyFormattedCitation":"(2001)"},"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(2001)</w:t>
            </w:r>
            <w:r w:rsidRPr="00887810">
              <w:rPr>
                <w:rFonts w:asciiTheme="minorHAnsi" w:hAnsiTheme="minorHAnsi" w:cstheme="minorHAnsi"/>
                <w:bCs/>
                <w:sz w:val="18"/>
                <w:szCs w:val="18"/>
              </w:rPr>
              <w:fldChar w:fldCharType="end"/>
            </w:r>
          </w:p>
        </w:tc>
      </w:tr>
      <w:tr w:rsidR="00CC4DCB" w:rsidRPr="00887810" w14:paraId="376A8FC4"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6BFA923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3,4-dihydroxyphenyl acetone</w:t>
            </w:r>
          </w:p>
        </w:tc>
        <w:tc>
          <w:tcPr>
            <w:tcW w:w="3402" w:type="dxa"/>
            <w:gridSpan w:val="2"/>
            <w:tcBorders>
              <w:top w:val="single" w:sz="4" w:space="0" w:color="4F81BD" w:themeColor="accent1"/>
              <w:left w:val="nil"/>
              <w:bottom w:val="nil"/>
              <w:right w:val="nil"/>
            </w:tcBorders>
          </w:tcPr>
          <w:p w14:paraId="06C7906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c1c(O)c(O)ccc1C(=O)C</w:t>
            </w:r>
          </w:p>
        </w:tc>
        <w:tc>
          <w:tcPr>
            <w:tcW w:w="4536" w:type="dxa"/>
            <w:tcBorders>
              <w:top w:val="single" w:sz="4" w:space="0" w:color="4F81BD" w:themeColor="accent1"/>
              <w:left w:val="nil"/>
              <w:bottom w:val="nil"/>
              <w:right w:val="nil"/>
            </w:tcBorders>
          </w:tcPr>
          <w:p w14:paraId="30FAE22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c1HcHc(OH)c(OH)cHc1COCH3</w:t>
            </w:r>
          </w:p>
        </w:tc>
        <w:tc>
          <w:tcPr>
            <w:tcW w:w="1418" w:type="dxa"/>
            <w:tcBorders>
              <w:top w:val="single" w:sz="4" w:space="0" w:color="4F81BD" w:themeColor="accent1"/>
              <w:left w:val="nil"/>
              <w:bottom w:val="nil"/>
              <w:right w:val="nil"/>
            </w:tcBorders>
          </w:tcPr>
          <w:p w14:paraId="23C206B9"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10</w:t>
            </w:r>
          </w:p>
        </w:tc>
        <w:tc>
          <w:tcPr>
            <w:tcW w:w="1134" w:type="dxa"/>
            <w:tcBorders>
              <w:top w:val="single" w:sz="4" w:space="0" w:color="4F81BD" w:themeColor="accent1"/>
              <w:left w:val="nil"/>
              <w:bottom w:val="nil"/>
              <w:right w:val="nil"/>
            </w:tcBorders>
          </w:tcPr>
          <w:p w14:paraId="6588AEE9"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47AB1A54"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0A1DE1C2"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Bors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10.1080/09553008214550571","ISSN":"0020-7616","author":[{"dropping-particle":"","family":"Bors","given":"Wolf","non-dropping-particle":"","parse-names":false,"suffix":""},{"dropping-particle":"","family":"Saran","given":"Manfred","non-dropping-particle":"","parse-names":false,"suffix":""},{"dropping-particle":"","family":"Michel","given":"Christa","non-dropping-particle":"","parse-names":false,"suffix":""}],"container-title":"International Journal of Radiation Biology and Related Studies in Physics, Chemistry and Medicine","id":"ITEM-1","issue":"5","issued":{"date-parts":[["1982","1","1"]]},"note":"doi: 10.1080/09553008214550571","page":"493-501","publisher":"Taylor &amp; Francis","title":"Radical Intermediates Involved in the Bleaching of the Carotenoid Crocin. Hydroxyl Radicals, Superoxide Anions and Hydrated Electrons","type":"article-journal","volume":"41"},"label":"note","suppress-author":1,"uris":["http://www.mendeley.com/documents/?uuid=a4969f6d-d593-4d25-9506-b2b5019248ad"]}],"mendeley":{"formattedCitation":"(1982)","plainTextFormattedCitation":"(1982)","previouslyFormattedCitation":"(1982)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(1982)</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1</w:t>
            </w:r>
          </w:p>
        </w:tc>
      </w:tr>
      <w:tr w:rsidR="00CC4DCB" w:rsidRPr="00887810" w14:paraId="7F667F4D"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E1A263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2,4-dihydroxyphenyl acetone</w:t>
            </w:r>
          </w:p>
        </w:tc>
        <w:tc>
          <w:tcPr>
            <w:tcW w:w="3402" w:type="dxa"/>
            <w:gridSpan w:val="2"/>
            <w:tcBorders>
              <w:top w:val="nil"/>
              <w:left w:val="nil"/>
              <w:bottom w:val="nil"/>
              <w:right w:val="nil"/>
            </w:tcBorders>
          </w:tcPr>
          <w:p w14:paraId="1C383DC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c1(O)cc(O)ccc1C(=O)C</w:t>
            </w:r>
          </w:p>
        </w:tc>
        <w:tc>
          <w:tcPr>
            <w:tcW w:w="4536" w:type="dxa"/>
            <w:tcBorders>
              <w:top w:val="nil"/>
              <w:left w:val="nil"/>
              <w:bottom w:val="nil"/>
              <w:right w:val="nil"/>
            </w:tcBorders>
          </w:tcPr>
          <w:p w14:paraId="34A5FD0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c1HcHc(OH)cHc(OH)c1COCH3</w:t>
            </w:r>
          </w:p>
        </w:tc>
        <w:tc>
          <w:tcPr>
            <w:tcW w:w="1418" w:type="dxa"/>
            <w:tcBorders>
              <w:top w:val="nil"/>
              <w:left w:val="nil"/>
              <w:bottom w:val="nil"/>
              <w:right w:val="nil"/>
            </w:tcBorders>
          </w:tcPr>
          <w:p w14:paraId="5EE93FFF"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3.0∙10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354911E6"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4F406C7C"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758EB945"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Bors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10.1080/09553008214550571","ISSN":"0020-7616","author":[{"dropping-particle":"","family":"Bors","given":"Wolf","non-dropping-particle":"","parse-names":false,"suffix":""},{"dropping-particle":"","family":"Saran","given":"Manfred","non-dropping-particle":"","parse-names":false,"suffix":""},{"dropping-particle":"","family":"Michel","given":"Christa","non-dropping-particle":"","parse-names":false,"suffix":""}],"container-title":"International Journal of Radiation Biology and Related Studies in Physics, Chemistry and Medicine","id":"ITEM-1","issue":"5","issued":{"date-parts":[["1982","1","1"]]},"note":"doi: 10.1080/09553008214550571","page":"493-501","publisher":"Taylor &amp; Francis","title":"Radical Intermediates Involved in the Bleaching of the Carotenoid Crocin. Hydroxyl Radicals, Superoxide Anions and Hydrated Electrons","type":"article-journal","volume":"41"},"label":"note","suppress-author":1,"uris":["http://www.mendeley.com/documents/?uuid=a4969f6d-d593-4d25-9506-b2b5019248ad"]}],"mendeley":{"formattedCitation":"(1982)","plainTextFormattedCitation":"(1982)","previouslyFormattedCitation":"(1982)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(1982)</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1</w:t>
            </w:r>
          </w:p>
        </w:tc>
      </w:tr>
      <w:tr w:rsidR="00CC4DCB" w:rsidRPr="00887810" w14:paraId="540BCB4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A2EBB4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2,5-dihydroxyphenyl acetone</w:t>
            </w:r>
          </w:p>
        </w:tc>
        <w:tc>
          <w:tcPr>
            <w:tcW w:w="3402" w:type="dxa"/>
            <w:gridSpan w:val="2"/>
            <w:tcBorders>
              <w:top w:val="nil"/>
              <w:left w:val="nil"/>
              <w:bottom w:val="nil"/>
              <w:right w:val="nil"/>
            </w:tcBorders>
          </w:tcPr>
          <w:p w14:paraId="0DD2D0C9"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c1(O)ccc(O)cc1C(=O)C</w:t>
            </w:r>
          </w:p>
        </w:tc>
        <w:tc>
          <w:tcPr>
            <w:tcW w:w="4536" w:type="dxa"/>
            <w:tcBorders>
              <w:top w:val="nil"/>
              <w:left w:val="nil"/>
              <w:bottom w:val="nil"/>
              <w:right w:val="nil"/>
            </w:tcBorders>
          </w:tcPr>
          <w:p w14:paraId="6BA06185"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c1Hc(OH)cHcHc(OH)c1COCH3</w:t>
            </w:r>
          </w:p>
        </w:tc>
        <w:tc>
          <w:tcPr>
            <w:tcW w:w="1418" w:type="dxa"/>
            <w:tcBorders>
              <w:top w:val="nil"/>
              <w:left w:val="nil"/>
              <w:bottom w:val="nil"/>
              <w:right w:val="nil"/>
            </w:tcBorders>
          </w:tcPr>
          <w:p w14:paraId="02CA157E"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8.0∙10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DA74516"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5122D52"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1561627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Bors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10.1080/09553008214550571","ISSN":"0020-7616","author":[{"dropping-particle":"","family":"Bors","given":"Wolf","non-dropping-particle":"","parse-names":false,"suffix":""},{"dropping-particle":"","family":"Saran","given":"Manfred","non-dropping-particle":"","parse-names":false,"suffix":""},{"dropping-particle":"","family":"Michel","given":"Christa","non-dropping-particle":"","parse-names":false,"suffix":""}],"container-title":"International Journal of Radiation Biology and Related Studies in Physics, Chemistry and Medicine","id":"ITEM-1","issue":"5","issued":{"date-parts":[["1982","1","1"]]},"note":"doi: 10.1080/09553008214550571","page":"493-501","publisher":"Taylor &amp; Francis","title":"Radical Intermediates Involved in the Bleaching of the Carotenoid Crocin. Hydroxyl Radicals, Superoxide Anions and Hydrated Electrons","type":"article-journal","volume":"41"},"label":"note","suppress-author":1,"uris":["http://www.mendeley.com/documents/?uuid=a4969f6d-d593-4d25-9506-b2b5019248ad"]}],"mendeley":{"formattedCitation":"(1982)","plainTextFormattedCitation":"(1982)","previouslyFormattedCitation":"(1982)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(1982)</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1</w:t>
            </w:r>
          </w:p>
        </w:tc>
      </w:tr>
      <w:tr w:rsidR="00CC4DCB" w:rsidRPr="00887810" w14:paraId="4ABD0585"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6382E871"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2,6-dihydroxyphenyl acetone</w:t>
            </w:r>
          </w:p>
        </w:tc>
        <w:tc>
          <w:tcPr>
            <w:tcW w:w="3402" w:type="dxa"/>
            <w:gridSpan w:val="2"/>
            <w:tcBorders>
              <w:top w:val="nil"/>
              <w:left w:val="nil"/>
              <w:bottom w:val="nil"/>
              <w:right w:val="nil"/>
            </w:tcBorders>
          </w:tcPr>
          <w:p w14:paraId="301C1BF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c1(O)cccc(O)c1C(=O)C</w:t>
            </w:r>
          </w:p>
        </w:tc>
        <w:tc>
          <w:tcPr>
            <w:tcW w:w="4536" w:type="dxa"/>
            <w:tcBorders>
              <w:top w:val="nil"/>
              <w:left w:val="nil"/>
              <w:bottom w:val="nil"/>
              <w:right w:val="nil"/>
            </w:tcBorders>
          </w:tcPr>
          <w:p w14:paraId="416A395C"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c1HcHc(OH)c(c(OH)c1H)COCH3</w:t>
            </w:r>
          </w:p>
        </w:tc>
        <w:tc>
          <w:tcPr>
            <w:tcW w:w="1418" w:type="dxa"/>
            <w:tcBorders>
              <w:top w:val="nil"/>
              <w:left w:val="nil"/>
              <w:bottom w:val="nil"/>
              <w:right w:val="nil"/>
            </w:tcBorders>
          </w:tcPr>
          <w:p w14:paraId="23275BB6"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8.0∙10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7F60E10"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75865772"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3DD5B63D" w14:textId="77777777" w:rsidR="00CC4DCB" w:rsidRPr="00887810" w:rsidRDefault="00CC4DCB" w:rsidP="00356FAE">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Bors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10.1080/09553008214550571","ISSN":"0020-7616","author":[{"dropping-particle":"","family":"Bors","given":"Wolf","non-dropping-particle":"","parse-names":false,"suffix":""},{"dropping-particle":"","family":"Saran","given":"Manfred","non-dropping-particle":"","parse-names":false,"suffix":""},{"dropping-particle":"","family":"Michel","given":"Christa","non-dropping-particle":"","parse-names":false,"suffix":""}],"container-title":"International Journal of Radiation Biology and Related Studies in Physics, Chemistry and Medicine","id":"ITEM-1","issue":"5","issued":{"date-parts":[["1982","1","1"]]},"note":"doi: 10.1080/09553008214550571","page":"493-501","publisher":"Taylor &amp; Francis","title":"Radical Intermediates Involved in the Bleaching of the Carotenoid Crocin. Hydroxyl Radicals, Superoxide Anions and Hydrated Electrons","type":"article-journal","volume":"41"},"label":"note","suppress-author":1,"uris":["http://www.mendeley.com/documents/?uuid=a4969f6d-d593-4d25-9506-b2b5019248ad"]}],"mendeley":{"formattedCitation":"(1982)","plainTextFormattedCitation":"(1982)","previouslyFormattedCitation":"(1982)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(1982)</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0A48E903"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5089A47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2-hydroxy benzoic acid</w:t>
            </w:r>
          </w:p>
        </w:tc>
        <w:tc>
          <w:tcPr>
            <w:tcW w:w="3402" w:type="dxa"/>
            <w:gridSpan w:val="2"/>
            <w:tcBorders>
              <w:top w:val="single" w:sz="4" w:space="0" w:color="4F81BD"/>
              <w:left w:val="nil"/>
              <w:bottom w:val="nil"/>
              <w:right w:val="nil"/>
            </w:tcBorders>
          </w:tcPr>
          <w:p w14:paraId="4B7771A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c1(O)ccccc1C(=O)O</w:t>
            </w:r>
          </w:p>
        </w:tc>
        <w:tc>
          <w:tcPr>
            <w:tcW w:w="4536" w:type="dxa"/>
            <w:tcBorders>
              <w:top w:val="single" w:sz="4" w:space="0" w:color="4F81BD"/>
              <w:left w:val="nil"/>
              <w:bottom w:val="nil"/>
              <w:right w:val="nil"/>
            </w:tcBorders>
          </w:tcPr>
          <w:p w14:paraId="4050CAC5"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c1HcHcHcHc(OH)c1CO(OH)</w:t>
            </w:r>
          </w:p>
        </w:tc>
        <w:tc>
          <w:tcPr>
            <w:tcW w:w="1418" w:type="dxa"/>
            <w:tcBorders>
              <w:top w:val="single" w:sz="4" w:space="0" w:color="4F81BD"/>
              <w:left w:val="nil"/>
              <w:bottom w:val="nil"/>
              <w:right w:val="nil"/>
            </w:tcBorders>
          </w:tcPr>
          <w:p w14:paraId="767FC7FF"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2.2∙10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nil"/>
              <w:right w:val="nil"/>
            </w:tcBorders>
          </w:tcPr>
          <w:p w14:paraId="1F287913"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6EB9960E"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60BE943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CC4DCB" w:rsidRPr="00887810" w14:paraId="55C303B1"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A1FC23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2-hydroxy benzoate</w:t>
            </w:r>
          </w:p>
        </w:tc>
        <w:tc>
          <w:tcPr>
            <w:tcW w:w="3402" w:type="dxa"/>
            <w:gridSpan w:val="2"/>
            <w:tcBorders>
              <w:top w:val="nil"/>
              <w:left w:val="nil"/>
              <w:bottom w:val="nil"/>
              <w:right w:val="nil"/>
            </w:tcBorders>
          </w:tcPr>
          <w:p w14:paraId="1F69FB8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c1(O)ccccc1C(=O)[O-]</w:t>
            </w:r>
          </w:p>
        </w:tc>
        <w:tc>
          <w:tcPr>
            <w:tcW w:w="4536" w:type="dxa"/>
            <w:tcBorders>
              <w:top w:val="nil"/>
              <w:left w:val="nil"/>
              <w:bottom w:val="nil"/>
              <w:right w:val="nil"/>
            </w:tcBorders>
          </w:tcPr>
          <w:p w14:paraId="3FE2BA64"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nil"/>
              <w:left w:val="nil"/>
              <w:bottom w:val="nil"/>
              <w:right w:val="nil"/>
            </w:tcBorders>
          </w:tcPr>
          <w:p w14:paraId="78155415"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1.6∙10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6547ADF3"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09E93B17"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538CA5D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CC4DCB" w:rsidRPr="00887810" w14:paraId="2FEEC899"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35718E4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4-hydroxy benzoic acid</w:t>
            </w:r>
          </w:p>
        </w:tc>
        <w:tc>
          <w:tcPr>
            <w:tcW w:w="3402" w:type="dxa"/>
            <w:gridSpan w:val="2"/>
            <w:tcBorders>
              <w:top w:val="nil"/>
              <w:left w:val="nil"/>
              <w:bottom w:val="single" w:sz="4" w:space="0" w:color="4F81BD" w:themeColor="accent1"/>
              <w:right w:val="nil"/>
            </w:tcBorders>
          </w:tcPr>
          <w:p w14:paraId="606CA9C9"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c1cc(O)ccc1C(=O)O</w:t>
            </w:r>
          </w:p>
        </w:tc>
        <w:tc>
          <w:tcPr>
            <w:tcW w:w="4536" w:type="dxa"/>
            <w:tcBorders>
              <w:top w:val="nil"/>
              <w:left w:val="nil"/>
              <w:bottom w:val="single" w:sz="4" w:space="0" w:color="4F81BD" w:themeColor="accent1"/>
              <w:right w:val="nil"/>
            </w:tcBorders>
          </w:tcPr>
          <w:p w14:paraId="43BA7C5B" w14:textId="77777777" w:rsidR="00CC4DCB" w:rsidRPr="00887810" w:rsidRDefault="00CC4DCB" w:rsidP="00356FAE">
            <w:pPr>
              <w:tabs>
                <w:tab w:val="left" w:pos="1699"/>
              </w:tabs>
              <w:spacing w:line="240" w:lineRule="auto"/>
              <w:rPr>
                <w:rFonts w:asciiTheme="minorHAnsi" w:hAnsiTheme="minorHAnsi" w:cstheme="minorHAnsi"/>
                <w:sz w:val="18"/>
                <w:szCs w:val="18"/>
              </w:rPr>
            </w:pPr>
            <w:r w:rsidRPr="00887810">
              <w:rPr>
                <w:rFonts w:asciiTheme="minorHAnsi" w:hAnsiTheme="minorHAnsi" w:cstheme="minorHAnsi"/>
                <w:sz w:val="18"/>
                <w:szCs w:val="18"/>
              </w:rPr>
              <w:t>c1HcHc(OH)cHcHc1CO(OH)</w:t>
            </w:r>
          </w:p>
        </w:tc>
        <w:tc>
          <w:tcPr>
            <w:tcW w:w="1418" w:type="dxa"/>
            <w:tcBorders>
              <w:top w:val="nil"/>
              <w:left w:val="nil"/>
              <w:bottom w:val="single" w:sz="4" w:space="0" w:color="4F81BD" w:themeColor="accent1"/>
              <w:right w:val="nil"/>
            </w:tcBorders>
          </w:tcPr>
          <w:p w14:paraId="64417DF5"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7.7∙10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themeColor="accent1"/>
              <w:right w:val="nil"/>
            </w:tcBorders>
          </w:tcPr>
          <w:p w14:paraId="3F8A041C"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2CCC736D"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3A74DA7D" w14:textId="4B345A34"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w:t>
            </w:r>
            <w:r w:rsidR="00000A6F" w:rsidRPr="00887810">
              <w:rPr>
                <w:rFonts w:asciiTheme="minorHAnsi" w:hAnsiTheme="minorHAnsi" w:cstheme="minorHAnsi"/>
                <w:bCs/>
                <w:noProof/>
                <w:sz w:val="18"/>
                <w:szCs w:val="18"/>
              </w:rPr>
              <w:t>Neta and Dorfman</w:t>
            </w:r>
            <w:r w:rsidR="00000A6F" w:rsidRPr="00887810">
              <w:rPr>
                <w:rFonts w:asciiTheme="minorHAnsi" w:hAnsiTheme="minorHAnsi" w:cstheme="minorHAnsi"/>
                <w:bCs/>
                <w:sz w:val="18"/>
                <w:szCs w:val="18"/>
              </w:rPr>
              <w:t xml:space="preserve"> </w:t>
            </w:r>
            <w:r w:rsidR="00000A6F" w:rsidRPr="00887810">
              <w:rPr>
                <w:rFonts w:asciiTheme="minorHAnsi" w:hAnsiTheme="minorHAnsi" w:cstheme="minorHAnsi"/>
                <w:bCs/>
                <w:sz w:val="18"/>
                <w:szCs w:val="18"/>
              </w:rPr>
              <w:fldChar w:fldCharType="begin" w:fldLock="1"/>
            </w:r>
            <w:r w:rsidR="00000A6F" w:rsidRPr="00887810">
              <w:rPr>
                <w:rFonts w:asciiTheme="minorHAnsi" w:hAnsiTheme="minorHAnsi" w:cstheme="minorHAnsi"/>
                <w:bCs/>
                <w:sz w:val="18"/>
                <w:szCs w:val="18"/>
              </w:rPr>
              <w:instrText>ADDIN CSL_CITATION {"citationItems":[{"id":"ITEM-1","itemData":{"DOI":"doi:10.1021/ba-1968-0081.ch015","ISBN":"0-8412-0082-3","author":[{"dropping-particle":"","family":"Neta","given":"P.","non-dropping-particle":"","parse-names":false,"suffix":""},{"dropping-particle":"","family":"Dorfman","given":"Leon M.","non-dropping-particle":"","parse-names":false,"suffix":""}],"collection-title":"Advances in Chemistry","container-title":"Radiation Chemistry","id":"ITEM-1","issued":{"date-parts":[["1968","1","1"]]},"note":"doi:10.1021/ba-1968-0081.ch015","page":"15-222","publisher":"American Chemical Society","title":"Pulse Radiolysis Studies. XIII. Rate Constants for the Reaction of Hydroxyl Radicals with Aromatic Compounds in Aqueous Solutions","type":"chapter","volume":"81"},"label":"note","suppress-author":1,"uris":["http://www.mendeley.com/documents/?uuid=a145ff46-59b5-4edb-aaec-8e0d3c252781"]}],"mendeley":{"formattedCitation":"(1968)","plainTextFormattedCitation":"(1968)","previouslyFormattedCitation":"(1968)"},"properties":{"noteIndex":0},"schema":"https://github.com/citation-style-language/schema/raw/master/csl-citation.json"}</w:instrText>
            </w:r>
            <w:r w:rsidR="00000A6F" w:rsidRPr="00887810">
              <w:rPr>
                <w:rFonts w:asciiTheme="minorHAnsi" w:hAnsiTheme="minorHAnsi" w:cstheme="minorHAnsi"/>
                <w:bCs/>
                <w:sz w:val="18"/>
                <w:szCs w:val="18"/>
              </w:rPr>
              <w:fldChar w:fldCharType="separate"/>
            </w:r>
            <w:r w:rsidR="00000A6F" w:rsidRPr="00887810">
              <w:rPr>
                <w:rFonts w:asciiTheme="minorHAnsi" w:hAnsiTheme="minorHAnsi" w:cstheme="minorHAnsi"/>
                <w:bCs/>
                <w:noProof/>
                <w:sz w:val="18"/>
                <w:szCs w:val="18"/>
              </w:rPr>
              <w:t>(1968)</w:t>
            </w:r>
            <w:r w:rsidR="00000A6F"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1</w:t>
            </w:r>
            <w:r w:rsidRPr="00887810">
              <w:rPr>
                <w:rFonts w:asciiTheme="minorHAnsi" w:hAnsiTheme="minorHAnsi" w:cstheme="minorHAnsi"/>
                <w:bCs/>
                <w:sz w:val="18"/>
                <w:szCs w:val="18"/>
              </w:rPr>
              <w:t xml:space="preserve">; </w:t>
            </w:r>
            <w:r w:rsidR="00F4094D" w:rsidRPr="00887810">
              <w:rPr>
                <w:rFonts w:asciiTheme="minorHAnsi" w:hAnsiTheme="minorHAnsi" w:cstheme="minorHAnsi"/>
                <w:bCs/>
                <w:noProof/>
                <w:sz w:val="18"/>
                <w:szCs w:val="18"/>
              </w:rPr>
              <w:t xml:space="preserve">Anderson et al. </w:t>
            </w:r>
            <w:r w:rsidR="00F4094D" w:rsidRPr="00887810">
              <w:rPr>
                <w:rFonts w:asciiTheme="minorHAnsi" w:hAnsiTheme="minorHAnsi" w:cstheme="minorHAnsi"/>
                <w:bCs/>
                <w:sz w:val="18"/>
                <w:szCs w:val="18"/>
              </w:rPr>
              <w:fldChar w:fldCharType="begin" w:fldLock="1"/>
            </w:r>
            <w:r w:rsidR="00745194" w:rsidRPr="00887810">
              <w:rPr>
                <w:rFonts w:asciiTheme="minorHAnsi" w:hAnsiTheme="minorHAnsi" w:cstheme="minorHAnsi"/>
                <w:bCs/>
                <w:sz w:val="18"/>
                <w:szCs w:val="18"/>
              </w:rPr>
              <w:instrText>ADDIN CSL_CITATION {"citationItems":[{"id":"ITEM-1","itemData":{"DOI":"10.1039/F19878303177","ISSN":"0300-9599","abstract":"The distribution of electrophilic OH˙ radical addition to 4-hydroxybenzoic acid (HBA) has been determined by oxidizing the radical intermediates (substituted hydroxycyclohexadienyl radicals) with quinones and viologens, to yield products. It is deduced from product analysis using high-performance liquid chromatography that the fractions of OH˙ attack at the 1 : 2 : 3 : 4 positions of HBA are 0.16 : 0.04 : 0.65 : 0.15 respectively. Pulse radiolysis studies show that the rate of electron transfer from the radical intermediate formed by OH˙ addition to position 3 of HBA is dependent on the one-electron reduction potential of the oxidant. This electron-transfer process is in competition with the elimination of water by general acid–base catalysis to yield the phenoxyl radical. Catalysis by OH proceeds through the formation of the deprotonated species, p= 8.4 ± 0.2, followed by the elimination of water, = 3.0 ± 0.3 × 10 s. The addition of an OH˙ radical to position 3 of HBA gives rise to an absorption band centred at 365 nm.","author":[{"dropping-particle":"","family":"Anderson","given":"Robert F","non-dropping-particle":"","parse-names":false,"suffix":""},{"dropping-particle":"","family":"Patel","given":"Kantilal B","non-dropping-particle":"","parse-names":false,"suffix":""},{"dropping-particle":"","family":"Stratford","given":"Michael R L","non-dropping-particle":"","parse-names":false,"suffix":""}],"container-title":"Journal of the Chemical Society, Faraday Transactions 1: Physical Chemistry in Condensed Phases","id":"ITEM-1","issue":"10","issued":{"date-parts":[["1987"]]},"page":"3177-3187","publisher":"The Royal Society of Chemistry","title":"Radical spectra and product distribution following electrophilic attack by the OH˙ radical on 4-hydroxybenzoic acid and subsequent oxidation","type":"article-journal","volume":"83"},"label":"note","suppress-author":1,"uris":["http://www.mendeley.com/documents/?uuid=0be03759-004c-4681-a3b3-a6986df5b383"]}],"mendeley":{"formattedCitation":"(1987)","plainTextFormattedCitation":"(1987)","previouslyFormattedCitation":"(1987)"},"properties":{"noteIndex":0},"schema":"https://github.com/citation-style-language/schema/raw/master/csl-citation.json"}</w:instrText>
            </w:r>
            <w:r w:rsidR="00F4094D" w:rsidRPr="00887810">
              <w:rPr>
                <w:rFonts w:asciiTheme="minorHAnsi" w:hAnsiTheme="minorHAnsi" w:cstheme="minorHAnsi"/>
                <w:bCs/>
                <w:sz w:val="18"/>
                <w:szCs w:val="18"/>
              </w:rPr>
              <w:fldChar w:fldCharType="separate"/>
            </w:r>
            <w:r w:rsidR="00F4094D" w:rsidRPr="00887810">
              <w:rPr>
                <w:rFonts w:asciiTheme="minorHAnsi" w:hAnsiTheme="minorHAnsi" w:cstheme="minorHAnsi"/>
                <w:bCs/>
                <w:noProof/>
                <w:sz w:val="18"/>
                <w:szCs w:val="18"/>
              </w:rPr>
              <w:t>(1987)</w:t>
            </w:r>
            <w:r w:rsidR="00F4094D"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1</w:t>
            </w:r>
            <w:r w:rsidRPr="00887810">
              <w:rPr>
                <w:rFonts w:asciiTheme="minorHAnsi" w:hAnsiTheme="minorHAnsi" w:cstheme="minorHAnsi"/>
                <w:bCs/>
                <w:sz w:val="18"/>
                <w:szCs w:val="18"/>
              </w:rPr>
              <w:t xml:space="preserve">; and </w:t>
            </w:r>
            <w:r w:rsidR="00745194" w:rsidRPr="00887810">
              <w:rPr>
                <w:rFonts w:asciiTheme="minorHAnsi" w:hAnsiTheme="minorHAnsi" w:cstheme="minorHAnsi"/>
                <w:bCs/>
                <w:noProof/>
                <w:sz w:val="18"/>
                <w:szCs w:val="18"/>
              </w:rPr>
              <w:t xml:space="preserve">Shetiya et al. </w:t>
            </w:r>
            <w:r w:rsidR="00745194" w:rsidRPr="00887810">
              <w:rPr>
                <w:rFonts w:asciiTheme="minorHAnsi" w:hAnsiTheme="minorHAnsi" w:cstheme="minorHAnsi"/>
                <w:bCs/>
                <w:sz w:val="18"/>
                <w:szCs w:val="18"/>
              </w:rPr>
              <w:fldChar w:fldCharType="begin" w:fldLock="1"/>
            </w:r>
            <w:r w:rsidR="00745194" w:rsidRPr="00887810">
              <w:rPr>
                <w:rFonts w:asciiTheme="minorHAnsi" w:hAnsiTheme="minorHAnsi" w:cstheme="minorHAnsi"/>
                <w:bCs/>
                <w:sz w:val="18"/>
                <w:szCs w:val="18"/>
              </w:rPr>
              <w:instrText>ADDIN CSL_CITATION {"citationItems":[{"id":"ITEM-1","itemData":{"author":[{"dropping-particle":"","family":"Shetiya","given":"R.S.","non-dropping-particle":"","parse-names":false,"suffix":""},{"dropping-particle":"","family":"Roa","given":"K.N.","non-dropping-particle":"","parse-names":false,"suffix":""},{"dropping-particle":"","family":"Shankar","given":"J.","non-dropping-particle":"","parse-names":false,"suffix":""}],"container-title":"Indian Journal of Chemistry Section A","id":"ITEM-1","issue":"8","issued":{"date-parts":[["1976"]]},"page":"575-578","title":"OH radical rate constants of phenols using para-nitrosodimethylaniline","type":"article-journal","volume":"14"},"label":"note","suppress-author":1,"uris":["http://www.mendeley.com/documents/?uuid=53f29a09-6ab4-4e15-bcf6-830108ce3127"]}],"mendeley":{"formattedCitation":"(1976)","plainTextFormattedCitation":"(1976)","previouslyFormattedCitation":"(1976)"},"properties":{"noteIndex":0},"schema":"https://github.com/citation-style-language/schema/raw/master/csl-citation.json"}</w:instrText>
            </w:r>
            <w:r w:rsidR="00745194" w:rsidRPr="00887810">
              <w:rPr>
                <w:rFonts w:asciiTheme="minorHAnsi" w:hAnsiTheme="minorHAnsi" w:cstheme="minorHAnsi"/>
                <w:bCs/>
                <w:sz w:val="18"/>
                <w:szCs w:val="18"/>
              </w:rPr>
              <w:fldChar w:fldCharType="separate"/>
            </w:r>
            <w:r w:rsidR="00745194" w:rsidRPr="00887810">
              <w:rPr>
                <w:rFonts w:asciiTheme="minorHAnsi" w:hAnsiTheme="minorHAnsi" w:cstheme="minorHAnsi"/>
                <w:bCs/>
                <w:noProof/>
                <w:sz w:val="18"/>
                <w:szCs w:val="18"/>
              </w:rPr>
              <w:t>(1976)</w:t>
            </w:r>
            <w:r w:rsidR="00745194"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1</w:t>
            </w:r>
          </w:p>
        </w:tc>
      </w:tr>
      <w:tr w:rsidR="00CC4DCB" w:rsidRPr="00887810" w14:paraId="16235650"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right w:val="nil"/>
            </w:tcBorders>
          </w:tcPr>
          <w:p w14:paraId="7692719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4-hydroxy benzoate</w:t>
            </w:r>
          </w:p>
        </w:tc>
        <w:tc>
          <w:tcPr>
            <w:tcW w:w="3402" w:type="dxa"/>
            <w:gridSpan w:val="2"/>
            <w:tcBorders>
              <w:top w:val="single" w:sz="4" w:space="0" w:color="4F81BD" w:themeColor="accent1"/>
              <w:left w:val="nil"/>
              <w:bottom w:val="single" w:sz="4" w:space="0" w:color="4F81BD"/>
              <w:right w:val="nil"/>
            </w:tcBorders>
          </w:tcPr>
          <w:p w14:paraId="6B1CB02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c1cc(O)ccc1C(=O)[O-]</w:t>
            </w:r>
          </w:p>
        </w:tc>
        <w:tc>
          <w:tcPr>
            <w:tcW w:w="4536" w:type="dxa"/>
            <w:tcBorders>
              <w:top w:val="single" w:sz="4" w:space="0" w:color="4F81BD" w:themeColor="accent1"/>
              <w:left w:val="nil"/>
              <w:bottom w:val="single" w:sz="4" w:space="0" w:color="4F81BD"/>
              <w:right w:val="nil"/>
            </w:tcBorders>
          </w:tcPr>
          <w:p w14:paraId="469EC393"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c1HcHc(OH)cHcHc1CO(Om)</w:t>
            </w:r>
          </w:p>
        </w:tc>
        <w:tc>
          <w:tcPr>
            <w:tcW w:w="1418" w:type="dxa"/>
            <w:tcBorders>
              <w:top w:val="single" w:sz="4" w:space="0" w:color="4F81BD" w:themeColor="accent1"/>
              <w:left w:val="nil"/>
              <w:bottom w:val="single" w:sz="4" w:space="0" w:color="4F81BD"/>
              <w:right w:val="nil"/>
            </w:tcBorders>
          </w:tcPr>
          <w:p w14:paraId="53C1BE89"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8.5∙10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single" w:sz="4" w:space="0" w:color="4F81BD"/>
              <w:right w:val="nil"/>
            </w:tcBorders>
          </w:tcPr>
          <w:p w14:paraId="4AB76955"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single" w:sz="4" w:space="0" w:color="4F81BD"/>
              <w:right w:val="nil"/>
            </w:tcBorders>
          </w:tcPr>
          <w:p w14:paraId="7950BA5E"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single" w:sz="4" w:space="0" w:color="4F81BD"/>
              <w:right w:val="nil"/>
            </w:tcBorders>
          </w:tcPr>
          <w:p w14:paraId="290A95D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CC4DCB" w:rsidRPr="00887810" w14:paraId="48B4E53C"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64B3028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2,3-hydroxy benzoate</w:t>
            </w:r>
          </w:p>
        </w:tc>
        <w:tc>
          <w:tcPr>
            <w:tcW w:w="3402" w:type="dxa"/>
            <w:gridSpan w:val="2"/>
            <w:tcBorders>
              <w:top w:val="single" w:sz="4" w:space="0" w:color="4F81BD"/>
              <w:left w:val="nil"/>
              <w:bottom w:val="nil"/>
              <w:right w:val="nil"/>
            </w:tcBorders>
          </w:tcPr>
          <w:p w14:paraId="4275734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c1(O)c(O)cccc1C(=O)[O-]</w:t>
            </w:r>
          </w:p>
        </w:tc>
        <w:tc>
          <w:tcPr>
            <w:tcW w:w="4536" w:type="dxa"/>
            <w:tcBorders>
              <w:top w:val="single" w:sz="4" w:space="0" w:color="4F81BD"/>
              <w:left w:val="nil"/>
              <w:bottom w:val="nil"/>
              <w:right w:val="nil"/>
            </w:tcBorders>
          </w:tcPr>
          <w:p w14:paraId="2ED42A09"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c1HcHcHc(OH)c(OH)c1CO(Om)</w:t>
            </w:r>
          </w:p>
          <w:p w14:paraId="1C5D5A70"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left w:val="nil"/>
              <w:bottom w:val="nil"/>
              <w:right w:val="nil"/>
            </w:tcBorders>
          </w:tcPr>
          <w:p w14:paraId="446332E2"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nil"/>
              <w:right w:val="nil"/>
            </w:tcBorders>
          </w:tcPr>
          <w:p w14:paraId="2CA3EAC9"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2772DCF7"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7C93AF31" w14:textId="331633F0" w:rsidR="00CC4DCB" w:rsidRPr="00887810" w:rsidRDefault="00745194"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Oturan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Oturan","given":"M.A.","non-dropping-particle":"","parse-names":false,"suffix":""},{"dropping-particle":"","family":"Pinson","given":"J.","non-dropping-particle":"","parse-names":false,"suffix":""},{"dropping-particle":"","family":"Deprez","given":"D.","non-dropping-particle":"","parse-names":false,"suffix":""},{"dropping-particle":"","family":"Terlain","given":"B.","non-dropping-particle":"","parse-names":false,"suffix":""}],"container-title":"New Journal of Chemistry","id":"ITEM-1","issue":"6","issued":{"date-parts":[["1992"]]},"page":"705-710","title":"Polyhydroxylation of salicyclic acid by electrochemically generated OH radicals","type":"article-journal","volume":"16"},"label":"note","suppress-author":1,"uris":["http://www.mendeley.com/documents/?uuid=43418b91-e56a-41f3-8015-8fee45cc07c7"]}],"mendeley":{"formattedCitation":"(1992)","plainTextFormattedCitation":"(1992)","previouslyFormattedCitation":"(1992)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(1992)</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1</w:t>
            </w:r>
          </w:p>
        </w:tc>
      </w:tr>
      <w:tr w:rsidR="00745194" w:rsidRPr="00887810" w14:paraId="62A2A377"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ECB0124" w14:textId="77777777" w:rsidR="00745194" w:rsidRPr="00887810" w:rsidRDefault="00745194" w:rsidP="0074519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2,4-hydroxy benzoate</w:t>
            </w:r>
          </w:p>
        </w:tc>
        <w:tc>
          <w:tcPr>
            <w:tcW w:w="3402" w:type="dxa"/>
            <w:gridSpan w:val="2"/>
            <w:tcBorders>
              <w:top w:val="nil"/>
              <w:left w:val="nil"/>
              <w:bottom w:val="nil"/>
              <w:right w:val="nil"/>
            </w:tcBorders>
          </w:tcPr>
          <w:p w14:paraId="2CF7B3D2" w14:textId="77777777" w:rsidR="00745194" w:rsidRPr="00887810" w:rsidRDefault="00745194" w:rsidP="00745194">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c1(O)cc(O)ccc1C(=O)[O-]</w:t>
            </w:r>
          </w:p>
        </w:tc>
        <w:tc>
          <w:tcPr>
            <w:tcW w:w="4536" w:type="dxa"/>
            <w:tcBorders>
              <w:top w:val="nil"/>
              <w:left w:val="nil"/>
              <w:bottom w:val="nil"/>
              <w:right w:val="nil"/>
            </w:tcBorders>
          </w:tcPr>
          <w:p w14:paraId="35BA4ECA" w14:textId="77777777" w:rsidR="00745194" w:rsidRPr="00887810" w:rsidRDefault="00745194" w:rsidP="00745194">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c1HcHc(OH)cHc(OH)c1CO(Om)</w:t>
            </w:r>
          </w:p>
        </w:tc>
        <w:tc>
          <w:tcPr>
            <w:tcW w:w="1418" w:type="dxa"/>
            <w:tcBorders>
              <w:top w:val="nil"/>
              <w:left w:val="nil"/>
              <w:bottom w:val="nil"/>
              <w:right w:val="nil"/>
            </w:tcBorders>
          </w:tcPr>
          <w:p w14:paraId="476D6A82" w14:textId="77777777" w:rsidR="00745194" w:rsidRPr="00887810" w:rsidRDefault="00745194" w:rsidP="0074519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1.6∙10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4B9BCFDF" w14:textId="77777777" w:rsidR="00745194" w:rsidRPr="00887810" w:rsidRDefault="00745194" w:rsidP="00745194">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3828544" w14:textId="77777777" w:rsidR="00745194" w:rsidRPr="00887810" w:rsidRDefault="00745194" w:rsidP="00745194">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313F40B8" w14:textId="334334C9" w:rsidR="00745194" w:rsidRPr="00887810" w:rsidRDefault="00745194" w:rsidP="0074519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Oturan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Oturan","given":"M.A.","non-dropping-particle":"","parse-names":false,"suffix":""},{"dropping-particle":"","family":"Pinson","given":"J.","non-dropping-particle":"","parse-names":false,"suffix":""},{"dropping-particle":"","family":"Deprez","given":"D.","non-dropping-particle":"","parse-names":false,"suffix":""},{"dropping-particle":"","family":"Terlain","given":"B.","non-dropping-particle":"","parse-names":false,"suffix":""}],"container-title":"New Journal of Chemistry","id":"ITEM-1","issue":"6","issued":{"date-parts":[["1992"]]},"page":"705-710","title":"Polyhydroxylation of salicyclic acid by electrochemically generated OH radicals","type":"article-journal","volume":"16"},"label":"note","suppress-author":1,"uris":["http://www.mendeley.com/documents/?uuid=43418b91-e56a-41f3-8015-8fee45cc07c7"]}],"mendeley":{"formattedCitation":"(1992)","plainTextFormattedCitation":"(1992)","previouslyFormattedCitation":"(1992)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(1992)</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1</w:t>
            </w:r>
          </w:p>
        </w:tc>
      </w:tr>
      <w:tr w:rsidR="00745194" w:rsidRPr="00887810" w14:paraId="3D419D5A"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465F728" w14:textId="77777777" w:rsidR="00745194" w:rsidRPr="00887810" w:rsidRDefault="00745194" w:rsidP="0074519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2,5-hydroxy benzoate</w:t>
            </w:r>
          </w:p>
        </w:tc>
        <w:tc>
          <w:tcPr>
            <w:tcW w:w="3402" w:type="dxa"/>
            <w:gridSpan w:val="2"/>
            <w:tcBorders>
              <w:top w:val="nil"/>
              <w:left w:val="nil"/>
              <w:bottom w:val="nil"/>
              <w:right w:val="nil"/>
            </w:tcBorders>
          </w:tcPr>
          <w:p w14:paraId="26C774BA" w14:textId="77777777" w:rsidR="00745194" w:rsidRPr="00887810" w:rsidRDefault="00745194" w:rsidP="00745194">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c1(O)ccc(O)cc1C(=O)[O-]</w:t>
            </w:r>
          </w:p>
        </w:tc>
        <w:tc>
          <w:tcPr>
            <w:tcW w:w="4536" w:type="dxa"/>
            <w:tcBorders>
              <w:top w:val="nil"/>
              <w:left w:val="nil"/>
              <w:bottom w:val="nil"/>
              <w:right w:val="nil"/>
            </w:tcBorders>
          </w:tcPr>
          <w:p w14:paraId="4CD5CA14" w14:textId="77777777" w:rsidR="00745194" w:rsidRPr="00887810" w:rsidRDefault="00745194" w:rsidP="00745194">
            <w:pPr>
              <w:spacing w:line="240" w:lineRule="auto"/>
              <w:rPr>
                <w:rFonts w:asciiTheme="minorHAnsi" w:hAnsiTheme="minorHAnsi" w:cstheme="minorHAnsi"/>
                <w:sz w:val="18"/>
                <w:szCs w:val="18"/>
              </w:rPr>
            </w:pPr>
            <w:r w:rsidRPr="00887810">
              <w:rPr>
                <w:rFonts w:asciiTheme="minorHAnsi" w:hAnsiTheme="minorHAnsi" w:cstheme="minorHAnsi"/>
                <w:sz w:val="18"/>
                <w:szCs w:val="18"/>
              </w:rPr>
              <w:t>c1Hc(OH)cHcHc(OH)c1CO(Om)</w:t>
            </w:r>
          </w:p>
        </w:tc>
        <w:tc>
          <w:tcPr>
            <w:tcW w:w="1418" w:type="dxa"/>
            <w:tcBorders>
              <w:top w:val="nil"/>
              <w:left w:val="nil"/>
              <w:bottom w:val="nil"/>
              <w:right w:val="nil"/>
            </w:tcBorders>
          </w:tcPr>
          <w:p w14:paraId="40B6382F" w14:textId="77777777" w:rsidR="00745194" w:rsidRPr="00887810" w:rsidRDefault="00745194" w:rsidP="0074519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1.7∙10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29963187" w14:textId="77777777" w:rsidR="00745194" w:rsidRPr="00887810" w:rsidRDefault="00745194" w:rsidP="00745194">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01F6C257" w14:textId="77777777" w:rsidR="00745194" w:rsidRPr="00887810" w:rsidRDefault="00745194" w:rsidP="00745194">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728A4338" w14:textId="3001F4FE" w:rsidR="00745194" w:rsidRPr="00887810" w:rsidRDefault="00745194" w:rsidP="0074519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Oturan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Oturan","given":"M.A.","non-dropping-particle":"","parse-names":false,"suffix":""},{"dropping-particle":"","family":"Pinson","given":"J.","non-dropping-particle":"","parse-names":false,"suffix":""},{"dropping-particle":"","family":"Deprez","given":"D.","non-dropping-particle":"","parse-names":false,"suffix":""},{"dropping-particle":"","family":"Terlain","given":"B.","non-dropping-particle":"","parse-names":false,"suffix":""}],"container-title":"New Journal of Chemistry","id":"ITEM-1","issue":"6","issued":{"date-parts":[["1992"]]},"page":"705-710","title":"Polyhydroxylation of salicyclic acid by electrochemically generated OH radicals","type":"article-journal","volume":"16"},"label":"note","suppress-author":1,"uris":["http://www.mendeley.com/documents/?uuid=43418b91-e56a-41f3-8015-8fee45cc07c7"]}],"mendeley":{"formattedCitation":"(1992)","plainTextFormattedCitation":"(1992)","previouslyFormattedCitation":"(1992)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(1992)</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1</w:t>
            </w:r>
          </w:p>
        </w:tc>
      </w:tr>
      <w:tr w:rsidR="00745194" w:rsidRPr="00887810" w14:paraId="455B1FB2"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193E66BB" w14:textId="77777777" w:rsidR="00745194" w:rsidRPr="00887810" w:rsidRDefault="00745194" w:rsidP="0074519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2,6-hydroxy benzoate</w:t>
            </w:r>
          </w:p>
        </w:tc>
        <w:tc>
          <w:tcPr>
            <w:tcW w:w="3402" w:type="dxa"/>
            <w:gridSpan w:val="2"/>
            <w:tcBorders>
              <w:top w:val="nil"/>
              <w:left w:val="nil"/>
              <w:bottom w:val="single" w:sz="4" w:space="0" w:color="4F81BD"/>
              <w:right w:val="nil"/>
            </w:tcBorders>
          </w:tcPr>
          <w:p w14:paraId="09F7D008" w14:textId="77777777" w:rsidR="00745194" w:rsidRPr="00887810" w:rsidRDefault="00745194" w:rsidP="00745194">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c1(O)cccc(O)c1C(=O)[O-]</w:t>
            </w:r>
          </w:p>
        </w:tc>
        <w:tc>
          <w:tcPr>
            <w:tcW w:w="4536" w:type="dxa"/>
            <w:tcBorders>
              <w:top w:val="nil"/>
              <w:left w:val="nil"/>
              <w:bottom w:val="single" w:sz="4" w:space="0" w:color="4F81BD"/>
              <w:right w:val="nil"/>
            </w:tcBorders>
          </w:tcPr>
          <w:p w14:paraId="02F469F3" w14:textId="77777777" w:rsidR="00745194" w:rsidRPr="00887810" w:rsidRDefault="00745194" w:rsidP="00745194">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c1HcHc(OH)c(CO(Om))c(OH)c1H</w:t>
            </w:r>
          </w:p>
        </w:tc>
        <w:tc>
          <w:tcPr>
            <w:tcW w:w="1418" w:type="dxa"/>
            <w:tcBorders>
              <w:top w:val="nil"/>
              <w:left w:val="nil"/>
              <w:bottom w:val="single" w:sz="4" w:space="0" w:color="4F81BD"/>
              <w:right w:val="nil"/>
            </w:tcBorders>
          </w:tcPr>
          <w:p w14:paraId="759134BD" w14:textId="77777777" w:rsidR="00745194" w:rsidRPr="00887810" w:rsidRDefault="00745194" w:rsidP="0074519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10</w:t>
            </w:r>
          </w:p>
        </w:tc>
        <w:tc>
          <w:tcPr>
            <w:tcW w:w="1134" w:type="dxa"/>
            <w:tcBorders>
              <w:top w:val="nil"/>
              <w:left w:val="nil"/>
              <w:bottom w:val="single" w:sz="4" w:space="0" w:color="4F81BD"/>
              <w:right w:val="nil"/>
            </w:tcBorders>
          </w:tcPr>
          <w:p w14:paraId="5EA12FF8" w14:textId="77777777" w:rsidR="00745194" w:rsidRPr="00887810" w:rsidRDefault="00745194" w:rsidP="00745194">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68BA30DB" w14:textId="77777777" w:rsidR="00745194" w:rsidRPr="00887810" w:rsidRDefault="00745194" w:rsidP="00745194">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49F133C0" w14:textId="00B366D8" w:rsidR="00745194" w:rsidRPr="00887810" w:rsidRDefault="00745194" w:rsidP="0074519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Oturan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Oturan","given":"M.A.","non-dropping-particle":"","parse-names":false,"suffix":""},{"dropping-particle":"","family":"Pinson","given":"J.","non-dropping-particle":"","parse-names":false,"suffix":""},{"dropping-particle":"","family":"Deprez","given":"D.","non-dropping-particle":"","parse-names":false,"suffix":""},{"dropping-particle":"","family":"Terlain","given":"B.","non-dropping-particle":"","parse-names":false,"suffix":""}],"container-title":"New Journal of Chemistry","id":"ITEM-1","issue":"6","issued":{"date-parts":[["1992"]]},"page":"705-710","title":"Polyhydroxylation of salicyclic acid by electrochemically generated OH radicals","type":"article-journal","volume":"16"},"label":"note","suppress-author":1,"uris":["http://www.mendeley.com/documents/?uuid=43418b91-e56a-41f3-8015-8fee45cc07c7"]}],"mendeley":{"formattedCitation":"(1992)","plainTextFormattedCitation":"(1992)","previouslyFormattedCitation":"(1992)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(1992)</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1</w:t>
            </w:r>
          </w:p>
        </w:tc>
      </w:tr>
      <w:tr w:rsidR="00745194" w:rsidRPr="00887810" w14:paraId="6709DBFD"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themeColor="accent1"/>
              <w:right w:val="nil"/>
            </w:tcBorders>
          </w:tcPr>
          <w:p w14:paraId="53DBCC6D" w14:textId="77777777" w:rsidR="00745194" w:rsidRPr="00887810" w:rsidRDefault="00745194" w:rsidP="0074519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lastRenderedPageBreak/>
              <w:t>3,4,5-hydroxy benzoate</w:t>
            </w:r>
          </w:p>
        </w:tc>
        <w:tc>
          <w:tcPr>
            <w:tcW w:w="3402" w:type="dxa"/>
            <w:gridSpan w:val="2"/>
            <w:tcBorders>
              <w:top w:val="single" w:sz="4" w:space="0" w:color="4F81BD"/>
              <w:left w:val="nil"/>
              <w:bottom w:val="single" w:sz="4" w:space="0" w:color="4F81BD" w:themeColor="accent1"/>
              <w:right w:val="nil"/>
            </w:tcBorders>
          </w:tcPr>
          <w:p w14:paraId="323E467E" w14:textId="77777777" w:rsidR="00745194" w:rsidRPr="00887810" w:rsidRDefault="00745194" w:rsidP="00745194">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c1c(O)c(O)c(O)cc1C(=O)[O-]</w:t>
            </w:r>
          </w:p>
        </w:tc>
        <w:tc>
          <w:tcPr>
            <w:tcW w:w="4536" w:type="dxa"/>
            <w:tcBorders>
              <w:top w:val="single" w:sz="4" w:space="0" w:color="4F81BD"/>
              <w:left w:val="nil"/>
              <w:bottom w:val="single" w:sz="4" w:space="0" w:color="4F81BD" w:themeColor="accent1"/>
              <w:right w:val="nil"/>
            </w:tcBorders>
          </w:tcPr>
          <w:p w14:paraId="1A2321E6" w14:textId="77777777" w:rsidR="00745194" w:rsidRPr="00887810" w:rsidRDefault="00745194" w:rsidP="00745194">
            <w:pPr>
              <w:spacing w:line="240" w:lineRule="auto"/>
              <w:rPr>
                <w:rFonts w:asciiTheme="minorHAnsi" w:hAnsiTheme="minorHAnsi" w:cstheme="minorHAnsi"/>
                <w:sz w:val="18"/>
                <w:szCs w:val="18"/>
              </w:rPr>
            </w:pPr>
            <w:r w:rsidRPr="00887810">
              <w:rPr>
                <w:rFonts w:asciiTheme="minorHAnsi" w:hAnsiTheme="minorHAnsi" w:cstheme="minorHAnsi"/>
                <w:sz w:val="18"/>
                <w:szCs w:val="18"/>
              </w:rPr>
              <w:t>c1Hc(OH)c(OH)c(OH)cHc1CO(Om)</w:t>
            </w:r>
          </w:p>
        </w:tc>
        <w:tc>
          <w:tcPr>
            <w:tcW w:w="1418" w:type="dxa"/>
            <w:tcBorders>
              <w:top w:val="single" w:sz="4" w:space="0" w:color="4F81BD"/>
              <w:left w:val="nil"/>
              <w:bottom w:val="single" w:sz="4" w:space="0" w:color="4F81BD" w:themeColor="accent1"/>
              <w:right w:val="nil"/>
            </w:tcBorders>
          </w:tcPr>
          <w:p w14:paraId="50D82B07" w14:textId="77777777" w:rsidR="00745194" w:rsidRPr="00887810" w:rsidRDefault="00745194" w:rsidP="0074519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4.0∙10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single" w:sz="4" w:space="0" w:color="4F81BD" w:themeColor="accent1"/>
              <w:right w:val="nil"/>
            </w:tcBorders>
          </w:tcPr>
          <w:p w14:paraId="0FF78769" w14:textId="77777777" w:rsidR="00745194" w:rsidRPr="00887810" w:rsidRDefault="00745194" w:rsidP="00745194">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themeColor="accent1"/>
              <w:right w:val="nil"/>
            </w:tcBorders>
          </w:tcPr>
          <w:p w14:paraId="26126EC9" w14:textId="77777777" w:rsidR="00745194" w:rsidRPr="00887810" w:rsidRDefault="00745194" w:rsidP="00745194">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themeColor="accent1"/>
              <w:right w:val="nil"/>
            </w:tcBorders>
          </w:tcPr>
          <w:p w14:paraId="2C30CBDE" w14:textId="36EDD11E" w:rsidR="00745194" w:rsidRPr="00887810" w:rsidRDefault="00745194" w:rsidP="0074519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Oturan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Oturan","given":"M.A.","non-dropping-particle":"","parse-names":false,"suffix":""},{"dropping-particle":"","family":"Pinson","given":"J.","non-dropping-particle":"","parse-names":false,"suffix":""},{"dropping-particle":"","family":"Deprez","given":"D.","non-dropping-particle":"","parse-names":false,"suffix":""},{"dropping-particle":"","family":"Terlain","given":"B.","non-dropping-particle":"","parse-names":false,"suffix":""}],"container-title":"New Journal of Chemistry","id":"ITEM-1","issue":"6","issued":{"date-parts":[["1992"]]},"page":"705-710","title":"Polyhydroxylation of salicyclic acid by electrochemically generated OH radicals","type":"article-journal","volume":"16"},"label":"note","suppress-author":1,"uris":["http://www.mendeley.com/documents/?uuid=43418b91-e56a-41f3-8015-8fee45cc07c7"]}],"mendeley":{"formattedCitation":"(1992)","plainTextFormattedCitation":"(1992)","previouslyFormattedCitation":"(1992)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(1992)</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1</w:t>
            </w:r>
          </w:p>
        </w:tc>
      </w:tr>
      <w:tr w:rsidR="00745194" w:rsidRPr="00887810" w14:paraId="221FF924"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004958AC" w14:textId="77777777" w:rsidR="00745194" w:rsidRPr="00887810" w:rsidRDefault="00745194" w:rsidP="0074519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2,3,4-hydroxy benzoate</w:t>
            </w:r>
          </w:p>
        </w:tc>
        <w:tc>
          <w:tcPr>
            <w:tcW w:w="3402" w:type="dxa"/>
            <w:gridSpan w:val="2"/>
            <w:tcBorders>
              <w:top w:val="single" w:sz="4" w:space="0" w:color="4F81BD" w:themeColor="accent1"/>
              <w:left w:val="nil"/>
              <w:bottom w:val="nil"/>
              <w:right w:val="nil"/>
            </w:tcBorders>
          </w:tcPr>
          <w:p w14:paraId="18DB7735" w14:textId="77777777" w:rsidR="00745194" w:rsidRPr="00887810" w:rsidRDefault="00745194" w:rsidP="00745194">
            <w:pPr>
              <w:spacing w:line="240" w:lineRule="auto"/>
              <w:rPr>
                <w:rFonts w:asciiTheme="minorHAnsi" w:hAnsiTheme="minorHAnsi" w:cstheme="minorHAnsi"/>
                <w:sz w:val="18"/>
                <w:szCs w:val="18"/>
              </w:rPr>
            </w:pPr>
            <w:r w:rsidRPr="00887810">
              <w:rPr>
                <w:rFonts w:asciiTheme="minorHAnsi" w:hAnsiTheme="minorHAnsi" w:cstheme="minorHAnsi"/>
                <w:sz w:val="18"/>
                <w:szCs w:val="18"/>
              </w:rPr>
              <w:t>c1(O)c(O)c(O)ccc1C(=O)[O-]</w:t>
            </w:r>
          </w:p>
        </w:tc>
        <w:tc>
          <w:tcPr>
            <w:tcW w:w="4536" w:type="dxa"/>
            <w:tcBorders>
              <w:top w:val="single" w:sz="4" w:space="0" w:color="4F81BD" w:themeColor="accent1"/>
              <w:left w:val="nil"/>
              <w:bottom w:val="nil"/>
              <w:right w:val="nil"/>
            </w:tcBorders>
          </w:tcPr>
          <w:p w14:paraId="3678F2FD" w14:textId="77777777" w:rsidR="00745194" w:rsidRPr="00887810" w:rsidRDefault="00745194" w:rsidP="00745194">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c1HcHc(OH)c(OH)c(OH)c1CO(Om)</w:t>
            </w:r>
          </w:p>
        </w:tc>
        <w:tc>
          <w:tcPr>
            <w:tcW w:w="1418" w:type="dxa"/>
            <w:tcBorders>
              <w:top w:val="single" w:sz="4" w:space="0" w:color="4F81BD" w:themeColor="accent1"/>
              <w:left w:val="nil"/>
              <w:bottom w:val="nil"/>
              <w:right w:val="nil"/>
            </w:tcBorders>
          </w:tcPr>
          <w:p w14:paraId="590EA7BC" w14:textId="77777777" w:rsidR="00745194" w:rsidRPr="00887810" w:rsidRDefault="00745194" w:rsidP="0074519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1.9∙10</w:t>
            </w:r>
            <w:r w:rsidRPr="00887810">
              <w:rPr>
                <w:rFonts w:asciiTheme="minorHAnsi" w:hAnsiTheme="minorHAnsi" w:cstheme="minorHAnsi"/>
                <w:sz w:val="18"/>
                <w:szCs w:val="18"/>
                <w:vertAlign w:val="superscript"/>
              </w:rPr>
              <w:t>10</w:t>
            </w:r>
          </w:p>
        </w:tc>
        <w:tc>
          <w:tcPr>
            <w:tcW w:w="1134" w:type="dxa"/>
            <w:tcBorders>
              <w:top w:val="single" w:sz="4" w:space="0" w:color="4F81BD" w:themeColor="accent1"/>
              <w:left w:val="nil"/>
              <w:bottom w:val="nil"/>
              <w:right w:val="nil"/>
            </w:tcBorders>
          </w:tcPr>
          <w:p w14:paraId="2245C2D2" w14:textId="77777777" w:rsidR="00745194" w:rsidRPr="00887810" w:rsidRDefault="00745194" w:rsidP="00745194">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694FBEDD" w14:textId="77777777" w:rsidR="00745194" w:rsidRPr="00887810" w:rsidRDefault="00745194" w:rsidP="00745194">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335A168D" w14:textId="1E554596" w:rsidR="00745194" w:rsidRPr="00887810" w:rsidRDefault="00745194" w:rsidP="0074519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Oturan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Oturan","given":"M.A.","non-dropping-particle":"","parse-names":false,"suffix":""},{"dropping-particle":"","family":"Pinson","given":"J.","non-dropping-particle":"","parse-names":false,"suffix":""},{"dropping-particle":"","family":"Deprez","given":"D.","non-dropping-particle":"","parse-names":false,"suffix":""},{"dropping-particle":"","family":"Terlain","given":"B.","non-dropping-particle":"","parse-names":false,"suffix":""}],"container-title":"New Journal of Chemistry","id":"ITEM-1","issue":"6","issued":{"date-parts":[["1992"]]},"page":"705-710","title":"Polyhydroxylation of salicyclic acid by electrochemically generated OH radicals","type":"article-journal","volume":"16"},"label":"note","suppress-author":1,"uris":["http://www.mendeley.com/documents/?uuid=43418b91-e56a-41f3-8015-8fee45cc07c7"]}],"mendeley":{"formattedCitation":"(1992)","plainTextFormattedCitation":"(1992)","previouslyFormattedCitation":"(1992)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(1992)</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1</w:t>
            </w:r>
          </w:p>
        </w:tc>
      </w:tr>
      <w:tr w:rsidR="00745194" w:rsidRPr="00887810" w14:paraId="7D38CD48"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3FA58C5B" w14:textId="77777777" w:rsidR="00745194" w:rsidRPr="00887810" w:rsidRDefault="00745194" w:rsidP="0074519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2,4,6-hydroxy benzoate</w:t>
            </w:r>
          </w:p>
        </w:tc>
        <w:tc>
          <w:tcPr>
            <w:tcW w:w="3402" w:type="dxa"/>
            <w:gridSpan w:val="2"/>
            <w:tcBorders>
              <w:top w:val="nil"/>
              <w:left w:val="nil"/>
              <w:bottom w:val="single" w:sz="4" w:space="0" w:color="4F81BD"/>
              <w:right w:val="nil"/>
            </w:tcBorders>
          </w:tcPr>
          <w:p w14:paraId="4D065454" w14:textId="77777777" w:rsidR="00745194" w:rsidRPr="00887810" w:rsidRDefault="00745194" w:rsidP="00745194">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c1(O)cc(O)cc(O)c1C(=O)[O-]</w:t>
            </w:r>
          </w:p>
        </w:tc>
        <w:tc>
          <w:tcPr>
            <w:tcW w:w="4536" w:type="dxa"/>
            <w:tcBorders>
              <w:top w:val="nil"/>
              <w:left w:val="nil"/>
              <w:bottom w:val="single" w:sz="4" w:space="0" w:color="4F81BD"/>
              <w:right w:val="nil"/>
            </w:tcBorders>
          </w:tcPr>
          <w:p w14:paraId="06DDE91F" w14:textId="77777777" w:rsidR="00745194" w:rsidRPr="00887810" w:rsidRDefault="00745194" w:rsidP="00745194">
            <w:pPr>
              <w:spacing w:line="240" w:lineRule="auto"/>
              <w:rPr>
                <w:rFonts w:asciiTheme="minorHAnsi" w:hAnsiTheme="minorHAnsi" w:cstheme="minorHAnsi"/>
                <w:sz w:val="18"/>
                <w:szCs w:val="18"/>
              </w:rPr>
            </w:pPr>
            <w:r w:rsidRPr="00887810">
              <w:rPr>
                <w:rFonts w:asciiTheme="minorHAnsi" w:hAnsiTheme="minorHAnsi" w:cstheme="minorHAnsi"/>
                <w:sz w:val="18"/>
                <w:szCs w:val="18"/>
              </w:rPr>
              <w:t>c1(OH)cHc(OH)cHc(OH)c1CO(Om)</w:t>
            </w:r>
          </w:p>
        </w:tc>
        <w:tc>
          <w:tcPr>
            <w:tcW w:w="1418" w:type="dxa"/>
            <w:tcBorders>
              <w:top w:val="nil"/>
              <w:left w:val="nil"/>
              <w:bottom w:val="single" w:sz="4" w:space="0" w:color="4F81BD"/>
              <w:right w:val="nil"/>
            </w:tcBorders>
          </w:tcPr>
          <w:p w14:paraId="0A44EC22" w14:textId="77777777" w:rsidR="00745194" w:rsidRPr="00887810" w:rsidRDefault="00745194" w:rsidP="0074519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4.8∙10</w:t>
            </w:r>
            <w:r w:rsidRPr="00887810">
              <w:rPr>
                <w:rFonts w:asciiTheme="minorHAnsi" w:hAnsiTheme="minorHAnsi" w:cstheme="minorHAnsi"/>
                <w:sz w:val="18"/>
                <w:szCs w:val="18"/>
                <w:vertAlign w:val="superscript"/>
              </w:rPr>
              <w:t>10</w:t>
            </w:r>
          </w:p>
        </w:tc>
        <w:tc>
          <w:tcPr>
            <w:tcW w:w="1134" w:type="dxa"/>
            <w:tcBorders>
              <w:top w:val="nil"/>
              <w:left w:val="nil"/>
              <w:bottom w:val="single" w:sz="4" w:space="0" w:color="4F81BD"/>
              <w:right w:val="nil"/>
            </w:tcBorders>
          </w:tcPr>
          <w:p w14:paraId="11238BBA" w14:textId="77777777" w:rsidR="00745194" w:rsidRPr="00887810" w:rsidRDefault="00745194" w:rsidP="00745194">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1BB41AF7" w14:textId="77777777" w:rsidR="00745194" w:rsidRPr="00887810" w:rsidRDefault="00745194" w:rsidP="00745194">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677B38A4" w14:textId="2C524F5F" w:rsidR="00745194" w:rsidRPr="00887810" w:rsidRDefault="00745194" w:rsidP="00745194">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Oturan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Oturan","given":"M.A.","non-dropping-particle":"","parse-names":false,"suffix":""},{"dropping-particle":"","family":"Pinson","given":"J.","non-dropping-particle":"","parse-names":false,"suffix":""},{"dropping-particle":"","family":"Deprez","given":"D.","non-dropping-particle":"","parse-names":false,"suffix":""},{"dropping-particle":"","family":"Terlain","given":"B.","non-dropping-particle":"","parse-names":false,"suffix":""}],"container-title":"New Journal of Chemistry","id":"ITEM-1","issue":"6","issued":{"date-parts":[["1992"]]},"page":"705-710","title":"Polyhydroxylation of salicyclic acid by electrochemically generated OH radicals","type":"article-journal","volume":"16"},"label":"note","suppress-author":1,"uris":["http://www.mendeley.com/documents/?uuid=43418b91-e56a-41f3-8015-8fee45cc07c7"]}],"mendeley":{"formattedCitation":"(1992)","plainTextFormattedCitation":"(1992)","previouslyFormattedCitation":"(1992)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(1992)</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1</w:t>
            </w:r>
          </w:p>
        </w:tc>
      </w:tr>
      <w:tr w:rsidR="00CC4DCB" w:rsidRPr="00887810" w14:paraId="25B335A5"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7283DF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4-methyl benzoate</w:t>
            </w:r>
          </w:p>
        </w:tc>
        <w:tc>
          <w:tcPr>
            <w:tcW w:w="3402" w:type="dxa"/>
            <w:gridSpan w:val="2"/>
            <w:tcBorders>
              <w:top w:val="nil"/>
              <w:left w:val="nil"/>
              <w:bottom w:val="nil"/>
              <w:right w:val="nil"/>
            </w:tcBorders>
          </w:tcPr>
          <w:p w14:paraId="2DDDFB7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c1cc(C)ccc1C(=O)[O-]</w:t>
            </w:r>
          </w:p>
        </w:tc>
        <w:tc>
          <w:tcPr>
            <w:tcW w:w="4536" w:type="dxa"/>
            <w:tcBorders>
              <w:top w:val="nil"/>
              <w:left w:val="nil"/>
              <w:bottom w:val="nil"/>
              <w:right w:val="nil"/>
            </w:tcBorders>
          </w:tcPr>
          <w:p w14:paraId="380573D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CH3c1cHcHc(CO(Om))cHc1H</w:t>
            </w:r>
          </w:p>
        </w:tc>
        <w:tc>
          <w:tcPr>
            <w:tcW w:w="1418" w:type="dxa"/>
            <w:tcBorders>
              <w:top w:val="nil"/>
              <w:left w:val="nil"/>
              <w:bottom w:val="nil"/>
              <w:right w:val="nil"/>
            </w:tcBorders>
          </w:tcPr>
          <w:p w14:paraId="443A47B0"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8.0∙10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0ADD0E72"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5D7FE748"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ED89405" w14:textId="61EDEF44" w:rsidR="00CC4DCB" w:rsidRPr="00887810" w:rsidRDefault="00745194"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Neta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{"citationItems":[{"id":"ITEM-1","itemData":{"DOI":"10.1021/j100650a009","ISSN":"0022-3654","author":[{"dropping-particle":"","family":"Neta","given":"P","non-dropping-particle":"","parse-names":false,"suffix":""},{"dropping-particle":"","family":"Hoffman","given":"Morton Z","non-dropping-particle":"","parse-names":false,"suffix":""},{"dropping-particle":"","family":"Simic","given":"M","non-dropping-particle":"","parse-names":false,"suffix":""}],"container-title":"The Journal of Physical Chemistry","id":"ITEM-1","issue":"6","issued":{"date-parts":[["1972","3","1"]]},"note":"doi: 10.1021/j100650a009","page":"847-853","publisher":"American Chemical Society","title":"Electron spin resonance and pulse radiolysis studies of the reactions of OH and O- radicals with aromatic and olefinic compounds","type":"article-journal","volume":"76"},"label":"note","suppress-author":1,"uris":["http://www.mendeley.com/documents/?uuid=b6851fed-359a-4b07-a355-35a212527311"]}],"mendeley":{"formattedCitation":"(1972)","plainTextFormattedCitation":"(1972)","previouslyFormattedCitation":"(1972)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(1972)</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1</w:t>
            </w:r>
          </w:p>
        </w:tc>
      </w:tr>
      <w:tr w:rsidR="00CC4DCB" w:rsidRPr="00887810" w14:paraId="1DC0C1C8"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671DCCC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4-nitrobenzoate</w:t>
            </w:r>
          </w:p>
        </w:tc>
        <w:tc>
          <w:tcPr>
            <w:tcW w:w="3402" w:type="dxa"/>
            <w:gridSpan w:val="2"/>
            <w:tcBorders>
              <w:top w:val="nil"/>
              <w:left w:val="nil"/>
              <w:bottom w:val="single" w:sz="4" w:space="0" w:color="4F81BD"/>
              <w:right w:val="nil"/>
            </w:tcBorders>
          </w:tcPr>
          <w:p w14:paraId="7D453C2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c1cc(N(=O)=O)ccc1C(=O)[O-]</w:t>
            </w:r>
          </w:p>
        </w:tc>
        <w:tc>
          <w:tcPr>
            <w:tcW w:w="4536" w:type="dxa"/>
            <w:tcBorders>
              <w:top w:val="nil"/>
              <w:left w:val="nil"/>
              <w:bottom w:val="single" w:sz="4" w:space="0" w:color="4F81BD"/>
              <w:right w:val="nil"/>
            </w:tcBorders>
          </w:tcPr>
          <w:p w14:paraId="6422039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c1HcHc(NO2)cHcHc1CO(Om)</w:t>
            </w:r>
          </w:p>
        </w:tc>
        <w:tc>
          <w:tcPr>
            <w:tcW w:w="1418" w:type="dxa"/>
            <w:tcBorders>
              <w:top w:val="nil"/>
              <w:left w:val="nil"/>
              <w:bottom w:val="single" w:sz="4" w:space="0" w:color="4F81BD"/>
              <w:right w:val="nil"/>
            </w:tcBorders>
          </w:tcPr>
          <w:p w14:paraId="07F11DF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2.6∙10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4817393D"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3DFBAEF4"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7B739FA7" w14:textId="08DC9F0D" w:rsidR="00CC4DCB" w:rsidRPr="00887810" w:rsidRDefault="00000A6F"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Neta and Dorfman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doi:10.1021/ba-1968-0081.ch015","ISBN":"0-8412-0082-3","author":[{"dropping-particle":"","family":"Neta","given":"P.","non-dropping-particle":"","parse-names":false,"suffix":""},{"dropping-particle":"","family":"Dorfman","given":"Leon M.","non-dropping-particle":"","parse-names":false,"suffix":""}],"collection-title":"Advances in Chemistry","container-title":"Radiation Chemistry","id":"ITEM-1","issued":{"date-parts":[["1968","1","1"]]},"note":"doi:10.1021/ba-1968-0081.ch015","page":"15-222","publisher":"American Chemical Society","title":"Pulse Radiolysis Studies. XIII. Rate Constants for the Reaction of Hydroxyl Radicals with Aromatic Compounds in Aqueous Solutions","type":"chapter","volume":"81"},"label":"note","suppress-author":1,"uris":["http://www.mendeley.com/documents/?uuid=a145ff46-59b5-4edb-aaec-8e0d3c252781"]}],"mendeley":{"formattedCitation":"(1968)","plainTextFormattedCitation":"(1968)","previouslyFormattedCitation":"(1968)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(1968)</w:t>
            </w:r>
            <w:r w:rsidRPr="00887810">
              <w:rPr>
                <w:rFonts w:asciiTheme="minorHAnsi" w:hAnsiTheme="minorHAnsi" w:cstheme="minorHAnsi"/>
                <w:bCs/>
                <w:sz w:val="18"/>
                <w:szCs w:val="18"/>
              </w:rPr>
              <w:fldChar w:fldCharType="end"/>
            </w:r>
            <w:r w:rsidR="00CC4DCB" w:rsidRPr="00887810">
              <w:rPr>
                <w:rFonts w:asciiTheme="minorHAnsi" w:hAnsiTheme="minorHAnsi" w:cstheme="minorHAnsi"/>
                <w:bCs/>
                <w:sz w:val="18"/>
                <w:szCs w:val="18"/>
                <w:vertAlign w:val="superscript"/>
              </w:rPr>
              <w:t>2</w:t>
            </w:r>
            <w:r w:rsidR="00CC4DCB" w:rsidRPr="00887810">
              <w:rPr>
                <w:rFonts w:asciiTheme="minorHAnsi" w:hAnsiTheme="minorHAnsi" w:cstheme="minorHAnsi"/>
                <w:bCs/>
                <w:noProof/>
                <w:sz w:val="18"/>
                <w:szCs w:val="18"/>
              </w:rPr>
              <w:t xml:space="preserve"> Buxton et al. </w:t>
            </w:r>
            <w:r w:rsidR="00CC4DCB" w:rsidRPr="00887810">
              <w:rPr>
                <w:rFonts w:asciiTheme="minorHAnsi" w:hAnsiTheme="minorHAnsi" w:cstheme="minorHAnsi"/>
                <w:bCs/>
                <w:sz w:val="18"/>
                <w:szCs w:val="18"/>
              </w:rPr>
              <w:fldChar w:fldCharType="begin" w:fldLock="1"/>
            </w:r>
            <w:r w:rsidR="00CC4DCB"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00CC4DCB" w:rsidRPr="00887810">
              <w:rPr>
                <w:rFonts w:asciiTheme="minorHAnsi" w:hAnsiTheme="minorHAnsi" w:cstheme="minorHAnsi"/>
                <w:bCs/>
                <w:sz w:val="18"/>
                <w:szCs w:val="18"/>
              </w:rPr>
              <w:fldChar w:fldCharType="separate"/>
            </w:r>
            <w:r w:rsidR="00CC4DCB" w:rsidRPr="00887810">
              <w:rPr>
                <w:rFonts w:asciiTheme="minorHAnsi" w:hAnsiTheme="minorHAnsi" w:cstheme="minorHAnsi"/>
                <w:bCs/>
                <w:noProof/>
                <w:sz w:val="18"/>
                <w:szCs w:val="18"/>
              </w:rPr>
              <w:t>(1988)</w:t>
            </w:r>
            <w:r w:rsidR="00CC4DCB" w:rsidRPr="00887810">
              <w:rPr>
                <w:rFonts w:asciiTheme="minorHAnsi" w:hAnsiTheme="minorHAnsi" w:cstheme="minorHAnsi"/>
                <w:bCs/>
                <w:sz w:val="18"/>
                <w:szCs w:val="18"/>
              </w:rPr>
              <w:fldChar w:fldCharType="end"/>
            </w:r>
          </w:p>
        </w:tc>
      </w:tr>
      <w:tr w:rsidR="00CC4DCB" w:rsidRPr="00887810" w14:paraId="08A473CD"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6D6CFB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(3-(4-hydroxyphenyl) propionate monoanion)</w:t>
            </w:r>
          </w:p>
        </w:tc>
        <w:tc>
          <w:tcPr>
            <w:tcW w:w="3402" w:type="dxa"/>
            <w:gridSpan w:val="2"/>
            <w:tcBorders>
              <w:top w:val="nil"/>
              <w:left w:val="nil"/>
              <w:bottom w:val="nil"/>
              <w:right w:val="nil"/>
            </w:tcBorders>
          </w:tcPr>
          <w:p w14:paraId="79EBE3A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c1cc(O)ccc1CCC(=O)[O-]</w:t>
            </w:r>
          </w:p>
        </w:tc>
        <w:tc>
          <w:tcPr>
            <w:tcW w:w="4536" w:type="dxa"/>
            <w:tcBorders>
              <w:top w:val="nil"/>
              <w:left w:val="nil"/>
              <w:bottom w:val="nil"/>
              <w:right w:val="nil"/>
            </w:tcBorders>
          </w:tcPr>
          <w:p w14:paraId="6988F8F2"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c1HcHc(OH)cHcHc1CH2CH2CO(Om)</w:t>
            </w:r>
          </w:p>
        </w:tc>
        <w:tc>
          <w:tcPr>
            <w:tcW w:w="1418" w:type="dxa"/>
            <w:tcBorders>
              <w:top w:val="nil"/>
              <w:left w:val="nil"/>
              <w:bottom w:val="nil"/>
              <w:right w:val="nil"/>
            </w:tcBorders>
          </w:tcPr>
          <w:p w14:paraId="46C34B2F"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4D2819CC"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16728B24"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4350AA5C"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CC4DCB" w:rsidRPr="00887810" w14:paraId="445EA2DC"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27FB33ED"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(3-(4-hydroxyphenyl) propionate dianion)</w:t>
            </w:r>
          </w:p>
        </w:tc>
        <w:tc>
          <w:tcPr>
            <w:tcW w:w="3402" w:type="dxa"/>
            <w:gridSpan w:val="2"/>
            <w:tcBorders>
              <w:top w:val="nil"/>
              <w:left w:val="nil"/>
              <w:bottom w:val="single" w:sz="4" w:space="0" w:color="4F81BD"/>
              <w:right w:val="nil"/>
            </w:tcBorders>
          </w:tcPr>
          <w:p w14:paraId="6B03C44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c1cc([O-])ccc1CCC(=O)[O-]</w:t>
            </w:r>
          </w:p>
        </w:tc>
        <w:tc>
          <w:tcPr>
            <w:tcW w:w="4536" w:type="dxa"/>
            <w:tcBorders>
              <w:top w:val="nil"/>
              <w:left w:val="nil"/>
              <w:bottom w:val="single" w:sz="4" w:space="0" w:color="4F81BD"/>
              <w:right w:val="nil"/>
            </w:tcBorders>
          </w:tcPr>
          <w:p w14:paraId="0A8D5540"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nil"/>
              <w:left w:val="nil"/>
              <w:bottom w:val="single" w:sz="4" w:space="0" w:color="4F81BD"/>
              <w:right w:val="nil"/>
            </w:tcBorders>
          </w:tcPr>
          <w:p w14:paraId="6B0C2521"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1.9∙10</w:t>
            </w:r>
            <w:r w:rsidRPr="00887810">
              <w:rPr>
                <w:rFonts w:asciiTheme="minorHAnsi" w:hAnsiTheme="minorHAnsi" w:cstheme="minorHAnsi"/>
                <w:sz w:val="18"/>
                <w:szCs w:val="18"/>
                <w:vertAlign w:val="superscript"/>
              </w:rPr>
              <w:t>10</w:t>
            </w:r>
          </w:p>
        </w:tc>
        <w:tc>
          <w:tcPr>
            <w:tcW w:w="1134" w:type="dxa"/>
            <w:tcBorders>
              <w:top w:val="nil"/>
              <w:left w:val="nil"/>
              <w:bottom w:val="single" w:sz="4" w:space="0" w:color="4F81BD"/>
              <w:right w:val="nil"/>
            </w:tcBorders>
          </w:tcPr>
          <w:p w14:paraId="4BF95B9F"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383CCDAF"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0FAB9422"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CC4DCB" w:rsidRPr="00887810" w14:paraId="58245C62"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7D9AA8D6"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p-hydroxy cinnamate</w:t>
            </w:r>
          </w:p>
        </w:tc>
        <w:tc>
          <w:tcPr>
            <w:tcW w:w="3402" w:type="dxa"/>
            <w:gridSpan w:val="2"/>
            <w:tcBorders>
              <w:top w:val="nil"/>
              <w:left w:val="nil"/>
              <w:bottom w:val="nil"/>
              <w:right w:val="nil"/>
            </w:tcBorders>
          </w:tcPr>
          <w:p w14:paraId="314C0E8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c1cc(O)ccc1C=CC(=O)[O-]</w:t>
            </w:r>
          </w:p>
        </w:tc>
        <w:tc>
          <w:tcPr>
            <w:tcW w:w="4536" w:type="dxa"/>
            <w:tcBorders>
              <w:top w:val="nil"/>
              <w:left w:val="nil"/>
              <w:bottom w:val="nil"/>
              <w:right w:val="nil"/>
            </w:tcBorders>
          </w:tcPr>
          <w:p w14:paraId="4DD73E5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c1HcHc(OH)cHcHc1CdH=CdHCO(Om)</w:t>
            </w:r>
          </w:p>
        </w:tc>
        <w:tc>
          <w:tcPr>
            <w:tcW w:w="1418" w:type="dxa"/>
            <w:tcBorders>
              <w:top w:val="nil"/>
              <w:left w:val="nil"/>
              <w:bottom w:val="nil"/>
              <w:right w:val="nil"/>
            </w:tcBorders>
          </w:tcPr>
          <w:p w14:paraId="557E965F"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8.2∙10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745B9865"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78F24B61"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242CFA3" w14:textId="3E409642" w:rsidR="00CC4DCB" w:rsidRPr="00887810" w:rsidRDefault="00745194"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Bobrowski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{"citationItems":[{"id":"ITEM-1","itemData":{"DOI":"10.1039/F19848001377","ISSN":"0300-9599","abstract":"Using pulse radiolysis with optical detection it is shown that the hydroxyl radical OH reacts with -hydroxycinnamic acid in acidic and near-neutral solutions predominantly by addition to the unsaturated substituent, forming benzyl-type radicals. Above pH 9 the spectrum obtained is identical to those obtained from the reaction of -hydroxycinnamic acid with O, Cl, Br and CHCHO radicals. It is suggested that OH radicals attack the ionized hydroxyl group under alkaline conditions to give phenoxyl derivatives.In addition, the spectral data presented show a significant influence of the unsaturated substituent on the position of the absorption maxima in the case of phenoxyl-type radicals, = 545 and 595 nm with extinction coefficients 1500 and 1800 m mol, respectively.","author":[{"dropping-particle":"","family":"Bobrowski","given":"Krzysztof","non-dropping-particle":"","parse-names":false,"suffix":""}],"container-title":"Journal of the Chemical Society, Faraday Transactions 1: Physical Chemistry in Condensed Phases","id":"ITEM-1","issue":"6","issued":{"date-parts":[["1984"]]},"page":"1377-1389","publisher":"The Royal Society of Chemistry","title":"Pulse radiolysis of p-hydroxycinnamic acid in aqueous solution","type":"article-journal","volume":"80"},"label":"note","suppress-author":1,"uris":["http://www.mendeley.com/documents/?uuid=acb1a091-80cc-4410-bff5-373b0d0f1c5b"]}],"mendeley":{"formattedCitation":"(1984)","plainTextFormattedCitation":"(1984)","previouslyFormattedCitation":"(1984)"},"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(1984)</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2F044EB5"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05F8EFF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3,4-dihydroxy cinnamate</w:t>
            </w:r>
          </w:p>
        </w:tc>
        <w:tc>
          <w:tcPr>
            <w:tcW w:w="3402" w:type="dxa"/>
            <w:gridSpan w:val="2"/>
            <w:tcBorders>
              <w:top w:val="nil"/>
              <w:left w:val="nil"/>
              <w:bottom w:val="single" w:sz="4" w:space="0" w:color="4F81BD" w:themeColor="accent1"/>
              <w:right w:val="nil"/>
            </w:tcBorders>
          </w:tcPr>
          <w:p w14:paraId="3A1B022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c1c(O)c(O)ccc1C=CC(=O)[O-]</w:t>
            </w:r>
          </w:p>
        </w:tc>
        <w:tc>
          <w:tcPr>
            <w:tcW w:w="4536" w:type="dxa"/>
            <w:tcBorders>
              <w:top w:val="nil"/>
              <w:left w:val="nil"/>
              <w:bottom w:val="single" w:sz="4" w:space="0" w:color="4F81BD" w:themeColor="accent1"/>
              <w:right w:val="nil"/>
            </w:tcBorders>
          </w:tcPr>
          <w:p w14:paraId="392EF5E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c1HcHc(OH)c(OH)cHc1CdH=CdHCO(Om)</w:t>
            </w:r>
          </w:p>
        </w:tc>
        <w:tc>
          <w:tcPr>
            <w:tcW w:w="1418" w:type="dxa"/>
            <w:tcBorders>
              <w:top w:val="nil"/>
              <w:left w:val="nil"/>
              <w:bottom w:val="single" w:sz="4" w:space="0" w:color="4F81BD" w:themeColor="accent1"/>
              <w:right w:val="nil"/>
            </w:tcBorders>
          </w:tcPr>
          <w:p w14:paraId="599B6C70"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2.8∙10</w:t>
            </w:r>
            <w:r w:rsidRPr="00887810">
              <w:rPr>
                <w:rFonts w:asciiTheme="minorHAnsi" w:hAnsiTheme="minorHAnsi" w:cstheme="minorHAnsi"/>
                <w:sz w:val="18"/>
                <w:szCs w:val="18"/>
                <w:vertAlign w:val="superscript"/>
              </w:rPr>
              <w:t>10</w:t>
            </w:r>
          </w:p>
        </w:tc>
        <w:tc>
          <w:tcPr>
            <w:tcW w:w="1134" w:type="dxa"/>
            <w:tcBorders>
              <w:top w:val="nil"/>
              <w:left w:val="nil"/>
              <w:bottom w:val="single" w:sz="4" w:space="0" w:color="4F81BD" w:themeColor="accent1"/>
              <w:right w:val="nil"/>
            </w:tcBorders>
          </w:tcPr>
          <w:p w14:paraId="3A9BEB44"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0A9D5CBC"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51FB414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Bors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10.1080/09553008214550571","ISSN":"0020-7616","author":[{"dropping-particle":"","family":"Bors","given":"Wolf","non-dropping-particle":"","parse-names":false,"suffix":""},{"dropping-particle":"","family":"Saran","given":"Manfred","non-dropping-particle":"","parse-names":false,"suffix":""},{"dropping-particle":"","family":"Michel","given":"Christa","non-dropping-particle":"","parse-names":false,"suffix":""}],"container-title":"International Journal of Radiation Biology and Related Studies in Physics, Chemistry and Medicine","id":"ITEM-1","issue":"5","issued":{"date-parts":[["1982","1","1"]]},"note":"doi: 10.1080/09553008214550571","page":"493-501","publisher":"Taylor &amp; Francis","title":"Radical Intermediates Involved in the Bleaching of the Carotenoid Crocin. Hydroxyl Radicals, Superoxide Anions and Hydrated Electrons","type":"article-journal","volume":"41"},"label":"note","suppress-author":1,"uris":["http://www.mendeley.com/documents/?uuid=a4969f6d-d593-4d25-9506-b2b5019248ad"]}],"mendeley":{"formattedCitation":"(1982)","plainTextFormattedCitation":"(1982)","previouslyFormattedCitation":"(1982)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(1982)</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6F7D1C17"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34C50A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o- methoxy phenol</w:t>
            </w:r>
          </w:p>
        </w:tc>
        <w:tc>
          <w:tcPr>
            <w:tcW w:w="3402" w:type="dxa"/>
            <w:gridSpan w:val="2"/>
            <w:tcBorders>
              <w:top w:val="nil"/>
              <w:left w:val="nil"/>
              <w:bottom w:val="nil"/>
              <w:right w:val="nil"/>
            </w:tcBorders>
          </w:tcPr>
          <w:p w14:paraId="31BE8A15"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Oc1ccccc1OC</w:t>
            </w:r>
          </w:p>
        </w:tc>
        <w:tc>
          <w:tcPr>
            <w:tcW w:w="4536" w:type="dxa"/>
            <w:tcBorders>
              <w:top w:val="nil"/>
              <w:left w:val="nil"/>
              <w:bottom w:val="nil"/>
              <w:right w:val="nil"/>
            </w:tcBorders>
          </w:tcPr>
          <w:p w14:paraId="75C40DA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c1HcHcHcHc(OH)c1-O-CH3</w:t>
            </w:r>
          </w:p>
        </w:tc>
        <w:tc>
          <w:tcPr>
            <w:tcW w:w="1418" w:type="dxa"/>
            <w:tcBorders>
              <w:top w:val="nil"/>
              <w:left w:val="nil"/>
              <w:bottom w:val="nil"/>
              <w:right w:val="nil"/>
            </w:tcBorders>
          </w:tcPr>
          <w:p w14:paraId="7D4DEC6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2.0∙10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3173391C"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2C62AD3B"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09C83E7" w14:textId="65A6CDEE" w:rsidR="00CC4DCB" w:rsidRPr="00887810" w:rsidRDefault="00745194" w:rsidP="00356FAE">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O’Neill and Steenken</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CA42FA" w:rsidRPr="00887810">
              <w:rPr>
                <w:rFonts w:asciiTheme="minorHAnsi" w:hAnsiTheme="minorHAnsi" w:cstheme="minorHAnsi"/>
                <w:bCs/>
                <w:sz w:val="18"/>
                <w:szCs w:val="18"/>
                <w:vertAlign w:val="superscript"/>
              </w:rPr>
              <w:instrText>ADDIN CSL_CITATION {"citationItems":[{"id":"ITEM-1","itemData":{"author":[{"dropping-particle":"","family":"O'Neill","given":"P.","non-dropping-particle":"","parse-names":false,"suffix":""},{"dropping-particle":"","family":"Steenken","given":"S.","non-dropping-particle":"","parse-names":false,"suffix":""}],"container-title":"Berichte der Bunsen-Gesellschaft für physikalische Chemie","id":"ITEM-1","issue":"6","issued":{"date-parts":[["1977"]]},"page":"550-556","title":"Pulse-radiolytic and electron-spin resonance studies on formation of phenoxyl radicals by reaction of OH radicals with methoxylated phoenols and hydroxybenzoic acids","type":"article-journal","volume":"81"},"label":"note","suppress-author":1,"uris":["http://www.mendeley.com/documents/?uuid=5bc67919-43d9-4b97-b6cb-07d6aac8f77b"]}],"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745194" w:rsidRPr="00887810" w14:paraId="202E8473"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DABA321" w14:textId="77777777" w:rsidR="00745194" w:rsidRPr="00887810" w:rsidRDefault="00745194" w:rsidP="0074519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m- methoxy phenol</w:t>
            </w:r>
          </w:p>
        </w:tc>
        <w:tc>
          <w:tcPr>
            <w:tcW w:w="3402" w:type="dxa"/>
            <w:gridSpan w:val="2"/>
            <w:tcBorders>
              <w:top w:val="nil"/>
              <w:left w:val="nil"/>
              <w:bottom w:val="nil"/>
              <w:right w:val="nil"/>
            </w:tcBorders>
          </w:tcPr>
          <w:p w14:paraId="2C9DFDBC" w14:textId="77777777" w:rsidR="00745194" w:rsidRPr="00887810" w:rsidRDefault="00745194" w:rsidP="00745194">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c1c(O)cccc1OC</w:t>
            </w:r>
          </w:p>
        </w:tc>
        <w:tc>
          <w:tcPr>
            <w:tcW w:w="4536" w:type="dxa"/>
            <w:tcBorders>
              <w:top w:val="nil"/>
              <w:left w:val="nil"/>
              <w:bottom w:val="nil"/>
              <w:right w:val="nil"/>
            </w:tcBorders>
          </w:tcPr>
          <w:p w14:paraId="441BD97B" w14:textId="77777777" w:rsidR="00745194" w:rsidRPr="00887810" w:rsidRDefault="00745194" w:rsidP="00745194">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c1HcHcHc(OH)cHc1-O-CH3</w:t>
            </w:r>
          </w:p>
        </w:tc>
        <w:tc>
          <w:tcPr>
            <w:tcW w:w="1418" w:type="dxa"/>
            <w:tcBorders>
              <w:top w:val="nil"/>
              <w:left w:val="nil"/>
              <w:bottom w:val="nil"/>
              <w:right w:val="nil"/>
            </w:tcBorders>
          </w:tcPr>
          <w:p w14:paraId="7B7328C2" w14:textId="77777777" w:rsidR="00745194" w:rsidRPr="00887810" w:rsidRDefault="00745194" w:rsidP="0074519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3.2∙10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0BEF9BF5" w14:textId="77777777" w:rsidR="00745194" w:rsidRPr="00887810" w:rsidRDefault="00745194" w:rsidP="00745194">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023EB4B0" w14:textId="77777777" w:rsidR="00745194" w:rsidRPr="00887810" w:rsidRDefault="00745194" w:rsidP="00745194">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3AA67DA2" w14:textId="42140097" w:rsidR="00745194" w:rsidRPr="00887810" w:rsidRDefault="00745194" w:rsidP="00745194">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O’Neill and Steenken</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CA42FA" w:rsidRPr="00887810">
              <w:rPr>
                <w:rFonts w:asciiTheme="minorHAnsi" w:hAnsiTheme="minorHAnsi" w:cstheme="minorHAnsi"/>
                <w:bCs/>
                <w:sz w:val="18"/>
                <w:szCs w:val="18"/>
                <w:vertAlign w:val="superscript"/>
              </w:rPr>
              <w:instrText>ADDIN CSL_CITATION {"citationItems":[{"id":"ITEM-1","itemData":{"author":[{"dropping-particle":"","family":"O'Neill","given":"P.","non-dropping-particle":"","parse-names":false,"suffix":""},{"dropping-particle":"","family":"Steenken","given":"S.","non-dropping-particle":"","parse-names":false,"suffix":""}],"container-title":"Berichte der Bunsen-Gesellschaft für physikalische Chemie","id":"ITEM-1","issue":"6","issued":{"date-parts":[["1977"]]},"page":"550-556","title":"Pulse-radiolytic and electron-spin resonance studies on formation of phenoxyl radicals by reaction of OH radicals with methoxylated phoenols and hydroxybenzoic acids","type":"article-journal","volume":"81"},"label":"note","suppress-author":1,"uris":["http://www.mendeley.com/documents/?uuid=5bc67919-43d9-4b97-b6cb-07d6aac8f77b"]}],"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745194" w:rsidRPr="00887810" w14:paraId="7D8226A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39BFD08" w14:textId="77777777" w:rsidR="00745194" w:rsidRPr="00887810" w:rsidRDefault="00745194" w:rsidP="0074519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 methoxy phenol</w:t>
            </w:r>
          </w:p>
        </w:tc>
        <w:tc>
          <w:tcPr>
            <w:tcW w:w="3402" w:type="dxa"/>
            <w:gridSpan w:val="2"/>
            <w:tcBorders>
              <w:top w:val="nil"/>
              <w:left w:val="nil"/>
              <w:bottom w:val="nil"/>
              <w:right w:val="nil"/>
            </w:tcBorders>
          </w:tcPr>
          <w:p w14:paraId="0246D9CD" w14:textId="77777777" w:rsidR="00745194" w:rsidRPr="00887810" w:rsidRDefault="00745194" w:rsidP="00745194">
            <w:pPr>
              <w:spacing w:line="240" w:lineRule="auto"/>
              <w:rPr>
                <w:rFonts w:asciiTheme="minorHAnsi" w:hAnsiTheme="minorHAnsi" w:cstheme="minorHAnsi"/>
                <w:sz w:val="18"/>
                <w:szCs w:val="18"/>
              </w:rPr>
            </w:pPr>
            <w:r w:rsidRPr="00887810">
              <w:rPr>
                <w:rFonts w:asciiTheme="minorHAnsi" w:hAnsiTheme="minorHAnsi" w:cstheme="minorHAnsi"/>
                <w:sz w:val="18"/>
                <w:szCs w:val="18"/>
              </w:rPr>
              <w:t>c1cc(O)ccc1OC</w:t>
            </w:r>
          </w:p>
        </w:tc>
        <w:tc>
          <w:tcPr>
            <w:tcW w:w="4536" w:type="dxa"/>
            <w:tcBorders>
              <w:top w:val="nil"/>
              <w:left w:val="nil"/>
              <w:bottom w:val="nil"/>
              <w:right w:val="nil"/>
            </w:tcBorders>
          </w:tcPr>
          <w:p w14:paraId="731E424B" w14:textId="77777777" w:rsidR="00745194" w:rsidRPr="00887810" w:rsidRDefault="00745194" w:rsidP="00745194">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c1HcHc(OH)cHcHc1-O-CH3</w:t>
            </w:r>
          </w:p>
        </w:tc>
        <w:tc>
          <w:tcPr>
            <w:tcW w:w="1418" w:type="dxa"/>
            <w:tcBorders>
              <w:top w:val="nil"/>
              <w:left w:val="nil"/>
              <w:bottom w:val="nil"/>
              <w:right w:val="nil"/>
            </w:tcBorders>
          </w:tcPr>
          <w:p w14:paraId="6AE2399F" w14:textId="77777777" w:rsidR="00745194" w:rsidRPr="00887810" w:rsidRDefault="00745194" w:rsidP="00745194">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2.6∙10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03C97BC8" w14:textId="77777777" w:rsidR="00745194" w:rsidRPr="00887810" w:rsidRDefault="00745194" w:rsidP="00745194">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39E543D" w14:textId="77777777" w:rsidR="00745194" w:rsidRPr="00887810" w:rsidRDefault="00745194" w:rsidP="00745194">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4C1284EC" w14:textId="156D323E" w:rsidR="00745194" w:rsidRPr="00887810" w:rsidRDefault="00745194" w:rsidP="00745194">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O’Neill and Steenken</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CA42FA" w:rsidRPr="00887810">
              <w:rPr>
                <w:rFonts w:asciiTheme="minorHAnsi" w:hAnsiTheme="minorHAnsi" w:cstheme="minorHAnsi"/>
                <w:bCs/>
                <w:sz w:val="18"/>
                <w:szCs w:val="18"/>
                <w:vertAlign w:val="superscript"/>
              </w:rPr>
              <w:instrText>ADDIN CSL_CITATION {"citationItems":[{"id":"ITEM-1","itemData":{"author":[{"dropping-particle":"","family":"O'Neill","given":"P.","non-dropping-particle":"","parse-names":false,"suffix":""},{"dropping-particle":"","family":"Steenken","given":"S.","non-dropping-particle":"","parse-names":false,"suffix":""}],"container-title":"Berichte der Bunsen-Gesellschaft für physikalische Chemie","id":"ITEM-1","issue":"6","issued":{"date-parts":[["1977"]]},"page":"550-556","title":"Pulse-radiolytic and electron-spin resonance studies on formation of phenoxyl radicals by reaction of OH radicals with methoxylated phoenols and hydroxybenzoic acids","type":"article-journal","volume":"81"},"label":"note","suppress-author":1,"uris":["http://www.mendeley.com/documents/?uuid=5bc67919-43d9-4b97-b6cb-07d6aac8f77b"]}],"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9</w:t>
            </w:r>
          </w:p>
        </w:tc>
      </w:tr>
      <w:tr w:rsidR="00745194" w:rsidRPr="00887810" w14:paraId="6D67B3E5"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0510C09D" w14:textId="77777777" w:rsidR="00745194" w:rsidRPr="00887810" w:rsidRDefault="00745194" w:rsidP="0074519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2,3-dimethoxy phenol</w:t>
            </w:r>
          </w:p>
        </w:tc>
        <w:tc>
          <w:tcPr>
            <w:tcW w:w="3402" w:type="dxa"/>
            <w:gridSpan w:val="2"/>
            <w:tcBorders>
              <w:top w:val="nil"/>
              <w:left w:val="nil"/>
              <w:bottom w:val="nil"/>
              <w:right w:val="nil"/>
            </w:tcBorders>
          </w:tcPr>
          <w:p w14:paraId="6EB9FD81" w14:textId="77777777" w:rsidR="00745194" w:rsidRPr="00887810" w:rsidRDefault="00745194" w:rsidP="00745194">
            <w:pPr>
              <w:spacing w:line="240" w:lineRule="auto"/>
              <w:rPr>
                <w:rFonts w:asciiTheme="minorHAnsi" w:hAnsiTheme="minorHAnsi" w:cstheme="minorHAnsi"/>
                <w:sz w:val="18"/>
                <w:szCs w:val="18"/>
              </w:rPr>
            </w:pPr>
            <w:r w:rsidRPr="00887810">
              <w:rPr>
                <w:rFonts w:asciiTheme="minorHAnsi" w:hAnsiTheme="minorHAnsi" w:cstheme="minorHAnsi"/>
                <w:sz w:val="18"/>
                <w:szCs w:val="18"/>
              </w:rPr>
              <w:t>COc1c(OC)cccc1O</w:t>
            </w:r>
          </w:p>
        </w:tc>
        <w:tc>
          <w:tcPr>
            <w:tcW w:w="4536" w:type="dxa"/>
            <w:tcBorders>
              <w:top w:val="nil"/>
              <w:left w:val="nil"/>
              <w:bottom w:val="nil"/>
              <w:right w:val="nil"/>
            </w:tcBorders>
          </w:tcPr>
          <w:p w14:paraId="703F4016" w14:textId="77777777" w:rsidR="00745194" w:rsidRPr="00887810" w:rsidRDefault="00745194" w:rsidP="00745194">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CH3-O-c1cHcHcHc(OH)c1-O-CH3</w:t>
            </w:r>
          </w:p>
        </w:tc>
        <w:tc>
          <w:tcPr>
            <w:tcW w:w="1418" w:type="dxa"/>
            <w:tcBorders>
              <w:top w:val="nil"/>
              <w:left w:val="nil"/>
              <w:bottom w:val="nil"/>
              <w:right w:val="nil"/>
            </w:tcBorders>
          </w:tcPr>
          <w:p w14:paraId="458A8081" w14:textId="77777777" w:rsidR="00745194" w:rsidRPr="00887810" w:rsidRDefault="00745194" w:rsidP="0074519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2.0∙10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6D70C015" w14:textId="77777777" w:rsidR="00745194" w:rsidRPr="00887810" w:rsidRDefault="00745194" w:rsidP="00745194">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1985E310" w14:textId="77777777" w:rsidR="00745194" w:rsidRPr="00887810" w:rsidRDefault="00745194" w:rsidP="00745194">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406492FC" w14:textId="1BCDA107" w:rsidR="00745194" w:rsidRPr="00887810" w:rsidRDefault="00745194" w:rsidP="00745194">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O’Neill and Steenken</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CA42FA" w:rsidRPr="00887810">
              <w:rPr>
                <w:rFonts w:asciiTheme="minorHAnsi" w:hAnsiTheme="minorHAnsi" w:cstheme="minorHAnsi"/>
                <w:bCs/>
                <w:sz w:val="18"/>
                <w:szCs w:val="18"/>
                <w:vertAlign w:val="superscript"/>
              </w:rPr>
              <w:instrText>ADDIN CSL_CITATION {"citationItems":[{"id":"ITEM-1","itemData":{"author":[{"dropping-particle":"","family":"O'Neill","given":"P.","non-dropping-particle":"","parse-names":false,"suffix":""},{"dropping-particle":"","family":"Steenken","given":"S.","non-dropping-particle":"","parse-names":false,"suffix":""}],"container-title":"Berichte der Bunsen-Gesellschaft für physikalische Chemie","id":"ITEM-1","issue":"6","issued":{"date-parts":[["1977"]]},"page":"550-556","title":"Pulse-radiolytic and electron-spin resonance studies on formation of phenoxyl radicals by reaction of OH radicals with methoxylated phoenols and hydroxybenzoic acids","type":"article-journal","volume":"81"},"label":"note","suppress-author":1,"uris":["http://www.mendeley.com/documents/?uuid=5bc67919-43d9-4b97-b6cb-07d6aac8f77b"]}],"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745194" w:rsidRPr="00887810" w14:paraId="3F9319F3"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E6D5D0A" w14:textId="77777777" w:rsidR="00745194" w:rsidRPr="00887810" w:rsidRDefault="00745194" w:rsidP="0074519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2,6-dimethoxy phenol</w:t>
            </w:r>
          </w:p>
        </w:tc>
        <w:tc>
          <w:tcPr>
            <w:tcW w:w="3402" w:type="dxa"/>
            <w:gridSpan w:val="2"/>
            <w:tcBorders>
              <w:top w:val="nil"/>
              <w:left w:val="nil"/>
              <w:bottom w:val="nil"/>
              <w:right w:val="nil"/>
            </w:tcBorders>
          </w:tcPr>
          <w:p w14:paraId="0497246D" w14:textId="77777777" w:rsidR="00745194" w:rsidRPr="00887810" w:rsidRDefault="00745194" w:rsidP="00745194">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c1(OC)cccc(OC)c1O</w:t>
            </w:r>
          </w:p>
        </w:tc>
        <w:tc>
          <w:tcPr>
            <w:tcW w:w="4536" w:type="dxa"/>
            <w:tcBorders>
              <w:top w:val="nil"/>
              <w:left w:val="nil"/>
              <w:bottom w:val="nil"/>
              <w:right w:val="nil"/>
            </w:tcBorders>
          </w:tcPr>
          <w:p w14:paraId="355D0A44" w14:textId="77777777" w:rsidR="00745194" w:rsidRPr="00887810" w:rsidRDefault="00745194" w:rsidP="00745194">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c1HcHcHc(-O-CH3)c(OH)c1-O-CH3</w:t>
            </w:r>
          </w:p>
        </w:tc>
        <w:tc>
          <w:tcPr>
            <w:tcW w:w="1418" w:type="dxa"/>
            <w:tcBorders>
              <w:top w:val="nil"/>
              <w:left w:val="nil"/>
              <w:bottom w:val="nil"/>
              <w:right w:val="nil"/>
            </w:tcBorders>
          </w:tcPr>
          <w:p w14:paraId="4D5FB409" w14:textId="77777777" w:rsidR="00745194" w:rsidRPr="00887810" w:rsidRDefault="00745194" w:rsidP="0074519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2.6∙10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6B8A953C" w14:textId="77777777" w:rsidR="00745194" w:rsidRPr="00887810" w:rsidRDefault="00745194" w:rsidP="00745194">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E8C0214" w14:textId="77777777" w:rsidR="00745194" w:rsidRPr="00887810" w:rsidRDefault="00745194" w:rsidP="00745194">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1C3886AB" w14:textId="5428BB5D" w:rsidR="00745194" w:rsidRPr="00887810" w:rsidRDefault="00745194" w:rsidP="00745194">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O’Neill and Steenken</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CA42FA" w:rsidRPr="00887810">
              <w:rPr>
                <w:rFonts w:asciiTheme="minorHAnsi" w:hAnsiTheme="minorHAnsi" w:cstheme="minorHAnsi"/>
                <w:bCs/>
                <w:sz w:val="18"/>
                <w:szCs w:val="18"/>
                <w:vertAlign w:val="superscript"/>
              </w:rPr>
              <w:instrText>ADDIN CSL_CITATION {"citationItems":[{"id":"ITEM-1","itemData":{"author":[{"dropping-particle":"","family":"O'Neill","given":"P.","non-dropping-particle":"","parse-names":false,"suffix":""},{"dropping-particle":"","family":"Steenken","given":"S.","non-dropping-particle":"","parse-names":false,"suffix":""}],"container-title":"Berichte der Bunsen-Gesellschaft für physikalische Chemie","id":"ITEM-1","issue":"6","issued":{"date-parts":[["1977"]]},"page":"550-556","title":"Pulse-radiolytic and electron-spin resonance studies on formation of phenoxyl radicals by reaction of OH radicals with methoxylated phoenols and hydroxybenzoic acids","type":"article-journal","volume":"81"},"label":"note","suppress-author":1,"uris":["http://www.mendeley.com/documents/?uuid=5bc67919-43d9-4b97-b6cb-07d6aac8f77b"]}],"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745194" w:rsidRPr="00887810" w14:paraId="7C99714F"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0957523A" w14:textId="77777777" w:rsidR="00745194" w:rsidRPr="00887810" w:rsidRDefault="00745194" w:rsidP="00745194">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3,5-dimethoxy phenol</w:t>
            </w:r>
          </w:p>
        </w:tc>
        <w:tc>
          <w:tcPr>
            <w:tcW w:w="3402" w:type="dxa"/>
            <w:gridSpan w:val="2"/>
            <w:tcBorders>
              <w:top w:val="nil"/>
              <w:left w:val="nil"/>
              <w:bottom w:val="single" w:sz="4" w:space="0" w:color="4F81BD"/>
              <w:right w:val="nil"/>
            </w:tcBorders>
          </w:tcPr>
          <w:p w14:paraId="75FA3177" w14:textId="77777777" w:rsidR="00745194" w:rsidRPr="00887810" w:rsidRDefault="00745194" w:rsidP="00745194">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c1c(OC)cc(OC)cc1O</w:t>
            </w:r>
          </w:p>
        </w:tc>
        <w:tc>
          <w:tcPr>
            <w:tcW w:w="4536" w:type="dxa"/>
            <w:tcBorders>
              <w:top w:val="nil"/>
              <w:left w:val="nil"/>
              <w:bottom w:val="single" w:sz="4" w:space="0" w:color="4F81BD"/>
              <w:right w:val="nil"/>
            </w:tcBorders>
          </w:tcPr>
          <w:p w14:paraId="1A489D7D" w14:textId="77777777" w:rsidR="00745194" w:rsidRPr="00887810" w:rsidRDefault="00745194" w:rsidP="00745194">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CH3-O-c(c1H)cHc(OH)cHc1-O-CH3</w:t>
            </w:r>
          </w:p>
        </w:tc>
        <w:tc>
          <w:tcPr>
            <w:tcW w:w="1418" w:type="dxa"/>
            <w:tcBorders>
              <w:top w:val="nil"/>
              <w:left w:val="nil"/>
              <w:bottom w:val="single" w:sz="4" w:space="0" w:color="4F81BD"/>
              <w:right w:val="nil"/>
            </w:tcBorders>
          </w:tcPr>
          <w:p w14:paraId="6ECE969B" w14:textId="77777777" w:rsidR="00745194" w:rsidRPr="00887810" w:rsidRDefault="00745194" w:rsidP="00745194">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2.0∙10</w:t>
            </w:r>
            <w:r w:rsidRPr="00887810">
              <w:rPr>
                <w:rFonts w:asciiTheme="minorHAnsi" w:hAnsiTheme="minorHAnsi" w:cstheme="minorHAnsi"/>
                <w:sz w:val="18"/>
                <w:szCs w:val="18"/>
                <w:vertAlign w:val="superscript"/>
              </w:rPr>
              <w:t>10</w:t>
            </w:r>
          </w:p>
        </w:tc>
        <w:tc>
          <w:tcPr>
            <w:tcW w:w="1134" w:type="dxa"/>
            <w:tcBorders>
              <w:top w:val="nil"/>
              <w:left w:val="nil"/>
              <w:bottom w:val="single" w:sz="4" w:space="0" w:color="4F81BD"/>
              <w:right w:val="nil"/>
            </w:tcBorders>
          </w:tcPr>
          <w:p w14:paraId="06749C1E" w14:textId="77777777" w:rsidR="00745194" w:rsidRPr="00887810" w:rsidRDefault="00745194" w:rsidP="00745194">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4295DC47" w14:textId="77777777" w:rsidR="00745194" w:rsidRPr="00887810" w:rsidRDefault="00745194" w:rsidP="00745194">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0A305E2C" w14:textId="3533C39A" w:rsidR="00745194" w:rsidRPr="00887810" w:rsidRDefault="00745194" w:rsidP="00745194">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O’Neill and Steenken</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00CA42FA" w:rsidRPr="00887810">
              <w:rPr>
                <w:rFonts w:asciiTheme="minorHAnsi" w:hAnsiTheme="minorHAnsi" w:cstheme="minorHAnsi"/>
                <w:bCs/>
                <w:sz w:val="18"/>
                <w:szCs w:val="18"/>
                <w:vertAlign w:val="superscript"/>
              </w:rPr>
              <w:instrText>ADDIN CSL_CITATION {"citationItems":[{"id":"ITEM-1","itemData":{"author":[{"dropping-particle":"","family":"O'Neill","given":"P.","non-dropping-particle":"","parse-names":false,"suffix":""},{"dropping-particle":"","family":"Steenken","given":"S.","non-dropping-particle":"","parse-names":false,"suffix":""}],"container-title":"Berichte der Bunsen-Gesellschaft für physikalische Chemie","id":"ITEM-1","issue":"6","issued":{"date-parts":[["1977"]]},"page":"550-556","title":"Pulse-radiolytic and electron-spin resonance studies on formation of phenoxyl radicals by reaction of OH radicals with methoxylated phoenols and hydroxybenzoic acids","type":"article-journal","volume":"81"},"label":"note","suppress-author":1,"uris":["http://www.mendeley.com/documents/?uuid=5bc67919-43d9-4b97-b6cb-07d6aac8f77b"]}],"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51055C56"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259CCDCD"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2-methoxy benzoate</w:t>
            </w:r>
          </w:p>
        </w:tc>
        <w:tc>
          <w:tcPr>
            <w:tcW w:w="3402" w:type="dxa"/>
            <w:gridSpan w:val="2"/>
            <w:tcBorders>
              <w:top w:val="single" w:sz="4" w:space="0" w:color="4F81BD"/>
              <w:left w:val="nil"/>
              <w:bottom w:val="nil"/>
              <w:right w:val="nil"/>
            </w:tcBorders>
          </w:tcPr>
          <w:p w14:paraId="0B8FECB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c1(OC)ccccc1C(=O)[O-]</w:t>
            </w:r>
          </w:p>
        </w:tc>
        <w:tc>
          <w:tcPr>
            <w:tcW w:w="4536" w:type="dxa"/>
            <w:tcBorders>
              <w:top w:val="single" w:sz="4" w:space="0" w:color="4F81BD"/>
              <w:left w:val="nil"/>
              <w:bottom w:val="nil"/>
              <w:right w:val="nil"/>
            </w:tcBorders>
          </w:tcPr>
          <w:p w14:paraId="2B7A028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CH3-O-c1cHcHcHcHc1CO(Om)</w:t>
            </w:r>
          </w:p>
        </w:tc>
        <w:tc>
          <w:tcPr>
            <w:tcW w:w="1418" w:type="dxa"/>
            <w:tcBorders>
              <w:top w:val="single" w:sz="4" w:space="0" w:color="4F81BD"/>
              <w:left w:val="nil"/>
              <w:bottom w:val="nil"/>
              <w:right w:val="nil"/>
            </w:tcBorders>
          </w:tcPr>
          <w:p w14:paraId="02BEBB4D"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5.4∙10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6A24216F"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07237C77"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776AA33D" w14:textId="34521B97" w:rsidR="00CC4DCB" w:rsidRPr="00887810" w:rsidRDefault="00CA42FA" w:rsidP="00356FAE">
            <w:pPr>
              <w:spacing w:line="240" w:lineRule="auto"/>
              <w:rPr>
                <w:rFonts w:asciiTheme="minorHAnsi" w:hAnsiTheme="minorHAnsi" w:cstheme="minorHAnsi"/>
                <w:bCs/>
                <w:sz w:val="18"/>
                <w:szCs w:val="18"/>
                <w:vertAlign w:val="subscript"/>
              </w:rPr>
            </w:pPr>
            <w:r w:rsidRPr="00887810">
              <w:rPr>
                <w:rFonts w:asciiTheme="minorHAnsi" w:hAnsiTheme="minorHAnsi" w:cstheme="minorHAnsi"/>
                <w:bCs/>
                <w:noProof/>
                <w:sz w:val="18"/>
                <w:szCs w:val="18"/>
              </w:rPr>
              <w:t xml:space="preserve">O’Neill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A42FA" w:rsidRPr="00887810" w14:paraId="347984D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5B42EC6" w14:textId="77777777" w:rsidR="00CA42FA" w:rsidRPr="00887810" w:rsidRDefault="00CA42FA" w:rsidP="00CA42F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3-methoxy benzoate</w:t>
            </w:r>
          </w:p>
        </w:tc>
        <w:tc>
          <w:tcPr>
            <w:tcW w:w="3402" w:type="dxa"/>
            <w:gridSpan w:val="2"/>
            <w:tcBorders>
              <w:top w:val="nil"/>
              <w:left w:val="nil"/>
              <w:bottom w:val="nil"/>
              <w:right w:val="nil"/>
            </w:tcBorders>
          </w:tcPr>
          <w:p w14:paraId="7C735278"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c1c(OC)cccc1C(=O)[O-]</w:t>
            </w:r>
          </w:p>
        </w:tc>
        <w:tc>
          <w:tcPr>
            <w:tcW w:w="4536" w:type="dxa"/>
            <w:tcBorders>
              <w:top w:val="nil"/>
              <w:left w:val="nil"/>
              <w:bottom w:val="nil"/>
              <w:right w:val="nil"/>
            </w:tcBorders>
          </w:tcPr>
          <w:p w14:paraId="6F2FBF0D"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CH3-O-c1cHcHcHc(c1H)CO(Om)</w:t>
            </w:r>
          </w:p>
        </w:tc>
        <w:tc>
          <w:tcPr>
            <w:tcW w:w="1418" w:type="dxa"/>
            <w:tcBorders>
              <w:top w:val="nil"/>
              <w:left w:val="nil"/>
              <w:bottom w:val="nil"/>
              <w:right w:val="nil"/>
            </w:tcBorders>
          </w:tcPr>
          <w:p w14:paraId="15C14080" w14:textId="77777777" w:rsidR="00CA42FA" w:rsidRPr="00887810" w:rsidRDefault="00CA42FA" w:rsidP="00CA42F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6.6∙10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1D41BD5" w14:textId="77777777" w:rsidR="00CA42FA" w:rsidRPr="00887810" w:rsidRDefault="00CA42FA" w:rsidP="00CA42FA">
            <w:pPr>
              <w:spacing w:line="240" w:lineRule="auto"/>
              <w:rPr>
                <w:rFonts w:asciiTheme="minorHAnsi" w:hAnsiTheme="minorHAnsi" w:cstheme="minorHAnsi"/>
                <w:sz w:val="18"/>
                <w:szCs w:val="18"/>
              </w:rPr>
            </w:pPr>
          </w:p>
        </w:tc>
        <w:tc>
          <w:tcPr>
            <w:tcW w:w="1134" w:type="dxa"/>
            <w:tcBorders>
              <w:top w:val="nil"/>
              <w:left w:val="nil"/>
              <w:bottom w:val="nil"/>
              <w:right w:val="nil"/>
            </w:tcBorders>
          </w:tcPr>
          <w:p w14:paraId="313C9019" w14:textId="77777777" w:rsidR="00CA42FA" w:rsidRPr="00887810" w:rsidRDefault="00CA42FA" w:rsidP="00CA42FA">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7B70E120" w14:textId="523F07C2" w:rsidR="00CA42FA" w:rsidRPr="00887810" w:rsidRDefault="00CA42FA" w:rsidP="00CA42FA">
            <w:pPr>
              <w:spacing w:line="240" w:lineRule="auto"/>
              <w:rPr>
                <w:rFonts w:asciiTheme="minorHAnsi" w:hAnsiTheme="minorHAnsi" w:cstheme="minorHAnsi"/>
                <w:bCs/>
                <w:sz w:val="18"/>
                <w:szCs w:val="18"/>
                <w:vertAlign w:val="subscript"/>
              </w:rPr>
            </w:pPr>
            <w:r w:rsidRPr="00887810">
              <w:rPr>
                <w:rFonts w:asciiTheme="minorHAnsi" w:hAnsiTheme="minorHAnsi" w:cstheme="minorHAnsi"/>
                <w:bCs/>
                <w:noProof/>
                <w:sz w:val="18"/>
                <w:szCs w:val="18"/>
              </w:rPr>
              <w:t xml:space="preserve">O’Neill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A42FA" w:rsidRPr="00887810" w14:paraId="42847850"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34EAA5B1" w14:textId="77777777" w:rsidR="00CA42FA" w:rsidRPr="00887810" w:rsidRDefault="00CA42FA" w:rsidP="00CA42F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4-methoxy benzoate</w:t>
            </w:r>
          </w:p>
        </w:tc>
        <w:tc>
          <w:tcPr>
            <w:tcW w:w="3402" w:type="dxa"/>
            <w:gridSpan w:val="2"/>
            <w:tcBorders>
              <w:top w:val="nil"/>
              <w:left w:val="nil"/>
              <w:bottom w:val="single" w:sz="4" w:space="0" w:color="4F81BD"/>
              <w:right w:val="nil"/>
            </w:tcBorders>
          </w:tcPr>
          <w:p w14:paraId="28E352DD"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c1cc(OC)ccc1C(=O)[O-]</w:t>
            </w:r>
          </w:p>
        </w:tc>
        <w:tc>
          <w:tcPr>
            <w:tcW w:w="4536" w:type="dxa"/>
            <w:tcBorders>
              <w:top w:val="nil"/>
              <w:left w:val="nil"/>
              <w:bottom w:val="single" w:sz="4" w:space="0" w:color="4F81BD"/>
              <w:right w:val="nil"/>
            </w:tcBorders>
          </w:tcPr>
          <w:p w14:paraId="33EEC0C7"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CH3-O-c1cHcHc(CO(Om))cHc1H</w:t>
            </w:r>
          </w:p>
        </w:tc>
        <w:tc>
          <w:tcPr>
            <w:tcW w:w="1418" w:type="dxa"/>
            <w:tcBorders>
              <w:top w:val="nil"/>
              <w:left w:val="nil"/>
              <w:bottom w:val="single" w:sz="4" w:space="0" w:color="4F81BD"/>
              <w:right w:val="nil"/>
            </w:tcBorders>
          </w:tcPr>
          <w:p w14:paraId="6966599F" w14:textId="77777777" w:rsidR="00CA42FA" w:rsidRPr="00887810" w:rsidRDefault="00CA42FA" w:rsidP="00CA42F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7.2∙10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168925F8" w14:textId="77777777" w:rsidR="00CA42FA" w:rsidRPr="00887810" w:rsidRDefault="00CA42FA" w:rsidP="00CA42FA">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26826294" w14:textId="77777777" w:rsidR="00CA42FA" w:rsidRPr="00887810" w:rsidRDefault="00CA42FA" w:rsidP="00CA42FA">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730C862E" w14:textId="6CFCF41A" w:rsidR="00CA42FA" w:rsidRPr="00887810" w:rsidRDefault="00CA42FA" w:rsidP="00CA42FA">
            <w:pPr>
              <w:spacing w:line="240" w:lineRule="auto"/>
              <w:rPr>
                <w:rFonts w:asciiTheme="minorHAnsi" w:hAnsiTheme="minorHAnsi" w:cstheme="minorHAnsi"/>
                <w:bCs/>
                <w:sz w:val="18"/>
                <w:szCs w:val="18"/>
                <w:vertAlign w:val="subscript"/>
              </w:rPr>
            </w:pPr>
            <w:r w:rsidRPr="00887810">
              <w:rPr>
                <w:rFonts w:asciiTheme="minorHAnsi" w:hAnsiTheme="minorHAnsi" w:cstheme="minorHAnsi"/>
                <w:bCs/>
                <w:noProof/>
                <w:sz w:val="18"/>
                <w:szCs w:val="18"/>
              </w:rPr>
              <w:t xml:space="preserve">O’Neill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A42FA" w:rsidRPr="00887810" w14:paraId="50B4752C"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6F087A96" w14:textId="77777777" w:rsidR="00CA42FA" w:rsidRPr="00887810" w:rsidRDefault="00CA42FA" w:rsidP="00CA42F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2-hydroxy-5-methoxy benzoate</w:t>
            </w:r>
          </w:p>
        </w:tc>
        <w:tc>
          <w:tcPr>
            <w:tcW w:w="3402" w:type="dxa"/>
            <w:gridSpan w:val="2"/>
            <w:tcBorders>
              <w:top w:val="single" w:sz="4" w:space="0" w:color="4F81BD"/>
              <w:left w:val="nil"/>
              <w:bottom w:val="nil"/>
              <w:right w:val="nil"/>
            </w:tcBorders>
          </w:tcPr>
          <w:p w14:paraId="3353D16B"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c1(O)ccc(OC)cc1C(=O)[O-]</w:t>
            </w:r>
          </w:p>
        </w:tc>
        <w:tc>
          <w:tcPr>
            <w:tcW w:w="4536" w:type="dxa"/>
            <w:tcBorders>
              <w:top w:val="single" w:sz="4" w:space="0" w:color="4F81BD"/>
              <w:left w:val="nil"/>
              <w:bottom w:val="nil"/>
              <w:right w:val="nil"/>
            </w:tcBorders>
          </w:tcPr>
          <w:p w14:paraId="3195B257"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CH3-O-c1cHcHc(OH)c(c1H)CO(Om)</w:t>
            </w:r>
          </w:p>
        </w:tc>
        <w:tc>
          <w:tcPr>
            <w:tcW w:w="1418" w:type="dxa"/>
            <w:tcBorders>
              <w:top w:val="single" w:sz="4" w:space="0" w:color="4F81BD"/>
              <w:left w:val="nil"/>
              <w:bottom w:val="nil"/>
              <w:right w:val="nil"/>
            </w:tcBorders>
          </w:tcPr>
          <w:p w14:paraId="56E77D7C" w14:textId="77777777" w:rsidR="00CA42FA" w:rsidRPr="00887810" w:rsidRDefault="00CA42FA" w:rsidP="00CA42F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1.8∙10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nil"/>
              <w:right w:val="nil"/>
            </w:tcBorders>
          </w:tcPr>
          <w:p w14:paraId="09C5DBA3" w14:textId="77777777" w:rsidR="00CA42FA" w:rsidRPr="00887810" w:rsidRDefault="00CA42FA" w:rsidP="00CA42F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9.0∙10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nil"/>
              <w:right w:val="nil"/>
            </w:tcBorders>
          </w:tcPr>
          <w:p w14:paraId="0687AAAD" w14:textId="77777777" w:rsidR="00CA42FA" w:rsidRPr="00887810" w:rsidRDefault="00CA42FA" w:rsidP="00CA42F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1323</w:t>
            </w:r>
          </w:p>
        </w:tc>
        <w:tc>
          <w:tcPr>
            <w:tcW w:w="6816" w:type="dxa"/>
            <w:tcBorders>
              <w:top w:val="single" w:sz="4" w:space="0" w:color="4F81BD"/>
              <w:left w:val="nil"/>
              <w:bottom w:val="nil"/>
              <w:right w:val="nil"/>
            </w:tcBorders>
          </w:tcPr>
          <w:p w14:paraId="1DAB53A4" w14:textId="1B23EF17" w:rsidR="00CA42FA" w:rsidRPr="00887810" w:rsidRDefault="00CA42FA" w:rsidP="00CA42FA">
            <w:pPr>
              <w:spacing w:line="240" w:lineRule="auto"/>
              <w:rPr>
                <w:rFonts w:asciiTheme="minorHAnsi" w:hAnsiTheme="minorHAnsi" w:cstheme="minorHAnsi"/>
                <w:bCs/>
                <w:sz w:val="18"/>
                <w:szCs w:val="18"/>
                <w:vertAlign w:val="subscript"/>
              </w:rPr>
            </w:pPr>
            <w:r w:rsidRPr="00887810">
              <w:rPr>
                <w:rFonts w:asciiTheme="minorHAnsi" w:hAnsiTheme="minorHAnsi" w:cstheme="minorHAnsi"/>
                <w:bCs/>
                <w:noProof/>
                <w:sz w:val="18"/>
                <w:szCs w:val="18"/>
              </w:rPr>
              <w:t xml:space="preserve">O’Neill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A42FA" w:rsidRPr="00887810" w14:paraId="724FB26D"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35FFF479" w14:textId="77777777" w:rsidR="00CA42FA" w:rsidRPr="00887810" w:rsidRDefault="00CA42FA" w:rsidP="00CA42F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3-methoxy-4-hydroxy benzoate</w:t>
            </w:r>
          </w:p>
        </w:tc>
        <w:tc>
          <w:tcPr>
            <w:tcW w:w="3402" w:type="dxa"/>
            <w:gridSpan w:val="2"/>
            <w:tcBorders>
              <w:top w:val="nil"/>
              <w:left w:val="nil"/>
              <w:bottom w:val="single" w:sz="4" w:space="0" w:color="4F81BD"/>
              <w:right w:val="nil"/>
            </w:tcBorders>
          </w:tcPr>
          <w:p w14:paraId="3752977B"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c1c(OC)c(O)ccc1C(=O)[O-]</w:t>
            </w:r>
          </w:p>
        </w:tc>
        <w:tc>
          <w:tcPr>
            <w:tcW w:w="4536" w:type="dxa"/>
            <w:tcBorders>
              <w:top w:val="nil"/>
              <w:left w:val="nil"/>
              <w:bottom w:val="single" w:sz="4" w:space="0" w:color="4F81BD"/>
              <w:right w:val="nil"/>
            </w:tcBorders>
          </w:tcPr>
          <w:p w14:paraId="768A1522"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CH3-O-c1c(OH)cHcHc(c1H)CO(Om)</w:t>
            </w:r>
          </w:p>
        </w:tc>
        <w:tc>
          <w:tcPr>
            <w:tcW w:w="1418" w:type="dxa"/>
            <w:tcBorders>
              <w:top w:val="nil"/>
              <w:left w:val="nil"/>
              <w:bottom w:val="single" w:sz="4" w:space="0" w:color="4F81BD"/>
              <w:right w:val="nil"/>
            </w:tcBorders>
          </w:tcPr>
          <w:p w14:paraId="2A59B62F" w14:textId="77777777" w:rsidR="00CA42FA" w:rsidRPr="00887810" w:rsidRDefault="00CA42FA" w:rsidP="00CA42F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1.4∙10</w:t>
            </w:r>
            <w:r w:rsidRPr="00887810">
              <w:rPr>
                <w:rFonts w:asciiTheme="minorHAnsi" w:hAnsiTheme="minorHAnsi" w:cstheme="minorHAnsi"/>
                <w:sz w:val="18"/>
                <w:szCs w:val="18"/>
                <w:vertAlign w:val="superscript"/>
              </w:rPr>
              <w:t>10</w:t>
            </w:r>
          </w:p>
        </w:tc>
        <w:tc>
          <w:tcPr>
            <w:tcW w:w="1134" w:type="dxa"/>
            <w:tcBorders>
              <w:top w:val="nil"/>
              <w:left w:val="nil"/>
              <w:bottom w:val="single" w:sz="4" w:space="0" w:color="4F81BD"/>
              <w:right w:val="nil"/>
            </w:tcBorders>
          </w:tcPr>
          <w:p w14:paraId="4EAEF43A" w14:textId="77777777" w:rsidR="00CA42FA" w:rsidRPr="00887810" w:rsidRDefault="00CA42FA" w:rsidP="00CA42FA">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28DC3607" w14:textId="77777777" w:rsidR="00CA42FA" w:rsidRPr="00887810" w:rsidRDefault="00CA42FA" w:rsidP="00CA42FA">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23118608" w14:textId="1D05B18B" w:rsidR="00CA42FA" w:rsidRPr="00887810" w:rsidRDefault="00CA42FA" w:rsidP="00CA42FA">
            <w:pPr>
              <w:spacing w:line="240" w:lineRule="auto"/>
              <w:rPr>
                <w:rFonts w:asciiTheme="minorHAnsi" w:hAnsiTheme="minorHAnsi" w:cstheme="minorHAnsi"/>
                <w:bCs/>
                <w:sz w:val="18"/>
                <w:szCs w:val="18"/>
                <w:vertAlign w:val="subscript"/>
              </w:rPr>
            </w:pPr>
            <w:r w:rsidRPr="00887810">
              <w:rPr>
                <w:rFonts w:asciiTheme="minorHAnsi" w:hAnsiTheme="minorHAnsi" w:cstheme="minorHAnsi"/>
                <w:bCs/>
                <w:noProof/>
                <w:sz w:val="18"/>
                <w:szCs w:val="18"/>
              </w:rPr>
              <w:t xml:space="preserve">O’Neill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A42FA" w:rsidRPr="00887810" w14:paraId="585ABE0C"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767CF169" w14:textId="77777777" w:rsidR="00CA42FA" w:rsidRPr="00887810" w:rsidRDefault="00CA42FA" w:rsidP="00CA42F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2,3-dimethoxy benzoate</w:t>
            </w:r>
          </w:p>
        </w:tc>
        <w:tc>
          <w:tcPr>
            <w:tcW w:w="3402" w:type="dxa"/>
            <w:gridSpan w:val="2"/>
            <w:tcBorders>
              <w:top w:val="single" w:sz="4" w:space="0" w:color="4F81BD"/>
              <w:left w:val="nil"/>
              <w:bottom w:val="nil"/>
              <w:right w:val="nil"/>
            </w:tcBorders>
          </w:tcPr>
          <w:p w14:paraId="3246460D"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c1(OC)c(OC)cccc1C(=O)[O-]</w:t>
            </w:r>
          </w:p>
        </w:tc>
        <w:tc>
          <w:tcPr>
            <w:tcW w:w="4536" w:type="dxa"/>
            <w:tcBorders>
              <w:top w:val="single" w:sz="4" w:space="0" w:color="4F81BD"/>
              <w:left w:val="nil"/>
              <w:bottom w:val="nil"/>
              <w:right w:val="nil"/>
            </w:tcBorders>
          </w:tcPr>
          <w:p w14:paraId="4CFA32C5"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CH3-O-c1cHcHcHc(CO(Om))c1-O-CH3</w:t>
            </w:r>
          </w:p>
        </w:tc>
        <w:tc>
          <w:tcPr>
            <w:tcW w:w="1418" w:type="dxa"/>
            <w:tcBorders>
              <w:top w:val="single" w:sz="4" w:space="0" w:color="4F81BD"/>
              <w:left w:val="nil"/>
              <w:bottom w:val="nil"/>
              <w:right w:val="nil"/>
            </w:tcBorders>
          </w:tcPr>
          <w:p w14:paraId="357A856F" w14:textId="77777777" w:rsidR="00CA42FA" w:rsidRPr="00887810" w:rsidRDefault="00CA42FA" w:rsidP="00CA42F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nil"/>
              <w:right w:val="nil"/>
            </w:tcBorders>
          </w:tcPr>
          <w:p w14:paraId="385DD34F" w14:textId="77777777" w:rsidR="00CA42FA" w:rsidRPr="00887810" w:rsidRDefault="00CA42FA" w:rsidP="00CA42FA">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02804B54" w14:textId="77777777" w:rsidR="00CA42FA" w:rsidRPr="00887810" w:rsidRDefault="00CA42FA" w:rsidP="00CA42FA">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0ED68FE3" w14:textId="3891782D" w:rsidR="00CA42FA" w:rsidRPr="00887810" w:rsidRDefault="00CA42FA" w:rsidP="00CA42FA">
            <w:pPr>
              <w:spacing w:line="240" w:lineRule="auto"/>
              <w:rPr>
                <w:rFonts w:asciiTheme="minorHAnsi" w:hAnsiTheme="minorHAnsi" w:cstheme="minorHAnsi"/>
                <w:bCs/>
                <w:sz w:val="18"/>
                <w:szCs w:val="18"/>
                <w:vertAlign w:val="subscript"/>
              </w:rPr>
            </w:pPr>
            <w:r w:rsidRPr="00887810">
              <w:rPr>
                <w:rFonts w:asciiTheme="minorHAnsi" w:hAnsiTheme="minorHAnsi" w:cstheme="minorHAnsi"/>
                <w:bCs/>
                <w:noProof/>
                <w:sz w:val="18"/>
                <w:szCs w:val="18"/>
              </w:rPr>
              <w:t xml:space="preserve">O’Neill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A42FA" w:rsidRPr="00887810" w14:paraId="6469E3D4"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C39C740" w14:textId="77777777" w:rsidR="00CA42FA" w:rsidRPr="00887810" w:rsidRDefault="00CA42FA" w:rsidP="00CA42F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2,4-dimethoxy benzoate</w:t>
            </w:r>
          </w:p>
        </w:tc>
        <w:tc>
          <w:tcPr>
            <w:tcW w:w="3402" w:type="dxa"/>
            <w:gridSpan w:val="2"/>
            <w:tcBorders>
              <w:top w:val="nil"/>
              <w:left w:val="nil"/>
              <w:bottom w:val="nil"/>
              <w:right w:val="nil"/>
            </w:tcBorders>
          </w:tcPr>
          <w:p w14:paraId="3F9DA383"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c1(OC)cc(OC)ccc1C(=O)[O-]</w:t>
            </w:r>
          </w:p>
        </w:tc>
        <w:tc>
          <w:tcPr>
            <w:tcW w:w="4536" w:type="dxa"/>
            <w:tcBorders>
              <w:top w:val="nil"/>
              <w:left w:val="nil"/>
              <w:bottom w:val="nil"/>
              <w:right w:val="nil"/>
            </w:tcBorders>
          </w:tcPr>
          <w:p w14:paraId="1D96BA73"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CH3-O-c1cHc(-O-CH3)cHcHc1CO(Om)</w:t>
            </w:r>
          </w:p>
        </w:tc>
        <w:tc>
          <w:tcPr>
            <w:tcW w:w="1418" w:type="dxa"/>
            <w:tcBorders>
              <w:top w:val="nil"/>
              <w:left w:val="nil"/>
              <w:bottom w:val="nil"/>
              <w:right w:val="nil"/>
            </w:tcBorders>
          </w:tcPr>
          <w:p w14:paraId="3A7B89CC" w14:textId="77777777" w:rsidR="00CA42FA" w:rsidRPr="00887810" w:rsidRDefault="00CA42FA" w:rsidP="00CA42F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30621D8B" w14:textId="77777777" w:rsidR="00CA42FA" w:rsidRPr="00887810" w:rsidRDefault="00CA42FA" w:rsidP="00CA42FA">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3F142D72" w14:textId="77777777" w:rsidR="00CA42FA" w:rsidRPr="00887810" w:rsidRDefault="00CA42FA" w:rsidP="00CA42FA">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42040FD" w14:textId="77E7B7CE" w:rsidR="00CA42FA" w:rsidRPr="00887810" w:rsidRDefault="00CA42FA" w:rsidP="00CA42FA">
            <w:pPr>
              <w:spacing w:line="240" w:lineRule="auto"/>
              <w:rPr>
                <w:rFonts w:asciiTheme="minorHAnsi" w:hAnsiTheme="minorHAnsi" w:cstheme="minorHAnsi"/>
                <w:bCs/>
                <w:sz w:val="18"/>
                <w:szCs w:val="18"/>
                <w:vertAlign w:val="subscript"/>
              </w:rPr>
            </w:pPr>
            <w:r w:rsidRPr="00887810">
              <w:rPr>
                <w:rFonts w:asciiTheme="minorHAnsi" w:hAnsiTheme="minorHAnsi" w:cstheme="minorHAnsi"/>
                <w:bCs/>
                <w:noProof/>
                <w:sz w:val="18"/>
                <w:szCs w:val="18"/>
              </w:rPr>
              <w:t xml:space="preserve">O’Neill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A42FA" w:rsidRPr="00887810" w14:paraId="184C748B"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D562584" w14:textId="77777777" w:rsidR="00CA42FA" w:rsidRPr="00887810" w:rsidRDefault="00CA42FA" w:rsidP="00CA42F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3,4-dimethoxy benzoate</w:t>
            </w:r>
          </w:p>
        </w:tc>
        <w:tc>
          <w:tcPr>
            <w:tcW w:w="3402" w:type="dxa"/>
            <w:gridSpan w:val="2"/>
            <w:tcBorders>
              <w:top w:val="nil"/>
              <w:left w:val="nil"/>
              <w:bottom w:val="nil"/>
              <w:right w:val="nil"/>
            </w:tcBorders>
          </w:tcPr>
          <w:p w14:paraId="7CEA0933"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c1c(OC)c(OC)ccc1C(=O)[O-]</w:t>
            </w:r>
          </w:p>
        </w:tc>
        <w:tc>
          <w:tcPr>
            <w:tcW w:w="4536" w:type="dxa"/>
            <w:tcBorders>
              <w:top w:val="nil"/>
              <w:left w:val="nil"/>
              <w:bottom w:val="nil"/>
              <w:right w:val="nil"/>
            </w:tcBorders>
          </w:tcPr>
          <w:p w14:paraId="396FD7F9"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CH3-O-c1cHcHc(CO(Om))cHc1-O-CH3</w:t>
            </w:r>
          </w:p>
        </w:tc>
        <w:tc>
          <w:tcPr>
            <w:tcW w:w="1418" w:type="dxa"/>
            <w:tcBorders>
              <w:top w:val="nil"/>
              <w:left w:val="nil"/>
              <w:bottom w:val="nil"/>
              <w:right w:val="nil"/>
            </w:tcBorders>
          </w:tcPr>
          <w:p w14:paraId="12BD3B69" w14:textId="77777777" w:rsidR="00CA42FA" w:rsidRPr="00887810" w:rsidRDefault="00CA42FA" w:rsidP="00CA42F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009CD75B" w14:textId="77777777" w:rsidR="00CA42FA" w:rsidRPr="00887810" w:rsidRDefault="00CA42FA" w:rsidP="00CA42FA">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1BFE77FB" w14:textId="77777777" w:rsidR="00CA42FA" w:rsidRPr="00887810" w:rsidRDefault="00CA42FA" w:rsidP="00CA42FA">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C4D9B53" w14:textId="01B7885B" w:rsidR="00CA42FA" w:rsidRPr="00887810" w:rsidRDefault="00CA42FA" w:rsidP="00CA42FA">
            <w:pPr>
              <w:spacing w:line="240" w:lineRule="auto"/>
              <w:rPr>
                <w:rFonts w:asciiTheme="minorHAnsi" w:hAnsiTheme="minorHAnsi" w:cstheme="minorHAnsi"/>
                <w:bCs/>
                <w:sz w:val="18"/>
                <w:szCs w:val="18"/>
                <w:vertAlign w:val="subscript"/>
              </w:rPr>
            </w:pPr>
            <w:r w:rsidRPr="00887810">
              <w:rPr>
                <w:rFonts w:asciiTheme="minorHAnsi" w:hAnsiTheme="minorHAnsi" w:cstheme="minorHAnsi"/>
                <w:bCs/>
                <w:noProof/>
                <w:sz w:val="18"/>
                <w:szCs w:val="18"/>
              </w:rPr>
              <w:t xml:space="preserve">O’Neill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A42FA" w:rsidRPr="00887810" w14:paraId="5B874009"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481FA8DD" w14:textId="77777777" w:rsidR="00CA42FA" w:rsidRPr="00887810" w:rsidRDefault="00CA42FA" w:rsidP="00CA42F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2,6-dimethoxy benzoate</w:t>
            </w:r>
          </w:p>
        </w:tc>
        <w:tc>
          <w:tcPr>
            <w:tcW w:w="3402" w:type="dxa"/>
            <w:gridSpan w:val="2"/>
            <w:tcBorders>
              <w:top w:val="nil"/>
              <w:left w:val="nil"/>
              <w:bottom w:val="nil"/>
              <w:right w:val="nil"/>
            </w:tcBorders>
          </w:tcPr>
          <w:p w14:paraId="019DF680"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c1(OC)cccc(OC)c1C(=O)[O-]</w:t>
            </w:r>
          </w:p>
        </w:tc>
        <w:tc>
          <w:tcPr>
            <w:tcW w:w="4536" w:type="dxa"/>
            <w:tcBorders>
              <w:top w:val="nil"/>
              <w:left w:val="nil"/>
              <w:bottom w:val="nil"/>
              <w:right w:val="nil"/>
            </w:tcBorders>
          </w:tcPr>
          <w:p w14:paraId="24063DF4"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CH3-O-c1cHcHcHc(-O-CH3)c1CO(Om)</w:t>
            </w:r>
          </w:p>
        </w:tc>
        <w:tc>
          <w:tcPr>
            <w:tcW w:w="1418" w:type="dxa"/>
            <w:tcBorders>
              <w:top w:val="nil"/>
              <w:left w:val="nil"/>
              <w:bottom w:val="nil"/>
              <w:right w:val="nil"/>
            </w:tcBorders>
          </w:tcPr>
          <w:p w14:paraId="1E838EFD" w14:textId="77777777" w:rsidR="00CA42FA" w:rsidRPr="00887810" w:rsidRDefault="00CA42FA" w:rsidP="00CA42F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6.6∙10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8113A9E" w14:textId="77777777" w:rsidR="00CA42FA" w:rsidRPr="00887810" w:rsidRDefault="00CA42FA" w:rsidP="00CA42FA">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08029229" w14:textId="77777777" w:rsidR="00CA42FA" w:rsidRPr="00887810" w:rsidRDefault="00CA42FA" w:rsidP="00CA42FA">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5ADE717" w14:textId="4724F86E" w:rsidR="00CA42FA" w:rsidRPr="00887810" w:rsidRDefault="00CA42FA" w:rsidP="00CA42FA">
            <w:pPr>
              <w:spacing w:line="240" w:lineRule="auto"/>
              <w:rPr>
                <w:rFonts w:asciiTheme="minorHAnsi" w:hAnsiTheme="minorHAnsi" w:cstheme="minorHAnsi"/>
                <w:bCs/>
                <w:sz w:val="18"/>
                <w:szCs w:val="18"/>
                <w:vertAlign w:val="subscript"/>
              </w:rPr>
            </w:pPr>
            <w:r w:rsidRPr="00887810">
              <w:rPr>
                <w:rFonts w:asciiTheme="minorHAnsi" w:hAnsiTheme="minorHAnsi" w:cstheme="minorHAnsi"/>
                <w:bCs/>
                <w:noProof/>
                <w:sz w:val="18"/>
                <w:szCs w:val="18"/>
              </w:rPr>
              <w:t xml:space="preserve">O’Neill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A42FA" w:rsidRPr="00887810" w14:paraId="448743CF"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6EB07B93" w14:textId="77777777" w:rsidR="00CA42FA" w:rsidRPr="00887810" w:rsidRDefault="00CA42FA" w:rsidP="00CA42F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3,5-dimethoxy benzoate</w:t>
            </w:r>
          </w:p>
        </w:tc>
        <w:tc>
          <w:tcPr>
            <w:tcW w:w="3402" w:type="dxa"/>
            <w:gridSpan w:val="2"/>
            <w:tcBorders>
              <w:top w:val="nil"/>
              <w:left w:val="nil"/>
              <w:bottom w:val="single" w:sz="4" w:space="0" w:color="4F81BD"/>
              <w:right w:val="nil"/>
            </w:tcBorders>
          </w:tcPr>
          <w:p w14:paraId="03819C3C"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c1c(OC)cc(OC)cc1C(=O)[O-]</w:t>
            </w:r>
          </w:p>
        </w:tc>
        <w:tc>
          <w:tcPr>
            <w:tcW w:w="4536" w:type="dxa"/>
            <w:tcBorders>
              <w:top w:val="nil"/>
              <w:left w:val="nil"/>
              <w:bottom w:val="single" w:sz="4" w:space="0" w:color="4F81BD"/>
              <w:right w:val="nil"/>
            </w:tcBorders>
          </w:tcPr>
          <w:p w14:paraId="1E535795"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CH3-O-c(c1H)cHc(CO(Om))cHc1-O-CH3</w:t>
            </w:r>
          </w:p>
        </w:tc>
        <w:tc>
          <w:tcPr>
            <w:tcW w:w="1418" w:type="dxa"/>
            <w:tcBorders>
              <w:top w:val="nil"/>
              <w:left w:val="nil"/>
              <w:bottom w:val="single" w:sz="4" w:space="0" w:color="4F81BD"/>
              <w:right w:val="nil"/>
            </w:tcBorders>
          </w:tcPr>
          <w:p w14:paraId="7E53A1ED" w14:textId="77777777" w:rsidR="00CA42FA" w:rsidRPr="00887810" w:rsidRDefault="00CA42FA" w:rsidP="00CA42F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7.0∙10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69780724" w14:textId="77777777" w:rsidR="00CA42FA" w:rsidRPr="00887810" w:rsidRDefault="00CA42FA" w:rsidP="00CA42FA">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3CB6EEA2" w14:textId="77777777" w:rsidR="00CA42FA" w:rsidRPr="00887810" w:rsidRDefault="00CA42FA" w:rsidP="00CA42FA">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50ED8EAC" w14:textId="732D8A05" w:rsidR="00CA42FA" w:rsidRPr="00887810" w:rsidRDefault="00CA42FA" w:rsidP="00CA42FA">
            <w:pPr>
              <w:spacing w:line="240" w:lineRule="auto"/>
              <w:rPr>
                <w:rFonts w:asciiTheme="minorHAnsi" w:hAnsiTheme="minorHAnsi" w:cstheme="minorHAnsi"/>
                <w:bCs/>
                <w:sz w:val="18"/>
                <w:szCs w:val="18"/>
                <w:vertAlign w:val="subscript"/>
              </w:rPr>
            </w:pPr>
            <w:r w:rsidRPr="00887810">
              <w:rPr>
                <w:rFonts w:asciiTheme="minorHAnsi" w:hAnsiTheme="minorHAnsi" w:cstheme="minorHAnsi"/>
                <w:bCs/>
                <w:noProof/>
                <w:sz w:val="18"/>
                <w:szCs w:val="18"/>
              </w:rPr>
              <w:t xml:space="preserve">O’Neill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A42FA" w:rsidRPr="00887810" w14:paraId="2E16A13D"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1441488C" w14:textId="77777777" w:rsidR="00CA42FA" w:rsidRPr="00887810" w:rsidRDefault="00CA42FA" w:rsidP="00CA42F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3,5-dimethoxy-4-hydroxy benzoate</w:t>
            </w:r>
          </w:p>
        </w:tc>
        <w:tc>
          <w:tcPr>
            <w:tcW w:w="3402" w:type="dxa"/>
            <w:gridSpan w:val="2"/>
            <w:tcBorders>
              <w:top w:val="single" w:sz="4" w:space="0" w:color="4F81BD"/>
              <w:left w:val="nil"/>
              <w:bottom w:val="single" w:sz="4" w:space="0" w:color="4F81BD"/>
              <w:right w:val="nil"/>
            </w:tcBorders>
          </w:tcPr>
          <w:p w14:paraId="2788EF5D"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c1c(OC)c(O)c(OC)cc1C(=O)[O-]</w:t>
            </w:r>
          </w:p>
        </w:tc>
        <w:tc>
          <w:tcPr>
            <w:tcW w:w="4536" w:type="dxa"/>
            <w:tcBorders>
              <w:top w:val="single" w:sz="4" w:space="0" w:color="4F81BD"/>
              <w:left w:val="nil"/>
              <w:bottom w:val="single" w:sz="4" w:space="0" w:color="4F81BD"/>
              <w:right w:val="nil"/>
            </w:tcBorders>
          </w:tcPr>
          <w:p w14:paraId="4B5387B8"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CH3-O-c1c(OH)c(-O-CH3)cHc(c1H)CO(Om)</w:t>
            </w:r>
          </w:p>
        </w:tc>
        <w:tc>
          <w:tcPr>
            <w:tcW w:w="1418" w:type="dxa"/>
            <w:tcBorders>
              <w:top w:val="single" w:sz="4" w:space="0" w:color="4F81BD"/>
              <w:left w:val="nil"/>
              <w:bottom w:val="single" w:sz="4" w:space="0" w:color="4F81BD"/>
              <w:right w:val="nil"/>
            </w:tcBorders>
          </w:tcPr>
          <w:p w14:paraId="5E8A7BE1" w14:textId="77777777" w:rsidR="00CA42FA" w:rsidRPr="00887810" w:rsidRDefault="00CA42FA" w:rsidP="00CA42F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1.6∙10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single" w:sz="4" w:space="0" w:color="4F81BD"/>
              <w:right w:val="nil"/>
            </w:tcBorders>
          </w:tcPr>
          <w:p w14:paraId="01BF3F02" w14:textId="77777777" w:rsidR="00CA42FA" w:rsidRPr="00887810" w:rsidRDefault="00CA42FA" w:rsidP="00CA42FA">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tcPr>
          <w:p w14:paraId="20E0E228" w14:textId="77777777" w:rsidR="00CA42FA" w:rsidRPr="00887810" w:rsidRDefault="00CA42FA" w:rsidP="00CA42FA">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tcPr>
          <w:p w14:paraId="6E50D55F" w14:textId="5C3AD19F" w:rsidR="00CA42FA" w:rsidRPr="00887810" w:rsidRDefault="00CA42FA" w:rsidP="00CA42FA">
            <w:pPr>
              <w:spacing w:line="240" w:lineRule="auto"/>
              <w:rPr>
                <w:rFonts w:asciiTheme="minorHAnsi" w:hAnsiTheme="minorHAnsi" w:cstheme="minorHAnsi"/>
                <w:bCs/>
                <w:sz w:val="18"/>
                <w:szCs w:val="18"/>
                <w:vertAlign w:val="subscript"/>
              </w:rPr>
            </w:pPr>
            <w:r w:rsidRPr="00887810">
              <w:rPr>
                <w:rFonts w:asciiTheme="minorHAnsi" w:hAnsiTheme="minorHAnsi" w:cstheme="minorHAnsi"/>
                <w:bCs/>
                <w:noProof/>
                <w:sz w:val="18"/>
                <w:szCs w:val="18"/>
              </w:rPr>
              <w:t xml:space="preserve">O’Neill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A42FA" w:rsidRPr="00887810" w14:paraId="0C22E6F0"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534613A" w14:textId="77777777" w:rsidR="00CA42FA" w:rsidRPr="00887810" w:rsidRDefault="00CA42FA" w:rsidP="00CA42F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2,3,4-trimethoxy benzoate</w:t>
            </w:r>
          </w:p>
        </w:tc>
        <w:tc>
          <w:tcPr>
            <w:tcW w:w="3402" w:type="dxa"/>
            <w:gridSpan w:val="2"/>
            <w:tcBorders>
              <w:top w:val="nil"/>
              <w:left w:val="nil"/>
              <w:bottom w:val="nil"/>
              <w:right w:val="nil"/>
            </w:tcBorders>
          </w:tcPr>
          <w:p w14:paraId="3582AD29"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c1(OC)c(OC)c(OC)ccc1C(=O)[O-]</w:t>
            </w:r>
          </w:p>
        </w:tc>
        <w:tc>
          <w:tcPr>
            <w:tcW w:w="4536" w:type="dxa"/>
            <w:tcBorders>
              <w:top w:val="nil"/>
              <w:left w:val="nil"/>
              <w:bottom w:val="nil"/>
              <w:right w:val="nil"/>
            </w:tcBorders>
          </w:tcPr>
          <w:p w14:paraId="7139D57C"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CH3-O-c1c(-O-CH3)cHcHc(CO(Om))c1-O-CH3</w:t>
            </w:r>
          </w:p>
        </w:tc>
        <w:tc>
          <w:tcPr>
            <w:tcW w:w="1418" w:type="dxa"/>
            <w:tcBorders>
              <w:top w:val="nil"/>
              <w:left w:val="nil"/>
              <w:bottom w:val="nil"/>
              <w:right w:val="nil"/>
            </w:tcBorders>
          </w:tcPr>
          <w:p w14:paraId="52BFDCD9" w14:textId="77777777" w:rsidR="00CA42FA" w:rsidRPr="00887810" w:rsidRDefault="00CA42FA" w:rsidP="00CA42F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258852C4" w14:textId="77777777" w:rsidR="00CA42FA" w:rsidRPr="00887810" w:rsidRDefault="00CA42FA" w:rsidP="00CA42FA">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79DBEC30" w14:textId="77777777" w:rsidR="00CA42FA" w:rsidRPr="00887810" w:rsidRDefault="00CA42FA" w:rsidP="00CA42FA">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500D61E" w14:textId="61D401EB" w:rsidR="00CA42FA" w:rsidRPr="00887810" w:rsidRDefault="00CA42FA" w:rsidP="00CA42FA">
            <w:pPr>
              <w:spacing w:line="240" w:lineRule="auto"/>
              <w:rPr>
                <w:rFonts w:asciiTheme="minorHAnsi" w:hAnsiTheme="minorHAnsi" w:cstheme="minorHAnsi"/>
                <w:bCs/>
                <w:sz w:val="18"/>
                <w:szCs w:val="18"/>
                <w:vertAlign w:val="subscript"/>
              </w:rPr>
            </w:pPr>
            <w:r w:rsidRPr="00887810">
              <w:rPr>
                <w:rFonts w:asciiTheme="minorHAnsi" w:hAnsiTheme="minorHAnsi" w:cstheme="minorHAnsi"/>
                <w:bCs/>
                <w:noProof/>
                <w:sz w:val="18"/>
                <w:szCs w:val="18"/>
              </w:rPr>
              <w:t xml:space="preserve">O’Neill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A42FA" w:rsidRPr="00887810" w14:paraId="3E7BD646"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20234D8" w14:textId="77777777" w:rsidR="00CA42FA" w:rsidRPr="00887810" w:rsidRDefault="00CA42FA" w:rsidP="00CA42F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2,3,5-trimethoxy benzoate</w:t>
            </w:r>
          </w:p>
        </w:tc>
        <w:tc>
          <w:tcPr>
            <w:tcW w:w="3402" w:type="dxa"/>
            <w:gridSpan w:val="2"/>
            <w:tcBorders>
              <w:top w:val="nil"/>
              <w:left w:val="nil"/>
              <w:bottom w:val="nil"/>
              <w:right w:val="nil"/>
            </w:tcBorders>
          </w:tcPr>
          <w:p w14:paraId="19B20A07"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c1(OC)c(OC)cc(OC)cc1C(=O)[O-]</w:t>
            </w:r>
          </w:p>
        </w:tc>
        <w:tc>
          <w:tcPr>
            <w:tcW w:w="4536" w:type="dxa"/>
            <w:tcBorders>
              <w:top w:val="nil"/>
              <w:left w:val="nil"/>
              <w:bottom w:val="nil"/>
              <w:right w:val="nil"/>
            </w:tcBorders>
          </w:tcPr>
          <w:p w14:paraId="5E3773ED"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CH3-O-c1cHc(-O-CH3)cHc(CO(Om))c1-O-CH3</w:t>
            </w:r>
          </w:p>
        </w:tc>
        <w:tc>
          <w:tcPr>
            <w:tcW w:w="1418" w:type="dxa"/>
            <w:tcBorders>
              <w:top w:val="nil"/>
              <w:left w:val="nil"/>
              <w:bottom w:val="nil"/>
              <w:right w:val="nil"/>
            </w:tcBorders>
          </w:tcPr>
          <w:p w14:paraId="10672C95" w14:textId="77777777" w:rsidR="00CA42FA" w:rsidRPr="00887810" w:rsidRDefault="00CA42FA" w:rsidP="00CA42F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7.0∙10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61260FAB" w14:textId="77777777" w:rsidR="00CA42FA" w:rsidRPr="00887810" w:rsidRDefault="00CA42FA" w:rsidP="00CA42FA">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0C33EE2A" w14:textId="77777777" w:rsidR="00CA42FA" w:rsidRPr="00887810" w:rsidRDefault="00CA42FA" w:rsidP="00CA42FA">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3F4468F8" w14:textId="6A49EF83" w:rsidR="00CA42FA" w:rsidRPr="00887810" w:rsidRDefault="00CA42FA" w:rsidP="00CA42FA">
            <w:pPr>
              <w:spacing w:line="240" w:lineRule="auto"/>
              <w:rPr>
                <w:rFonts w:asciiTheme="minorHAnsi" w:hAnsiTheme="minorHAnsi" w:cstheme="minorHAnsi"/>
                <w:bCs/>
                <w:sz w:val="18"/>
                <w:szCs w:val="18"/>
                <w:vertAlign w:val="subscript"/>
              </w:rPr>
            </w:pPr>
            <w:r w:rsidRPr="00887810">
              <w:rPr>
                <w:rFonts w:asciiTheme="minorHAnsi" w:hAnsiTheme="minorHAnsi" w:cstheme="minorHAnsi"/>
                <w:bCs/>
                <w:noProof/>
                <w:sz w:val="18"/>
                <w:szCs w:val="18"/>
              </w:rPr>
              <w:t xml:space="preserve">O’Neill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A42FA" w:rsidRPr="00887810" w14:paraId="27256DB5"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2FD80FA7" w14:textId="77777777" w:rsidR="00CA42FA" w:rsidRPr="00887810" w:rsidRDefault="00CA42FA" w:rsidP="00CA42F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2,4,6-trimethoxy benzoate</w:t>
            </w:r>
          </w:p>
        </w:tc>
        <w:tc>
          <w:tcPr>
            <w:tcW w:w="3402" w:type="dxa"/>
            <w:gridSpan w:val="2"/>
            <w:tcBorders>
              <w:top w:val="nil"/>
              <w:left w:val="nil"/>
              <w:bottom w:val="nil"/>
              <w:right w:val="nil"/>
            </w:tcBorders>
          </w:tcPr>
          <w:p w14:paraId="0EDD3371"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c1(OC)cc(OC)cc(OC)c1C(=O)[O-]</w:t>
            </w:r>
          </w:p>
        </w:tc>
        <w:tc>
          <w:tcPr>
            <w:tcW w:w="4536" w:type="dxa"/>
            <w:tcBorders>
              <w:top w:val="nil"/>
              <w:left w:val="nil"/>
              <w:bottom w:val="nil"/>
              <w:right w:val="nil"/>
            </w:tcBorders>
          </w:tcPr>
          <w:p w14:paraId="570B2B40"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CH3-O-c1cHc(-O-CH3)cHc(-O-CH3)c1CO(Om)</w:t>
            </w:r>
          </w:p>
        </w:tc>
        <w:tc>
          <w:tcPr>
            <w:tcW w:w="1418" w:type="dxa"/>
            <w:tcBorders>
              <w:top w:val="nil"/>
              <w:left w:val="nil"/>
              <w:bottom w:val="nil"/>
              <w:right w:val="nil"/>
            </w:tcBorders>
          </w:tcPr>
          <w:p w14:paraId="62870EBD" w14:textId="77777777" w:rsidR="00CA42FA" w:rsidRPr="00887810" w:rsidRDefault="00CA42FA" w:rsidP="00CA42F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724D565A" w14:textId="77777777" w:rsidR="00CA42FA" w:rsidRPr="00887810" w:rsidRDefault="00CA42FA" w:rsidP="00CA42FA">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1BF6B7E7" w14:textId="77777777" w:rsidR="00CA42FA" w:rsidRPr="00887810" w:rsidRDefault="00CA42FA" w:rsidP="00CA42FA">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2F9E079" w14:textId="07A0EF0C" w:rsidR="00CA42FA" w:rsidRPr="00887810" w:rsidRDefault="00CA42FA" w:rsidP="00CA42FA">
            <w:pPr>
              <w:spacing w:line="240" w:lineRule="auto"/>
              <w:rPr>
                <w:rFonts w:asciiTheme="minorHAnsi" w:hAnsiTheme="minorHAnsi" w:cstheme="minorHAnsi"/>
                <w:bCs/>
                <w:sz w:val="18"/>
                <w:szCs w:val="18"/>
                <w:vertAlign w:val="subscript"/>
              </w:rPr>
            </w:pPr>
            <w:r w:rsidRPr="00887810">
              <w:rPr>
                <w:rFonts w:asciiTheme="minorHAnsi" w:hAnsiTheme="minorHAnsi" w:cstheme="minorHAnsi"/>
                <w:bCs/>
                <w:noProof/>
                <w:sz w:val="18"/>
                <w:szCs w:val="18"/>
              </w:rPr>
              <w:t xml:space="preserve">O’Neill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A42FA" w:rsidRPr="00887810" w14:paraId="6EA42967"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61EE73DF" w14:textId="77777777" w:rsidR="00CA42FA" w:rsidRPr="00887810" w:rsidRDefault="00CA42FA" w:rsidP="00CA42FA">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3,4,5-trimethoxy benzoate</w:t>
            </w:r>
          </w:p>
        </w:tc>
        <w:tc>
          <w:tcPr>
            <w:tcW w:w="3402" w:type="dxa"/>
            <w:gridSpan w:val="2"/>
            <w:tcBorders>
              <w:top w:val="nil"/>
              <w:left w:val="nil"/>
              <w:bottom w:val="single" w:sz="4" w:space="0" w:color="4F81BD"/>
              <w:right w:val="nil"/>
            </w:tcBorders>
          </w:tcPr>
          <w:p w14:paraId="13E017EB"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c1c(OC)c(OC)c(OC)cc1C(=O)[O-]</w:t>
            </w:r>
          </w:p>
        </w:tc>
        <w:tc>
          <w:tcPr>
            <w:tcW w:w="4536" w:type="dxa"/>
            <w:tcBorders>
              <w:top w:val="nil"/>
              <w:left w:val="nil"/>
              <w:bottom w:val="single" w:sz="4" w:space="0" w:color="4F81BD"/>
              <w:right w:val="nil"/>
            </w:tcBorders>
          </w:tcPr>
          <w:p w14:paraId="1702470C" w14:textId="77777777" w:rsidR="00CA42FA" w:rsidRPr="00887810" w:rsidRDefault="00CA42FA" w:rsidP="00CA42FA">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CH3-O-c1c(-O-CH3)cHc(CO(Om))cHc1-O-CH3</w:t>
            </w:r>
          </w:p>
        </w:tc>
        <w:tc>
          <w:tcPr>
            <w:tcW w:w="1418" w:type="dxa"/>
            <w:tcBorders>
              <w:top w:val="nil"/>
              <w:left w:val="nil"/>
              <w:bottom w:val="single" w:sz="4" w:space="0" w:color="4F81BD"/>
              <w:right w:val="nil"/>
            </w:tcBorders>
          </w:tcPr>
          <w:p w14:paraId="4D6C656F" w14:textId="77777777" w:rsidR="00CA42FA" w:rsidRPr="00887810" w:rsidRDefault="00CA42FA" w:rsidP="00CA42FA">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1.3∙10</w:t>
            </w:r>
            <w:r w:rsidRPr="00887810">
              <w:rPr>
                <w:rFonts w:asciiTheme="minorHAnsi" w:hAnsiTheme="minorHAnsi" w:cstheme="minorHAnsi"/>
                <w:sz w:val="18"/>
                <w:szCs w:val="18"/>
                <w:vertAlign w:val="superscript"/>
              </w:rPr>
              <w:t>10</w:t>
            </w:r>
          </w:p>
        </w:tc>
        <w:tc>
          <w:tcPr>
            <w:tcW w:w="1134" w:type="dxa"/>
            <w:tcBorders>
              <w:top w:val="nil"/>
              <w:left w:val="nil"/>
              <w:bottom w:val="single" w:sz="4" w:space="0" w:color="4F81BD"/>
              <w:right w:val="nil"/>
            </w:tcBorders>
          </w:tcPr>
          <w:p w14:paraId="527C3781" w14:textId="77777777" w:rsidR="00CA42FA" w:rsidRPr="00887810" w:rsidRDefault="00CA42FA" w:rsidP="00CA42FA">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026A2416" w14:textId="77777777" w:rsidR="00CA42FA" w:rsidRPr="00887810" w:rsidRDefault="00CA42FA" w:rsidP="00CA42FA">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3CF719C3" w14:textId="72A4C76C" w:rsidR="00CA42FA" w:rsidRPr="00887810" w:rsidRDefault="00CA42FA" w:rsidP="00CA42FA">
            <w:pPr>
              <w:spacing w:line="240" w:lineRule="auto"/>
              <w:rPr>
                <w:rFonts w:asciiTheme="minorHAnsi" w:hAnsiTheme="minorHAnsi" w:cstheme="minorHAnsi"/>
                <w:bCs/>
                <w:sz w:val="18"/>
                <w:szCs w:val="18"/>
                <w:vertAlign w:val="subscript"/>
              </w:rPr>
            </w:pPr>
            <w:r w:rsidRPr="00887810">
              <w:rPr>
                <w:rFonts w:asciiTheme="minorHAnsi" w:hAnsiTheme="minorHAnsi" w:cstheme="minorHAnsi"/>
                <w:bCs/>
                <w:noProof/>
                <w:sz w:val="18"/>
                <w:szCs w:val="18"/>
              </w:rPr>
              <w:t xml:space="preserve">O’Neill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16686D79"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2AD543E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3-methoxy-4-hydroxy cinnamate</w:t>
            </w:r>
          </w:p>
        </w:tc>
        <w:tc>
          <w:tcPr>
            <w:tcW w:w="3402" w:type="dxa"/>
            <w:gridSpan w:val="2"/>
            <w:tcBorders>
              <w:top w:val="single" w:sz="4" w:space="0" w:color="4F81BD"/>
              <w:left w:val="nil"/>
              <w:bottom w:val="nil"/>
              <w:right w:val="nil"/>
            </w:tcBorders>
          </w:tcPr>
          <w:p w14:paraId="529B2646"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c1c(OC)c(O)ccc1C=CC(=O)[O-]</w:t>
            </w:r>
          </w:p>
        </w:tc>
        <w:tc>
          <w:tcPr>
            <w:tcW w:w="4536" w:type="dxa"/>
            <w:tcBorders>
              <w:top w:val="single" w:sz="4" w:space="0" w:color="4F81BD"/>
              <w:left w:val="nil"/>
              <w:bottom w:val="nil"/>
              <w:right w:val="nil"/>
            </w:tcBorders>
          </w:tcPr>
          <w:p w14:paraId="25182319"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CH3-O-c1c(OH)cHcHc(c1H)CdH=CdHCO(Om)</w:t>
            </w:r>
          </w:p>
        </w:tc>
        <w:tc>
          <w:tcPr>
            <w:tcW w:w="1418" w:type="dxa"/>
            <w:tcBorders>
              <w:top w:val="single" w:sz="4" w:space="0" w:color="4F81BD"/>
              <w:left w:val="nil"/>
              <w:bottom w:val="nil"/>
              <w:right w:val="nil"/>
            </w:tcBorders>
          </w:tcPr>
          <w:p w14:paraId="2A073D7E"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nil"/>
              <w:right w:val="nil"/>
            </w:tcBorders>
          </w:tcPr>
          <w:p w14:paraId="72CEC238"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00FDC812"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22F1196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Bors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10.1080/09553008214550571","ISSN":"0020-7616","author":[{"dropping-particle":"","family":"Bors","given":"Wolf","non-dropping-particle":"","parse-names":false,"suffix":""},{"dropping-particle":"","family":"Saran","given":"Manfred","non-dropping-particle":"","parse-names":false,"suffix":""},{"dropping-particle":"","family":"Michel","given":"Christa","non-dropping-particle":"","parse-names":false,"suffix":""}],"container-title":"International Journal of Radiation Biology and Related Studies in Physics, Chemistry and Medicine","id":"ITEM-1","issue":"5","issued":{"date-parts":[["1982","1","1"]]},"note":"doi: 10.1080/09553008214550571","page":"493-501","publisher":"Taylor &amp; Francis","title":"Radical Intermediates Involved in the Bleaching of the Carotenoid Crocin. Hydroxyl Radicals, Superoxide Anions and Hydrated Electrons","type":"article-journal","volume":"41"},"label":"note","suppress-author":1,"uris":["http://www.mendeley.com/documents/?uuid=a4969f6d-d593-4d25-9506-b2b5019248ad"]}],"mendeley":{"formattedCitation":"(1982)","plainTextFormattedCitation":"(1982)","previouslyFormattedCitation":"(1982)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(1982)</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2411D711"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3F3C6CE6"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3,5-dimethoxy-4-hydroxy cinnamate</w:t>
            </w:r>
          </w:p>
        </w:tc>
        <w:tc>
          <w:tcPr>
            <w:tcW w:w="3402" w:type="dxa"/>
            <w:gridSpan w:val="2"/>
            <w:tcBorders>
              <w:top w:val="nil"/>
              <w:left w:val="nil"/>
              <w:bottom w:val="single" w:sz="4" w:space="0" w:color="4F81BD"/>
              <w:right w:val="nil"/>
            </w:tcBorders>
          </w:tcPr>
          <w:p w14:paraId="0C2A7CA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c1c(OC)c(O)c(OC)cc1C=CC(=O)[O-]</w:t>
            </w:r>
          </w:p>
        </w:tc>
        <w:tc>
          <w:tcPr>
            <w:tcW w:w="4536" w:type="dxa"/>
            <w:tcBorders>
              <w:top w:val="nil"/>
              <w:left w:val="nil"/>
              <w:bottom w:val="single" w:sz="4" w:space="0" w:color="4F81BD"/>
              <w:right w:val="nil"/>
            </w:tcBorders>
          </w:tcPr>
          <w:p w14:paraId="54FCBA3B"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CH3-O-c1c(OH)c(-O-CH3)cHc(c1H)CdH=CdHCO(Om)</w:t>
            </w:r>
          </w:p>
        </w:tc>
        <w:tc>
          <w:tcPr>
            <w:tcW w:w="1418" w:type="dxa"/>
            <w:tcBorders>
              <w:top w:val="nil"/>
              <w:left w:val="nil"/>
              <w:bottom w:val="single" w:sz="4" w:space="0" w:color="4F81BD"/>
              <w:right w:val="nil"/>
            </w:tcBorders>
          </w:tcPr>
          <w:p w14:paraId="7E813FAC"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2.2∙10</w:t>
            </w:r>
            <w:r w:rsidRPr="00887810">
              <w:rPr>
                <w:rFonts w:asciiTheme="minorHAnsi" w:hAnsiTheme="minorHAnsi" w:cstheme="minorHAnsi"/>
                <w:sz w:val="18"/>
                <w:szCs w:val="18"/>
                <w:vertAlign w:val="superscript"/>
              </w:rPr>
              <w:t>10</w:t>
            </w:r>
          </w:p>
        </w:tc>
        <w:tc>
          <w:tcPr>
            <w:tcW w:w="1134" w:type="dxa"/>
            <w:tcBorders>
              <w:top w:val="nil"/>
              <w:left w:val="nil"/>
              <w:bottom w:val="single" w:sz="4" w:space="0" w:color="4F81BD"/>
              <w:right w:val="nil"/>
            </w:tcBorders>
          </w:tcPr>
          <w:p w14:paraId="3F74AC4F"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7A03323B"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67AAF1F9"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CC4DCB" w:rsidRPr="00887810" w14:paraId="5A6C15B4"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5B747972"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phenoxy acetic acid</w:t>
            </w:r>
          </w:p>
        </w:tc>
        <w:tc>
          <w:tcPr>
            <w:tcW w:w="3402" w:type="dxa"/>
            <w:gridSpan w:val="2"/>
            <w:tcBorders>
              <w:top w:val="nil"/>
              <w:left w:val="nil"/>
              <w:bottom w:val="single" w:sz="4" w:space="0" w:color="4F81BD"/>
              <w:right w:val="nil"/>
            </w:tcBorders>
          </w:tcPr>
          <w:p w14:paraId="1E63F530"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c1ccccc1OCC(=O)O</w:t>
            </w:r>
          </w:p>
        </w:tc>
        <w:tc>
          <w:tcPr>
            <w:tcW w:w="4536" w:type="dxa"/>
            <w:tcBorders>
              <w:top w:val="nil"/>
              <w:left w:val="nil"/>
              <w:bottom w:val="single" w:sz="4" w:space="0" w:color="4F81BD"/>
              <w:right w:val="nil"/>
            </w:tcBorders>
          </w:tcPr>
          <w:p w14:paraId="7BC2060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c1HcHcHcHcHc1-O-CH2CO(OH)</w:t>
            </w:r>
          </w:p>
        </w:tc>
        <w:tc>
          <w:tcPr>
            <w:tcW w:w="1418" w:type="dxa"/>
            <w:tcBorders>
              <w:top w:val="nil"/>
              <w:left w:val="nil"/>
              <w:bottom w:val="single" w:sz="4" w:space="0" w:color="4F81BD"/>
              <w:right w:val="nil"/>
            </w:tcBorders>
          </w:tcPr>
          <w:p w14:paraId="5D6F3C33"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1.0∙10</w:t>
            </w:r>
            <w:r w:rsidRPr="00887810">
              <w:rPr>
                <w:rFonts w:asciiTheme="minorHAnsi" w:hAnsiTheme="minorHAnsi" w:cstheme="minorHAnsi"/>
                <w:sz w:val="18"/>
                <w:szCs w:val="18"/>
                <w:vertAlign w:val="superscript"/>
              </w:rPr>
              <w:t>10</w:t>
            </w:r>
          </w:p>
        </w:tc>
        <w:tc>
          <w:tcPr>
            <w:tcW w:w="1134" w:type="dxa"/>
            <w:tcBorders>
              <w:top w:val="nil"/>
              <w:left w:val="nil"/>
              <w:bottom w:val="single" w:sz="4" w:space="0" w:color="4F81BD"/>
              <w:right w:val="nil"/>
            </w:tcBorders>
          </w:tcPr>
          <w:p w14:paraId="0F6546C6"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3B58D007"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59317BED" w14:textId="13CE27ED" w:rsidR="00CC4DCB" w:rsidRPr="00887810" w:rsidRDefault="00CA42FA" w:rsidP="00356FAE">
            <w:pPr>
              <w:spacing w:line="240" w:lineRule="auto"/>
              <w:rPr>
                <w:rFonts w:asciiTheme="minorHAnsi" w:hAnsiTheme="minorHAnsi" w:cstheme="minorHAnsi"/>
                <w:bCs/>
                <w:sz w:val="18"/>
                <w:szCs w:val="18"/>
                <w:vertAlign w:val="superscript"/>
              </w:rPr>
            </w:pPr>
            <w:r w:rsidRPr="00887810">
              <w:rPr>
                <w:rFonts w:asciiTheme="minorHAnsi" w:hAnsiTheme="minorHAnsi" w:cstheme="minorHAnsi"/>
                <w:bCs/>
                <w:noProof/>
                <w:sz w:val="18"/>
                <w:szCs w:val="18"/>
              </w:rPr>
              <w:t xml:space="preserve">Zona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p020125l","ISSN":"1089-5639","author":[{"dropping-particle":"","family":"Zona","given":"Robert","non-dropping-particle":"","parse-names":false,"suffix":""},{"dropping-particle":"","family":"Solar","given":"Sonja","non-dropping-particle":"","parse-names":false,"suffix":""},{"dropping-particle":"","family":"Sehested","given":"Knud","non-dropping-particle":"","parse-names":false,"suffix":""},{"dropping-particle":"","family":"Holcman","given":"Jerzy","non-dropping-particle":"","parse-names":false,"suffix":""},{"dropping-particle":"","family":"Mezyk","given":"Stephen P.","non-dropping-particle":"","parse-names":false,"suffix":""}],"container-title":"The Journal of Physical Chemistry A","id":"ITEM-1","issue":"29","issued":{"date-parts":[["2002","7","1"]]},"note":"doi: 10.1021/jp020125l","page":"6743-6749","publisher":"American Chemical Society","title":"OH-Radical Induced Oxidation of Phenoxyacetic Acid and 2,4-Dichlorophenoxyacetic Acid. Primary Radical Steps and Products","type":"article-journal","volume":"106"},"label":"note","suppress-author":1,"uris":["http://www.mendeley.com/documents/?uuid=87375e20-37f1-4665-9f4c-3eb8c35eef97"]}],"mendeley":{"formattedCitation":"(2002)","plainTextFormattedCitation":"(2002)","previouslyFormattedCitation":"(2002)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(2002)</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3</w:t>
            </w:r>
          </w:p>
        </w:tc>
      </w:tr>
      <w:tr w:rsidR="00CC4DCB" w:rsidRPr="00887810" w14:paraId="403393ED"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7F8975B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1-(p-ethoxyphenyl)ethanol</w:t>
            </w:r>
          </w:p>
        </w:tc>
        <w:tc>
          <w:tcPr>
            <w:tcW w:w="3402" w:type="dxa"/>
            <w:gridSpan w:val="2"/>
            <w:tcBorders>
              <w:top w:val="single" w:sz="4" w:space="0" w:color="4F81BD"/>
              <w:left w:val="nil"/>
              <w:bottom w:val="nil"/>
              <w:right w:val="nil"/>
            </w:tcBorders>
          </w:tcPr>
          <w:p w14:paraId="57764A85"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c1cc(OCC)ccc1C(O)C</w:t>
            </w:r>
          </w:p>
        </w:tc>
        <w:tc>
          <w:tcPr>
            <w:tcW w:w="4536" w:type="dxa"/>
            <w:tcBorders>
              <w:top w:val="single" w:sz="4" w:space="0" w:color="4F81BD"/>
              <w:left w:val="nil"/>
              <w:bottom w:val="nil"/>
              <w:right w:val="nil"/>
            </w:tcBorders>
          </w:tcPr>
          <w:p w14:paraId="7015A429"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CH3CH(OH)c1cHcHc(cHc1H)-O-CH2CH3</w:t>
            </w:r>
          </w:p>
        </w:tc>
        <w:tc>
          <w:tcPr>
            <w:tcW w:w="1418" w:type="dxa"/>
            <w:tcBorders>
              <w:top w:val="single" w:sz="4" w:space="0" w:color="4F81BD"/>
              <w:left w:val="nil"/>
              <w:bottom w:val="nil"/>
              <w:right w:val="nil"/>
            </w:tcBorders>
          </w:tcPr>
          <w:p w14:paraId="09479C8E"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2.7∙10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1B4D972E"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0AAD7DE8"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3CC3D79E"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Snook and Hamilton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(1974)</w:t>
            </w:r>
            <w:r w:rsidRPr="00887810">
              <w:rPr>
                <w:rFonts w:asciiTheme="minorHAnsi" w:hAnsiTheme="minorHAnsi" w:cstheme="minorHAnsi"/>
                <w:bCs/>
                <w:sz w:val="18"/>
                <w:szCs w:val="18"/>
              </w:rPr>
              <w:fldChar w:fldCharType="end"/>
            </w:r>
          </w:p>
        </w:tc>
      </w:tr>
      <w:tr w:rsidR="00CC4DCB" w:rsidRPr="00887810" w14:paraId="6A961B3C"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15BEC889"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sz w:val="18"/>
                <w:szCs w:val="18"/>
              </w:rPr>
              <w:t>1-(p-methoxyphenyl)-2,2-dimethyl propanol</w:t>
            </w:r>
          </w:p>
        </w:tc>
        <w:tc>
          <w:tcPr>
            <w:tcW w:w="3402" w:type="dxa"/>
            <w:gridSpan w:val="2"/>
            <w:tcBorders>
              <w:top w:val="nil"/>
              <w:left w:val="nil"/>
              <w:bottom w:val="single" w:sz="4" w:space="0" w:color="4F81BD"/>
              <w:right w:val="nil"/>
            </w:tcBorders>
          </w:tcPr>
          <w:p w14:paraId="531FF6A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c1cc(OC)ccc1C(O)C(C)(C)C</w:t>
            </w:r>
          </w:p>
        </w:tc>
        <w:tc>
          <w:tcPr>
            <w:tcW w:w="4536" w:type="dxa"/>
            <w:tcBorders>
              <w:top w:val="nil"/>
              <w:left w:val="nil"/>
              <w:bottom w:val="single" w:sz="4" w:space="0" w:color="4F81BD"/>
              <w:right w:val="nil"/>
            </w:tcBorders>
          </w:tcPr>
          <w:p w14:paraId="0C46381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c1HcHc(-O-CH3)cHcHc1CH(OH)C(CH3)(CH3)CH3</w:t>
            </w:r>
          </w:p>
        </w:tc>
        <w:tc>
          <w:tcPr>
            <w:tcW w:w="1418" w:type="dxa"/>
            <w:tcBorders>
              <w:top w:val="nil"/>
              <w:left w:val="nil"/>
              <w:bottom w:val="single" w:sz="4" w:space="0" w:color="4F81BD"/>
              <w:right w:val="nil"/>
            </w:tcBorders>
          </w:tcPr>
          <w:p w14:paraId="7CE19E04"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7.6∙10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76780858"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75E512C6"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700E2B0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Snook and Hamilton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(1974)</w:t>
            </w:r>
            <w:r w:rsidRPr="00887810">
              <w:rPr>
                <w:rFonts w:asciiTheme="minorHAnsi" w:hAnsiTheme="minorHAnsi" w:cstheme="minorHAnsi"/>
                <w:bCs/>
                <w:sz w:val="18"/>
                <w:szCs w:val="18"/>
              </w:rPr>
              <w:fldChar w:fldCharType="end"/>
            </w:r>
          </w:p>
        </w:tc>
      </w:tr>
      <w:tr w:rsidR="00CC4DCB" w:rsidRPr="00887810" w14:paraId="7C834FA2"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1B9FCFB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3,5-dinitro anisole</w:t>
            </w:r>
          </w:p>
        </w:tc>
        <w:tc>
          <w:tcPr>
            <w:tcW w:w="3402" w:type="dxa"/>
            <w:gridSpan w:val="2"/>
            <w:tcBorders>
              <w:top w:val="single" w:sz="4" w:space="0" w:color="4F81BD"/>
              <w:left w:val="nil"/>
              <w:bottom w:val="single" w:sz="4" w:space="0" w:color="4F81BD"/>
              <w:right w:val="nil"/>
            </w:tcBorders>
          </w:tcPr>
          <w:p w14:paraId="5CEFC60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c1c(N(=O)=O)cc(N(=O)=O)cc1OC</w:t>
            </w:r>
          </w:p>
        </w:tc>
        <w:tc>
          <w:tcPr>
            <w:tcW w:w="4536" w:type="dxa"/>
            <w:tcBorders>
              <w:top w:val="single" w:sz="4" w:space="0" w:color="4F81BD"/>
              <w:left w:val="nil"/>
              <w:bottom w:val="single" w:sz="4" w:space="0" w:color="4F81BD"/>
              <w:right w:val="nil"/>
            </w:tcBorders>
          </w:tcPr>
          <w:p w14:paraId="758C65E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c1Hc(NO2)cHc(NO2)cHc1-O-CH3</w:t>
            </w:r>
          </w:p>
        </w:tc>
        <w:tc>
          <w:tcPr>
            <w:tcW w:w="1418" w:type="dxa"/>
            <w:tcBorders>
              <w:top w:val="single" w:sz="4" w:space="0" w:color="4F81BD"/>
              <w:left w:val="nil"/>
              <w:bottom w:val="single" w:sz="4" w:space="0" w:color="4F81BD"/>
              <w:right w:val="nil"/>
            </w:tcBorders>
          </w:tcPr>
          <w:p w14:paraId="262F83E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4.0∙10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single" w:sz="4" w:space="0" w:color="4F81BD"/>
              <w:right w:val="nil"/>
            </w:tcBorders>
          </w:tcPr>
          <w:p w14:paraId="07E3F4FC"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tcPr>
          <w:p w14:paraId="4F3A26A3"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tcPr>
          <w:p w14:paraId="04E912CF" w14:textId="2DA633A5" w:rsidR="00CC4DCB" w:rsidRPr="00887810" w:rsidRDefault="00CA42FA"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Tamminga et al. </w:t>
            </w:r>
            <w:r w:rsidRPr="00887810">
              <w:rPr>
                <w:rFonts w:asciiTheme="minorHAnsi" w:hAnsiTheme="minorHAnsi" w:cstheme="minorHAnsi"/>
                <w:bCs/>
                <w:sz w:val="18"/>
                <w:szCs w:val="18"/>
                <w:vertAlign w:val="superscript"/>
              </w:rPr>
              <w:fldChar w:fldCharType="begin" w:fldLock="1"/>
            </w:r>
            <w:r w:rsidR="0011578C" w:rsidRPr="00887810">
              <w:rPr>
                <w:rFonts w:asciiTheme="minorHAnsi" w:hAnsiTheme="minorHAnsi" w:cstheme="minorHAnsi"/>
                <w:bCs/>
                <w:sz w:val="18"/>
                <w:szCs w:val="18"/>
                <w:vertAlign w:val="superscript"/>
              </w:rPr>
              <w:instrText>ADDIN CSL_CITATION {"citationItems":[{"id":"ITEM-1","itemData":{"author":[{"dropping-particle":"","family":"Tamminga","given":"J. J.","non-dropping-particle":"","parse-names":false,"suffix":""},{"dropping-particle":"","family":"Vandenende","given":"C. A. M.","non-dropping-particle":"","parse-names":false,"suffix":""},{"dropping-particle":"","family":"Warman","given":"J. M.","non-dropping-particle":"","parse-names":false,"suffix":""},{"dropping-particle":"","family":"Hummel","given":"A.","non-dropping-particle":"","parse-names":false,"suffix":""}],"container-title":"Recueil Des Travaux Chimiques Des Pays-Bas – Journal of the Royal Netherlands Chemical Society","id":"ITEM-1","issue":"5","issued":{"date-parts":[["1979"]]},"page":"305-315","title":"Absorption spectra and reaction kinetics of the radical anion, radical cation and OH adduct(s) of 3,5-dinitroanisole studied by pulse radiolysis","type":"article-journal","volume":"98"},"label":"note","suppress-author":1,"uris":["http://www.mendeley.com/documents/?uuid=f703fecf-b0df-4ec2-942c-ca0793e04318"]}],"mendeley":{"formattedCitation":"(1979)","plainTextFormattedCitation":"(1979)","previouslyFormattedCitation":"(1979)"},"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(1979)</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0FDAB668"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54930225"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Isoeugenol</w:t>
            </w:r>
          </w:p>
        </w:tc>
        <w:tc>
          <w:tcPr>
            <w:tcW w:w="3402" w:type="dxa"/>
            <w:gridSpan w:val="2"/>
            <w:tcBorders>
              <w:top w:val="single" w:sz="4" w:space="0" w:color="4F81BD"/>
              <w:left w:val="nil"/>
              <w:bottom w:val="single" w:sz="4" w:space="0" w:color="4F81BD"/>
              <w:right w:val="nil"/>
            </w:tcBorders>
          </w:tcPr>
          <w:p w14:paraId="26C62ED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c1c(OC)c(O)ccc1C=CC</w:t>
            </w:r>
          </w:p>
        </w:tc>
        <w:tc>
          <w:tcPr>
            <w:tcW w:w="4536" w:type="dxa"/>
            <w:tcBorders>
              <w:top w:val="single" w:sz="4" w:space="0" w:color="4F81BD"/>
              <w:left w:val="nil"/>
              <w:bottom w:val="single" w:sz="4" w:space="0" w:color="4F81BD"/>
              <w:right w:val="nil"/>
            </w:tcBorders>
          </w:tcPr>
          <w:p w14:paraId="1C00C3EE"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CH3-O-c1c(OH)cHcHc(c1H)CdH=CdHCH3</w:t>
            </w:r>
          </w:p>
        </w:tc>
        <w:tc>
          <w:tcPr>
            <w:tcW w:w="1418" w:type="dxa"/>
            <w:tcBorders>
              <w:top w:val="single" w:sz="4" w:space="0" w:color="4F81BD"/>
              <w:left w:val="nil"/>
              <w:bottom w:val="single" w:sz="4" w:space="0" w:color="4F81BD"/>
              <w:right w:val="nil"/>
            </w:tcBorders>
          </w:tcPr>
          <w:p w14:paraId="64694DA9"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3.9∙10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single" w:sz="4" w:space="0" w:color="4F81BD"/>
              <w:right w:val="nil"/>
            </w:tcBorders>
          </w:tcPr>
          <w:p w14:paraId="36D5422F"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tcPr>
          <w:p w14:paraId="2E58CD3B"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tcPr>
          <w:p w14:paraId="1FC6273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CC4DCB" w:rsidRPr="00887810" w14:paraId="3848C984"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54947651"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Propyl 3,4,5-trihydroxybenzoate</w:t>
            </w:r>
          </w:p>
        </w:tc>
        <w:tc>
          <w:tcPr>
            <w:tcW w:w="3402" w:type="dxa"/>
            <w:gridSpan w:val="2"/>
            <w:tcBorders>
              <w:top w:val="single" w:sz="4" w:space="0" w:color="4F81BD"/>
              <w:left w:val="nil"/>
              <w:bottom w:val="nil"/>
              <w:right w:val="nil"/>
            </w:tcBorders>
          </w:tcPr>
          <w:p w14:paraId="5E8BE6A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c1c(O)c(O)c(O)cc1C(=O)OCCC</w:t>
            </w:r>
          </w:p>
        </w:tc>
        <w:tc>
          <w:tcPr>
            <w:tcW w:w="4536" w:type="dxa"/>
            <w:tcBorders>
              <w:top w:val="single" w:sz="4" w:space="0" w:color="4F81BD"/>
              <w:left w:val="nil"/>
              <w:bottom w:val="nil"/>
              <w:right w:val="nil"/>
            </w:tcBorders>
          </w:tcPr>
          <w:p w14:paraId="381C7DB8"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c1Hc(OH)c(OH)c(OH)cHc1CO-O-CH2CH2CH3</w:t>
            </w:r>
          </w:p>
        </w:tc>
        <w:tc>
          <w:tcPr>
            <w:tcW w:w="1418" w:type="dxa"/>
            <w:tcBorders>
              <w:top w:val="single" w:sz="4" w:space="0" w:color="4F81BD"/>
              <w:left w:val="nil"/>
              <w:bottom w:val="nil"/>
              <w:right w:val="nil"/>
            </w:tcBorders>
          </w:tcPr>
          <w:p w14:paraId="380FC8A5"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1.1∙10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nil"/>
              <w:right w:val="nil"/>
            </w:tcBorders>
          </w:tcPr>
          <w:p w14:paraId="509142C0"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6FBA8D4C"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62CB9CBC"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CC4DCB" w:rsidRPr="00887810" w14:paraId="0673655D" w14:textId="77777777" w:rsidTr="00356FAE">
        <w:tblPrEx>
          <w:tblLook w:val="01A0" w:firstRow="1" w:lastRow="0" w:firstColumn="1" w:lastColumn="1" w:noHBand="0" w:noVBand="0"/>
        </w:tblPrEx>
        <w:trPr>
          <w:cantSplit/>
        </w:trPr>
        <w:tc>
          <w:tcPr>
            <w:tcW w:w="3085" w:type="dxa"/>
            <w:tcBorders>
              <w:top w:val="single" w:sz="4" w:space="0" w:color="548DD4"/>
              <w:left w:val="nil"/>
              <w:bottom w:val="single" w:sz="4" w:space="0" w:color="4F81BD"/>
              <w:right w:val="nil"/>
            </w:tcBorders>
          </w:tcPr>
          <w:p w14:paraId="5B679209" w14:textId="77777777" w:rsidR="00CC4DCB" w:rsidRPr="00887810" w:rsidRDefault="00CC4DCB" w:rsidP="00356FAE">
            <w:pPr>
              <w:pStyle w:val="Quote"/>
              <w:spacing w:after="0" w:line="240" w:lineRule="auto"/>
              <w:rPr>
                <w:rStyle w:val="IntenseEmphasis"/>
                <w:rFonts w:asciiTheme="minorHAnsi" w:hAnsiTheme="minorHAnsi" w:cstheme="minorHAnsi"/>
                <w:b w:val="0"/>
                <w:bCs w:val="0"/>
                <w:sz w:val="18"/>
                <w:szCs w:val="18"/>
              </w:rPr>
            </w:pPr>
          </w:p>
        </w:tc>
        <w:tc>
          <w:tcPr>
            <w:tcW w:w="3402" w:type="dxa"/>
            <w:gridSpan w:val="2"/>
            <w:tcBorders>
              <w:top w:val="single" w:sz="4" w:space="0" w:color="548DD4"/>
              <w:left w:val="nil"/>
              <w:bottom w:val="single" w:sz="4" w:space="0" w:color="4F81BD"/>
              <w:right w:val="nil"/>
            </w:tcBorders>
          </w:tcPr>
          <w:p w14:paraId="2F5A4F3E" w14:textId="77777777" w:rsidR="00CC4DCB" w:rsidRPr="00887810" w:rsidRDefault="00CC4DCB" w:rsidP="00356FAE">
            <w:pPr>
              <w:spacing w:line="240" w:lineRule="auto"/>
              <w:rPr>
                <w:rFonts w:asciiTheme="minorHAnsi" w:hAnsiTheme="minorHAnsi" w:cstheme="minorHAnsi"/>
                <w:sz w:val="18"/>
                <w:szCs w:val="18"/>
              </w:rPr>
            </w:pPr>
          </w:p>
        </w:tc>
        <w:tc>
          <w:tcPr>
            <w:tcW w:w="4536" w:type="dxa"/>
            <w:tcBorders>
              <w:top w:val="single" w:sz="4" w:space="0" w:color="548DD4"/>
              <w:left w:val="nil"/>
              <w:bottom w:val="single" w:sz="4" w:space="0" w:color="4F81BD"/>
              <w:right w:val="nil"/>
            </w:tcBorders>
          </w:tcPr>
          <w:p w14:paraId="369ECD8C"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548DD4"/>
              <w:left w:val="nil"/>
              <w:bottom w:val="single" w:sz="4" w:space="0" w:color="4F81BD"/>
              <w:right w:val="nil"/>
            </w:tcBorders>
          </w:tcPr>
          <w:p w14:paraId="05404D67"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single" w:sz="4" w:space="0" w:color="4F81BD"/>
              <w:right w:val="nil"/>
            </w:tcBorders>
          </w:tcPr>
          <w:p w14:paraId="0EE61E38"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single" w:sz="4" w:space="0" w:color="4F81BD"/>
              <w:right w:val="nil"/>
            </w:tcBorders>
          </w:tcPr>
          <w:p w14:paraId="2D220DDB"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548DD4"/>
              <w:left w:val="nil"/>
              <w:bottom w:val="single" w:sz="4" w:space="0" w:color="4F81BD"/>
              <w:right w:val="nil"/>
            </w:tcBorders>
          </w:tcPr>
          <w:p w14:paraId="0E7A574A" w14:textId="77777777" w:rsidR="00CC4DCB" w:rsidRPr="00887810" w:rsidRDefault="00CC4DCB" w:rsidP="00356FAE">
            <w:pPr>
              <w:spacing w:line="240" w:lineRule="auto"/>
              <w:rPr>
                <w:rFonts w:asciiTheme="minorHAnsi" w:hAnsiTheme="minorHAnsi" w:cstheme="minorHAnsi"/>
                <w:bCs/>
                <w:sz w:val="18"/>
                <w:szCs w:val="18"/>
              </w:rPr>
            </w:pPr>
          </w:p>
        </w:tc>
      </w:tr>
      <w:tr w:rsidR="00CC4DCB" w:rsidRPr="00887810" w14:paraId="55F54BD8" w14:textId="77777777" w:rsidTr="00356FAE">
        <w:tblPrEx>
          <w:tblLook w:val="01A0" w:firstRow="1" w:lastRow="0" w:firstColumn="1" w:lastColumn="1" w:noHBand="0" w:noVBand="0"/>
        </w:tblPrEx>
        <w:trPr>
          <w:cantSplit/>
        </w:trPr>
        <w:tc>
          <w:tcPr>
            <w:tcW w:w="6487" w:type="dxa"/>
            <w:gridSpan w:val="3"/>
            <w:tcBorders>
              <w:top w:val="single" w:sz="4" w:space="0" w:color="4F81BD"/>
              <w:left w:val="nil"/>
              <w:bottom w:val="single" w:sz="4" w:space="0" w:color="4F81BD" w:themeColor="accent1"/>
              <w:right w:val="nil"/>
            </w:tcBorders>
            <w:shd w:val="clear" w:color="auto" w:fill="8DB3E2"/>
          </w:tcPr>
          <w:p w14:paraId="14044C19" w14:textId="77777777" w:rsidR="00CC4DCB" w:rsidRPr="00887810" w:rsidRDefault="00CC4DCB" w:rsidP="00356FAE">
            <w:pPr>
              <w:spacing w:line="240" w:lineRule="auto"/>
              <w:rPr>
                <w:rFonts w:asciiTheme="minorHAnsi" w:hAnsiTheme="minorHAnsi" w:cstheme="minorHAnsi"/>
                <w:bCs/>
                <w:color w:val="FFFFFF"/>
                <w:sz w:val="18"/>
                <w:szCs w:val="18"/>
              </w:rPr>
            </w:pPr>
            <w:r w:rsidRPr="00887810">
              <w:rPr>
                <w:rStyle w:val="IntenseEmphasis"/>
                <w:rFonts w:asciiTheme="minorHAnsi" w:hAnsiTheme="minorHAnsi" w:cstheme="minorHAnsi"/>
                <w:b w:val="0"/>
                <w:bCs w:val="0"/>
                <w:i w:val="0"/>
                <w:color w:val="FFFFFF"/>
                <w:sz w:val="18"/>
                <w:szCs w:val="18"/>
              </w:rPr>
              <w:t>Polycyclic aromatic compounds (including sugars)</w:t>
            </w:r>
          </w:p>
        </w:tc>
        <w:tc>
          <w:tcPr>
            <w:tcW w:w="4536" w:type="dxa"/>
            <w:tcBorders>
              <w:top w:val="single" w:sz="4" w:space="0" w:color="4F81BD"/>
              <w:left w:val="nil"/>
              <w:bottom w:val="single" w:sz="4" w:space="0" w:color="4F81BD" w:themeColor="accent1"/>
              <w:right w:val="nil"/>
            </w:tcBorders>
            <w:shd w:val="clear" w:color="auto" w:fill="8DB3E2"/>
          </w:tcPr>
          <w:p w14:paraId="03E80E1D"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themeColor="accent1"/>
              <w:right w:val="nil"/>
            </w:tcBorders>
            <w:shd w:val="clear" w:color="auto" w:fill="8DB3E2"/>
          </w:tcPr>
          <w:p w14:paraId="78721665"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themeColor="accent1"/>
              <w:right w:val="nil"/>
            </w:tcBorders>
            <w:shd w:val="clear" w:color="auto" w:fill="8DB3E2"/>
          </w:tcPr>
          <w:p w14:paraId="4BD212CF"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themeColor="accent1"/>
              <w:right w:val="nil"/>
            </w:tcBorders>
            <w:shd w:val="clear" w:color="auto" w:fill="8DB3E2"/>
          </w:tcPr>
          <w:p w14:paraId="55285B40"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themeColor="accent1"/>
              <w:right w:val="nil"/>
            </w:tcBorders>
            <w:shd w:val="clear" w:color="auto" w:fill="8DB3E2"/>
          </w:tcPr>
          <w:p w14:paraId="08418E1B" w14:textId="77777777" w:rsidR="00CC4DCB" w:rsidRPr="00887810" w:rsidRDefault="00CC4DCB" w:rsidP="00356FAE">
            <w:pPr>
              <w:spacing w:line="240" w:lineRule="auto"/>
              <w:jc w:val="right"/>
              <w:rPr>
                <w:rFonts w:asciiTheme="minorHAnsi" w:hAnsiTheme="minorHAnsi" w:cstheme="minorHAnsi"/>
                <w:bCs/>
                <w:sz w:val="18"/>
                <w:szCs w:val="18"/>
              </w:rPr>
            </w:pPr>
            <w:r w:rsidRPr="00887810">
              <w:rPr>
                <w:rFonts w:asciiTheme="minorHAnsi" w:hAnsiTheme="minorHAnsi" w:cstheme="minorHAnsi"/>
                <w:bCs/>
                <w:sz w:val="18"/>
                <w:szCs w:val="18"/>
              </w:rPr>
              <w:t>n = 34</w:t>
            </w:r>
          </w:p>
        </w:tc>
      </w:tr>
      <w:tr w:rsidR="00CC4DCB" w:rsidRPr="00887810" w14:paraId="7CF5C4AD"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3E6B737D"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Endothall</w:t>
            </w:r>
          </w:p>
        </w:tc>
        <w:tc>
          <w:tcPr>
            <w:tcW w:w="3402" w:type="dxa"/>
            <w:gridSpan w:val="2"/>
            <w:tcBorders>
              <w:top w:val="single" w:sz="4" w:space="0" w:color="4F81BD" w:themeColor="accent1"/>
              <w:left w:val="nil"/>
              <w:bottom w:val="nil"/>
              <w:right w:val="nil"/>
            </w:tcBorders>
          </w:tcPr>
          <w:p w14:paraId="3B3A49F8" w14:textId="77777777" w:rsidR="00CC4DCB" w:rsidRPr="00887810" w:rsidRDefault="00CC4DCB" w:rsidP="00356FAE">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OC(=O)C2C(C1CCC2O1)C(=O)O</w:t>
            </w:r>
          </w:p>
        </w:tc>
        <w:tc>
          <w:tcPr>
            <w:tcW w:w="4536" w:type="dxa"/>
            <w:tcBorders>
              <w:top w:val="single" w:sz="4" w:space="0" w:color="4F81BD" w:themeColor="accent1"/>
              <w:left w:val="nil"/>
              <w:bottom w:val="nil"/>
              <w:right w:val="nil"/>
            </w:tcBorders>
          </w:tcPr>
          <w:p w14:paraId="4634747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CO(OH)C1HCH(CO(OH))C2H-O-C1HCH2C2H2</w:t>
            </w:r>
          </w:p>
        </w:tc>
        <w:tc>
          <w:tcPr>
            <w:tcW w:w="1418" w:type="dxa"/>
            <w:tcBorders>
              <w:top w:val="single" w:sz="4" w:space="0" w:color="4F81BD" w:themeColor="accent1"/>
              <w:left w:val="nil"/>
              <w:bottom w:val="nil"/>
              <w:right w:val="nil"/>
            </w:tcBorders>
          </w:tcPr>
          <w:p w14:paraId="65654DCD"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1.5∙10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nil"/>
              <w:right w:val="nil"/>
            </w:tcBorders>
          </w:tcPr>
          <w:p w14:paraId="7A66975F"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4CCA18EA"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002A972A" w14:textId="3F321B8B" w:rsidR="00CC4DCB" w:rsidRPr="00887810" w:rsidRDefault="009E1F56"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Haag and Yao</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{"citationItems":[{"id":"ITEM-1","itemData":{"DOI":"10.1021/es00029a021","ISSN":"0013-936X","abstract":"{Rate constants for reactions of the hydroxyl radical with 25 potential organic drinking water contaminants, including solvents, haloalkanes, esters, aromatics, and pesticides for example, aldicarb, atrazine, 1,2-dibromo-3-chloropropane, endrin, glyphosate, haloforms, lindane, picloram, etc.), have been measured in water using relative rate methods. A variety of HO.-generating techniques were used, including ozone decomposition, Fenton's reaction, and a convenient new method employing photo-Fenton's s chemistry. In addition, rate constants for 19 other compounds were estimated using structure-activity relationships. The present results are consistent with previous work that demonstrated that HO. is a relatively nonselective radical toward C-H bonds, but is least reactive with aliphatic polyhalogenated compounds. Olefins and aromatics all react at nearly diffusion-controlled rates in water, unlike the case in the gas phase where these compounds react more selectively. The rate constants are useful in estimating HO.-induced oxidation rates of organic compounds in a variety of aqueous systems including atmospheric water droplets, sunlit surface waters, supercritical and near-critical water reactors, and room temperature radical oxidation processes.}","author":[{"dropping-particle":"","family":"Haag","given":"W.R.","non-dropping-particle":"","parse-names":false,"suffix":""},{"dropping-particle":"","family":"Yao","given":"C.C.D.","non-dropping-particle":"","parse-names":false,"suffix":""}],"container-title":"Environmental Science &amp; Technology","id":"ITEM-1","issue":"5","issued":{"date-parts":[["1992","5"]]},"page":"1005 - 1013","title":"Rate constants for reaction of hydroxyl radicals with several drinking water contaminants","type":"article-journal","volume":"26"},"label":"note","suppress-author":1,"uris":["http://www.mendeley.com/documents/?uuid=ebb76535-3aaa-4742-abcd-f84933ab1cdb"]}],"mendeley":{"formattedCitation":"(1992)","plainTextFormattedCitation":"(1992)","previouslyFormattedCitation":"(1992)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(1992)</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8</w:t>
            </w:r>
          </w:p>
        </w:tc>
      </w:tr>
      <w:tr w:rsidR="00CC4DCB" w:rsidRPr="00887810" w14:paraId="7E3F339E"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7B87174F"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Camphor</w:t>
            </w:r>
          </w:p>
        </w:tc>
        <w:tc>
          <w:tcPr>
            <w:tcW w:w="3402" w:type="dxa"/>
            <w:gridSpan w:val="2"/>
            <w:tcBorders>
              <w:top w:val="nil"/>
              <w:left w:val="nil"/>
              <w:bottom w:val="single" w:sz="4" w:space="0" w:color="4F81BD"/>
              <w:right w:val="nil"/>
            </w:tcBorders>
          </w:tcPr>
          <w:p w14:paraId="089620AC" w14:textId="77777777" w:rsidR="00CC4DCB" w:rsidRPr="00887810" w:rsidRDefault="00CC4DCB" w:rsidP="00356FAE">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CC2(C)C1CC(=O)C2(C)CC1</w:t>
            </w:r>
          </w:p>
        </w:tc>
        <w:tc>
          <w:tcPr>
            <w:tcW w:w="4536" w:type="dxa"/>
            <w:tcBorders>
              <w:top w:val="nil"/>
              <w:left w:val="nil"/>
              <w:bottom w:val="single" w:sz="4" w:space="0" w:color="4F81BD"/>
              <w:right w:val="nil"/>
            </w:tcBorders>
          </w:tcPr>
          <w:p w14:paraId="02701A6A"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C2H2CH2CH(C1(CH3)CH3)CH2COC12CH3</w:t>
            </w:r>
          </w:p>
        </w:tc>
        <w:tc>
          <w:tcPr>
            <w:tcW w:w="1418" w:type="dxa"/>
            <w:tcBorders>
              <w:top w:val="nil"/>
              <w:left w:val="nil"/>
              <w:bottom w:val="single" w:sz="4" w:space="0" w:color="4F81BD"/>
              <w:right w:val="nil"/>
            </w:tcBorders>
          </w:tcPr>
          <w:p w14:paraId="21B20344" w14:textId="77777777" w:rsidR="00CC4DCB" w:rsidRPr="00887810" w:rsidRDefault="00CC4DCB" w:rsidP="00356FAE">
            <w:pPr>
              <w:tabs>
                <w:tab w:val="left" w:pos="224"/>
                <w:tab w:val="center" w:pos="721"/>
              </w:tabs>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4.1∙10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4534085E"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7831E59F"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2D42FF0C" w14:textId="668989A1" w:rsidR="00CC4DCB" w:rsidRPr="00887810" w:rsidRDefault="0011578C"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Land and Swallow</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{"citationItems":[{"id":"ITEM-1","itemData":{"DOI":"10.1039/F19797501849","ISSN":"0300-9599","abstract":"Investigations have been made of the reactions of e, OH, O, H, (SCN), Br and CO with camphor. Rate constants of 3.1 × 10, 4.1 × 10 and 1.6 × 10 dm mol s have been obtained for the reactions of e, OH and O, respectively. The other radicals did not react at measurable rates. The spectra of the radicals resulting from the reactions with camphor have been determined. The radicals formed by action of e can exist in different protonated forms with p of 12.0 but identical radicals, R·, appear to be formed from OH (in neutral solution) and O(in alkaline solution). The R· radicals react with each other with 2= 8.7 × 10 dm mol s and with oxygen with = 1.3 × 10 dm mol s, giving RO· radicals. The RO· radicals react with each other with 2= 3.4 × 10 dm mol s.The possible relevance of these reactions to the enzymic hydroxylation of camphor is discussed.","author":[{"dropping-particle":"","family":"Land","given":"Edward J","non-dropping-particle":"","parse-names":false,"suffix":""},{"dropping-particle":"","family":"Swallow","given":"A John","non-dropping-particle":"","parse-names":false,"suffix":""}],"container-title":"Journal of the Chemical Society, Faraday Transactions 1: Physical Chemistry in Condensed Phases","id":"ITEM-1","issue":"0","issued":{"date-parts":[["1979"]]},"page":"1849-1856","publisher":"The Royal Society of Chemistry","title":"Some free radical reactions of camphor in relation to the action of cytochrome P450","type":"article-journal","volume":"75"},"label":"note","suppress-author":1,"uris":["http://www.mendeley.com/documents/?uuid=d8fbd2eb-c1f8-48b0-9dbf-949cc83c52af"]}],"mendeley":{"formattedCitation":"(1979)","plainTextFormattedCitation":"(1979)","previouslyFormattedCitation":"(1979)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(1979)</w:t>
            </w:r>
            <w:r w:rsidRPr="00887810">
              <w:rPr>
                <w:rFonts w:asciiTheme="minorHAnsi" w:hAnsiTheme="minorHAnsi" w:cstheme="minorHAnsi"/>
                <w:bCs/>
                <w:sz w:val="18"/>
                <w:szCs w:val="18"/>
              </w:rPr>
              <w:fldChar w:fldCharType="end"/>
            </w:r>
          </w:p>
        </w:tc>
      </w:tr>
      <w:tr w:rsidR="001F0770" w:rsidRPr="00887810" w14:paraId="66FFAFE7"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9AC2072" w14:textId="77777777" w:rsidR="001F0770" w:rsidRPr="00887810" w:rsidRDefault="001F0770" w:rsidP="001F0770">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2-phenyl furan</w:t>
            </w:r>
          </w:p>
        </w:tc>
        <w:tc>
          <w:tcPr>
            <w:tcW w:w="3402" w:type="dxa"/>
            <w:gridSpan w:val="2"/>
            <w:tcBorders>
              <w:top w:val="nil"/>
              <w:left w:val="nil"/>
              <w:bottom w:val="nil"/>
              <w:right w:val="nil"/>
            </w:tcBorders>
          </w:tcPr>
          <w:p w14:paraId="3B658C8E" w14:textId="77777777" w:rsidR="001F0770" w:rsidRPr="00887810" w:rsidRDefault="001F0770" w:rsidP="001F0770">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c1ccccc1c2ccco2</w:t>
            </w:r>
          </w:p>
        </w:tc>
        <w:tc>
          <w:tcPr>
            <w:tcW w:w="4536" w:type="dxa"/>
            <w:tcBorders>
              <w:top w:val="nil"/>
              <w:left w:val="nil"/>
              <w:bottom w:val="nil"/>
              <w:right w:val="nil"/>
            </w:tcBorders>
          </w:tcPr>
          <w:p w14:paraId="41CE06F1" w14:textId="77777777" w:rsidR="001F0770" w:rsidRPr="00887810" w:rsidRDefault="001F0770" w:rsidP="001F0770">
            <w:pPr>
              <w:spacing w:line="240" w:lineRule="auto"/>
              <w:rPr>
                <w:rFonts w:asciiTheme="minorHAnsi" w:hAnsiTheme="minorHAnsi" w:cstheme="minorHAnsi"/>
                <w:sz w:val="18"/>
                <w:szCs w:val="18"/>
              </w:rPr>
            </w:pPr>
            <w:r w:rsidRPr="00887810">
              <w:rPr>
                <w:rFonts w:asciiTheme="minorHAnsi" w:hAnsiTheme="minorHAnsi" w:cstheme="minorHAnsi"/>
                <w:sz w:val="18"/>
                <w:szCs w:val="18"/>
              </w:rPr>
              <w:t>-O2-CdH=CdHCdH=Cd2c1cHcHcHcHc1H</w:t>
            </w:r>
          </w:p>
        </w:tc>
        <w:tc>
          <w:tcPr>
            <w:tcW w:w="1418" w:type="dxa"/>
            <w:tcBorders>
              <w:top w:val="nil"/>
              <w:left w:val="nil"/>
              <w:bottom w:val="nil"/>
              <w:right w:val="nil"/>
            </w:tcBorders>
          </w:tcPr>
          <w:p w14:paraId="17ED1FD9" w14:textId="77777777" w:rsidR="001F0770" w:rsidRPr="00887810" w:rsidRDefault="001F0770" w:rsidP="001F0770">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1.6∙10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7EEB8891" w14:textId="77777777" w:rsidR="001F0770" w:rsidRPr="00887810" w:rsidRDefault="001F0770" w:rsidP="001F0770">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2CE3207B" w14:textId="77777777" w:rsidR="001F0770" w:rsidRPr="00887810" w:rsidRDefault="001F0770" w:rsidP="001F0770">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2061E7A0" w14:textId="3819F8B6" w:rsidR="001F0770" w:rsidRPr="00887810" w:rsidRDefault="001F0770" w:rsidP="001F0770">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Vysotskaya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Vysotskaya","given":"N.A.","non-dropping-particle":"","parse-names":false,"suffix":""},{"dropping-particle":"","family":"Shevchuk","given":"L.G.","non-dropping-particle":"","parse-names":false,"suffix":""},{"dropping-particle":"","family":"Gavrilova","given":"S.P.","non-dropping-particle":"","parse-names":false,"suffix":""},{"dropping-particle":"","family":"Badovskaya","given":"L.A.","non-dropping-particle":"","parse-names":false,"suffix":""},{"dropping-particle":"","family":"Kulnevich","given":"V.G.","non-dropping-particle":"","parse-names":false,"suffix":""}],"container-title":"Zhurnal Organicheskoi Khimii","id":"ITEM-1","issue":"7","issued":{"date-parts":[["1983"]]},"page":"1502-1505","title":"Reactivity of substitued furans with hydroxyl radicals","type":"article-journal","volume":"19"},"label":"note","suppress-author":1,"uris":["http://www.mendeley.com/documents/?uuid=f0d1fada-2285-480e-a9cd-5f49958fd8f1"]}],"mendeley":{"formattedCitation":"(1983)","plainTextFormattedCitation":"(1983)","previouslyFormattedCitation":"(1983)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(1983)</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1F0770" w:rsidRPr="00887810" w14:paraId="1837424B"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7A0C1565" w14:textId="77777777" w:rsidR="001F0770" w:rsidRPr="00887810" w:rsidRDefault="001F0770" w:rsidP="001F0770">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5-phenyl furfural</w:t>
            </w:r>
          </w:p>
        </w:tc>
        <w:tc>
          <w:tcPr>
            <w:tcW w:w="3402" w:type="dxa"/>
            <w:gridSpan w:val="2"/>
            <w:tcBorders>
              <w:top w:val="nil"/>
              <w:left w:val="nil"/>
              <w:bottom w:val="single" w:sz="4" w:space="0" w:color="4F81BD"/>
              <w:right w:val="nil"/>
            </w:tcBorders>
          </w:tcPr>
          <w:p w14:paraId="3C9DB3C9" w14:textId="77777777" w:rsidR="001F0770" w:rsidRPr="00887810" w:rsidRDefault="001F0770" w:rsidP="001F0770">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c1ccccc1c2ccc(C=O)o2</w:t>
            </w:r>
          </w:p>
        </w:tc>
        <w:tc>
          <w:tcPr>
            <w:tcW w:w="4536" w:type="dxa"/>
            <w:tcBorders>
              <w:top w:val="nil"/>
              <w:left w:val="nil"/>
              <w:bottom w:val="single" w:sz="4" w:space="0" w:color="4F81BD"/>
              <w:right w:val="nil"/>
            </w:tcBorders>
          </w:tcPr>
          <w:p w14:paraId="0906F5AC" w14:textId="77777777" w:rsidR="001F0770" w:rsidRPr="00887810" w:rsidRDefault="001F0770" w:rsidP="001F0770">
            <w:pPr>
              <w:spacing w:line="240" w:lineRule="auto"/>
              <w:rPr>
                <w:rFonts w:asciiTheme="minorHAnsi" w:hAnsiTheme="minorHAnsi" w:cstheme="minorHAnsi"/>
                <w:sz w:val="18"/>
                <w:szCs w:val="18"/>
              </w:rPr>
            </w:pPr>
            <w:r w:rsidRPr="00887810">
              <w:rPr>
                <w:rFonts w:asciiTheme="minorHAnsi" w:hAnsiTheme="minorHAnsi" w:cstheme="minorHAnsi"/>
                <w:sz w:val="18"/>
                <w:szCs w:val="18"/>
              </w:rPr>
              <w:t>-O2-Cd(CHO)=CdHCdH=Cd2c1cHcHcHcHc1H</w:t>
            </w:r>
          </w:p>
        </w:tc>
        <w:tc>
          <w:tcPr>
            <w:tcW w:w="1418" w:type="dxa"/>
            <w:tcBorders>
              <w:top w:val="nil"/>
              <w:left w:val="nil"/>
              <w:bottom w:val="single" w:sz="4" w:space="0" w:color="4F81BD"/>
              <w:right w:val="nil"/>
            </w:tcBorders>
          </w:tcPr>
          <w:p w14:paraId="6B0B7E2E" w14:textId="77777777" w:rsidR="001F0770" w:rsidRPr="00887810" w:rsidRDefault="001F0770" w:rsidP="001F0770">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5.9∙10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32F49B7B" w14:textId="77777777" w:rsidR="001F0770" w:rsidRPr="00887810" w:rsidRDefault="001F0770" w:rsidP="001F0770">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6CFD7F65" w14:textId="77777777" w:rsidR="001F0770" w:rsidRPr="00887810" w:rsidRDefault="001F0770" w:rsidP="001F0770">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540D2AFE" w14:textId="5CF10621" w:rsidR="001F0770" w:rsidRPr="00887810" w:rsidRDefault="001F0770" w:rsidP="001F0770">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Vysotskaya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author":[{"dropping-particle":"","family":"Vysotskaya","given":"N.A.","non-dropping-particle":"","parse-names":false,"suffix":""},{"dropping-particle":"","family":"Shevchuk","given":"L.G.","non-dropping-particle":"","parse-names":false,"suffix":""},{"dropping-particle":"","family":"Gavrilova","given":"S.P.","non-dropping-particle":"","parse-names":false,"suffix":""},{"dropping-particle":"","family":"Badovskaya","given":"L.A.","non-dropping-particle":"","parse-names":false,"suffix":""},{"dropping-particle":"","family":"Kulnevich","given":"V.G.","non-dropping-particle":"","parse-names":false,"suffix":""}],"container-title":"Zhurnal Organicheskoi Khimii","id":"ITEM-1","issue":"7","issued":{"date-parts":[["1983"]]},"page":"1502-1505","title":"Reactivity of substitued furans with hydroxyl radicals","type":"article-journal","volume":"19"},"label":"note","suppress-author":1,"uris":["http://www.mendeley.com/documents/?uuid=f0d1fada-2285-480e-a9cd-5f49958fd8f1"]}],"mendeley":{"formattedCitation":"(1983)","plainTextFormattedCitation":"(1983)","previouslyFormattedCitation":"(1983)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(1983)</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30045AEE"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1AF6FFEE"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Biphenyl</w:t>
            </w:r>
          </w:p>
        </w:tc>
        <w:tc>
          <w:tcPr>
            <w:tcW w:w="3402" w:type="dxa"/>
            <w:gridSpan w:val="2"/>
            <w:tcBorders>
              <w:top w:val="single" w:sz="4" w:space="0" w:color="4F81BD"/>
              <w:left w:val="nil"/>
              <w:bottom w:val="nil"/>
              <w:right w:val="nil"/>
            </w:tcBorders>
          </w:tcPr>
          <w:p w14:paraId="10C50848"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c1ccccc1c2ccccc2</w:t>
            </w:r>
          </w:p>
        </w:tc>
        <w:tc>
          <w:tcPr>
            <w:tcW w:w="4536" w:type="dxa"/>
            <w:tcBorders>
              <w:top w:val="single" w:sz="4" w:space="0" w:color="4F81BD"/>
              <w:left w:val="nil"/>
              <w:bottom w:val="nil"/>
              <w:right w:val="nil"/>
            </w:tcBorders>
          </w:tcPr>
          <w:p w14:paraId="71DB7C2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 xml:space="preserve">c1HcHcHcHcHc1c2cHcHcHcHc2H  </w:t>
            </w:r>
          </w:p>
        </w:tc>
        <w:tc>
          <w:tcPr>
            <w:tcW w:w="1418" w:type="dxa"/>
            <w:tcBorders>
              <w:top w:val="single" w:sz="4" w:space="0" w:color="4F81BD"/>
              <w:left w:val="nil"/>
              <w:bottom w:val="nil"/>
              <w:right w:val="nil"/>
            </w:tcBorders>
          </w:tcPr>
          <w:p w14:paraId="0C38029A"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1.04∙10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nil"/>
              <w:right w:val="nil"/>
            </w:tcBorders>
          </w:tcPr>
          <w:p w14:paraId="5BC8743B"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341FF4AB"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48FA19EA" w14:textId="57C29ECB" w:rsidR="00CC4DCB" w:rsidRPr="00887810" w:rsidRDefault="00E42342"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Chen and Schuler</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{"citationItems":[{"id":"ITEM-1","itemData":{"DOI":"10.1021/j100104a025","ISSN":"0022-3654","author":[{"dropping-particle":"","family":"Chen","given":"Xiaofeng","non-dropping-particle":"","parse-names":false,"suffix":""},{"dropping-particle":"","family":"Schuler","given":"Robert H","non-dropping-particle":"","parse-names":false,"suffix":""}],"container-title":"The Journal of Physical Chemistry","id":"ITEM-1","issue":"2","issued":{"date-parts":[["1993","1","1"]]},"note":"doi: 10.1021/j100104a025","page":"421-425","publisher":"American Chemical Society","title":"Directing effects of phenyl substitution in the reaction of hydroxyl radical with aromatics: the radiolytic hydroxylation of biphenyl","type":"article-journal","volume":"97"},"label":"note","suppress-author":1,"uris":["http://www.mendeley.com/documents/?uuid=b4da513b-f60f-4b2d-9e36-5b661cef7c25"]}],"mendeley":{"formattedCitation":"(1993)","plainTextFormattedCitation":"(1993)","previouslyFormattedCitation":"(1993)"},"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(1993)</w:t>
            </w:r>
            <w:r w:rsidRPr="00887810">
              <w:rPr>
                <w:rFonts w:asciiTheme="minorHAnsi" w:hAnsiTheme="minorHAnsi" w:cstheme="minorHAnsi"/>
                <w:bCs/>
                <w:sz w:val="18"/>
                <w:szCs w:val="18"/>
              </w:rPr>
              <w:fldChar w:fldCharType="end"/>
            </w:r>
            <w:r w:rsidR="00CC4DCB" w:rsidRPr="00887810">
              <w:rPr>
                <w:rFonts w:asciiTheme="minorHAnsi" w:hAnsiTheme="minorHAnsi" w:cstheme="minorHAnsi"/>
                <w:bCs/>
                <w:sz w:val="18"/>
                <w:szCs w:val="18"/>
              </w:rPr>
              <w:t xml:space="preserve">; partial </w:t>
            </w:r>
            <w:r w:rsidR="00CC4DCB" w:rsidRPr="00887810">
              <w:rPr>
                <w:rFonts w:asciiTheme="minorHAnsi" w:hAnsiTheme="minorHAnsi" w:cstheme="minorHAnsi"/>
                <w:bCs/>
                <w:i/>
                <w:sz w:val="18"/>
                <w:szCs w:val="18"/>
              </w:rPr>
              <w:t>k</w:t>
            </w:r>
            <w:r w:rsidR="00CC4DCB" w:rsidRPr="00887810">
              <w:rPr>
                <w:rFonts w:asciiTheme="minorHAnsi" w:hAnsiTheme="minorHAnsi" w:cstheme="minorHAnsi"/>
                <w:bCs/>
                <w:sz w:val="18"/>
                <w:szCs w:val="18"/>
              </w:rPr>
              <w:t xml:space="preserve"> @ o/m/p position:</w:t>
            </w:r>
          </w:p>
          <w:p w14:paraId="3DC0FF06"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1.07∙10</w:t>
            </w:r>
            <w:r w:rsidRPr="00887810">
              <w:rPr>
                <w:rFonts w:asciiTheme="minorHAnsi" w:hAnsiTheme="minorHAnsi" w:cstheme="minorHAnsi"/>
                <w:bCs/>
                <w:sz w:val="18"/>
                <w:szCs w:val="18"/>
                <w:vertAlign w:val="superscript"/>
              </w:rPr>
              <w:t>9</w:t>
            </w:r>
            <w:r w:rsidRPr="00887810">
              <w:rPr>
                <w:rFonts w:asciiTheme="minorHAnsi" w:hAnsiTheme="minorHAnsi" w:cstheme="minorHAnsi"/>
                <w:bCs/>
                <w:sz w:val="18"/>
                <w:szCs w:val="18"/>
              </w:rPr>
              <w:t>/5.5∙10</w:t>
            </w:r>
            <w:r w:rsidRPr="00887810">
              <w:rPr>
                <w:rFonts w:asciiTheme="minorHAnsi" w:hAnsiTheme="minorHAnsi" w:cstheme="minorHAnsi"/>
                <w:bCs/>
                <w:sz w:val="18"/>
                <w:szCs w:val="18"/>
                <w:vertAlign w:val="superscript"/>
              </w:rPr>
              <w:t>8</w:t>
            </w:r>
            <w:r w:rsidRPr="00887810">
              <w:rPr>
                <w:rFonts w:asciiTheme="minorHAnsi" w:hAnsiTheme="minorHAnsi" w:cstheme="minorHAnsi"/>
                <w:bCs/>
                <w:sz w:val="18"/>
                <w:szCs w:val="18"/>
              </w:rPr>
              <w:t>/1.52∙10</w:t>
            </w:r>
            <w:r w:rsidRPr="00887810">
              <w:rPr>
                <w:rFonts w:asciiTheme="minorHAnsi" w:hAnsiTheme="minorHAnsi" w:cstheme="minorHAnsi"/>
                <w:bCs/>
                <w:sz w:val="18"/>
                <w:szCs w:val="18"/>
                <w:vertAlign w:val="superscript"/>
              </w:rPr>
              <w:t>9</w:t>
            </w:r>
          </w:p>
        </w:tc>
      </w:tr>
      <w:tr w:rsidR="00CC4DCB" w:rsidRPr="00887810" w14:paraId="14E55068" w14:textId="77777777" w:rsidTr="00356FAE">
        <w:tblPrEx>
          <w:tblLook w:val="01A0" w:firstRow="1" w:lastRow="0" w:firstColumn="1" w:lastColumn="1" w:noHBand="0" w:noVBand="0"/>
        </w:tblPrEx>
        <w:trPr>
          <w:cantSplit/>
          <w:trHeight w:val="72"/>
        </w:trPr>
        <w:tc>
          <w:tcPr>
            <w:tcW w:w="3085" w:type="dxa"/>
            <w:tcBorders>
              <w:top w:val="nil"/>
              <w:left w:val="nil"/>
              <w:bottom w:val="nil"/>
              <w:right w:val="nil"/>
            </w:tcBorders>
          </w:tcPr>
          <w:p w14:paraId="32211675"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Biphenyl-4-carboxylate</w:t>
            </w:r>
          </w:p>
        </w:tc>
        <w:tc>
          <w:tcPr>
            <w:tcW w:w="3402" w:type="dxa"/>
            <w:gridSpan w:val="2"/>
            <w:tcBorders>
              <w:top w:val="nil"/>
              <w:left w:val="nil"/>
              <w:bottom w:val="nil"/>
              <w:right w:val="nil"/>
            </w:tcBorders>
          </w:tcPr>
          <w:p w14:paraId="3A67509C"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c1ccccc1c2ccc(C(=O)[O-])cc2</w:t>
            </w:r>
          </w:p>
        </w:tc>
        <w:tc>
          <w:tcPr>
            <w:tcW w:w="4536" w:type="dxa"/>
            <w:tcBorders>
              <w:top w:val="nil"/>
              <w:left w:val="nil"/>
              <w:bottom w:val="nil"/>
              <w:right w:val="nil"/>
            </w:tcBorders>
          </w:tcPr>
          <w:p w14:paraId="288C3CC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c1HcHc(CO(Om))cHcHc1c2cHcHcHcHc2H</w:t>
            </w:r>
          </w:p>
        </w:tc>
        <w:tc>
          <w:tcPr>
            <w:tcW w:w="1418" w:type="dxa"/>
            <w:tcBorders>
              <w:top w:val="nil"/>
              <w:left w:val="nil"/>
              <w:bottom w:val="nil"/>
              <w:right w:val="nil"/>
            </w:tcBorders>
          </w:tcPr>
          <w:p w14:paraId="27054CEE"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6.8∙10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116512BE"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D8CB30D"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49BDE41F" w14:textId="3C5093CA" w:rsidR="00CC4DCB" w:rsidRPr="00887810" w:rsidRDefault="00B64F55"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Simic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{"citationItems":[{"id":"ITEM-1","itemData":{"DOI":"10.1021/j100628a007","ISSN":"0022-3654","author":[{"dropping-particle":"","family":"Simic","given":"M","non-dropping-particle":"","parse-names":false,"suffix":""},{"dropping-particle":"","family":"Hoffman","given":"Morton Z","non-dropping-particle":"","parse-names":false,"suffix":""},{"dropping-particle":"","family":"Ebert","given":"M","non-dropping-particle":"","parse-names":false,"suffix":""}],"container-title":"The Journal of Physical Chemistry","id":"ITEM-1","issue":"9","issued":{"date-parts":[["1973","4","1"]]},"note":"doi: 10.1021/j100628a007","page":"1117-1120","publisher":"American Chemical Society","title":"Reaction of OH and O- radicals with aromatic carboxylate anions in aqueous solutions","type":"article-journal","volume":"77"},"label":"note","suppress-author":1,"uris":["http://www.mendeley.com/documents/?uuid=14c21206-c23c-477a-a46d-9b139724c18e"]}],"mendeley":{"formattedCitation":"(1973a)","plainTextFormattedCitation":"(1973a)","previouslyFormattedCitation":"(1973a)"},"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(1973a)</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B64F55" w:rsidRPr="00887810" w14:paraId="2D5BA70E"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C4A62C6" w14:textId="77777777" w:rsidR="00B64F55" w:rsidRPr="00887810" w:rsidRDefault="00B64F55" w:rsidP="00B64F55">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Biphenyl-2,2’-dicarboxylate</w:t>
            </w:r>
          </w:p>
        </w:tc>
        <w:tc>
          <w:tcPr>
            <w:tcW w:w="3402" w:type="dxa"/>
            <w:gridSpan w:val="2"/>
            <w:tcBorders>
              <w:top w:val="nil"/>
              <w:left w:val="nil"/>
              <w:bottom w:val="nil"/>
              <w:right w:val="nil"/>
            </w:tcBorders>
          </w:tcPr>
          <w:p w14:paraId="0CBC1A3A" w14:textId="77777777" w:rsidR="00B64F55" w:rsidRPr="00887810" w:rsidRDefault="00B64F55" w:rsidP="00B64F55">
            <w:pPr>
              <w:spacing w:line="240" w:lineRule="auto"/>
              <w:rPr>
                <w:rFonts w:asciiTheme="minorHAnsi" w:hAnsiTheme="minorHAnsi" w:cstheme="minorHAnsi"/>
                <w:sz w:val="18"/>
                <w:szCs w:val="18"/>
              </w:rPr>
            </w:pPr>
            <w:r w:rsidRPr="00887810">
              <w:rPr>
                <w:rFonts w:asciiTheme="minorHAnsi" w:hAnsiTheme="minorHAnsi" w:cstheme="minorHAnsi"/>
                <w:sz w:val="18"/>
                <w:szCs w:val="18"/>
              </w:rPr>
              <w:t>[O-]C(=O)c1ccccc1c2ccccc2C(=O)[O-]</w:t>
            </w:r>
          </w:p>
        </w:tc>
        <w:tc>
          <w:tcPr>
            <w:tcW w:w="4536" w:type="dxa"/>
            <w:tcBorders>
              <w:top w:val="nil"/>
              <w:left w:val="nil"/>
              <w:bottom w:val="nil"/>
              <w:right w:val="nil"/>
            </w:tcBorders>
          </w:tcPr>
          <w:p w14:paraId="2746E3CF" w14:textId="77777777" w:rsidR="00B64F55" w:rsidRPr="00887810" w:rsidRDefault="00B64F55" w:rsidP="00B64F55">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CO(Om)c1cHcHcHcHc1c2cHcHcHcHc2CO(Om)</w:t>
            </w:r>
          </w:p>
        </w:tc>
        <w:tc>
          <w:tcPr>
            <w:tcW w:w="1418" w:type="dxa"/>
            <w:tcBorders>
              <w:top w:val="nil"/>
              <w:left w:val="nil"/>
              <w:bottom w:val="nil"/>
              <w:right w:val="nil"/>
            </w:tcBorders>
          </w:tcPr>
          <w:p w14:paraId="659E53A3" w14:textId="77777777" w:rsidR="00B64F55" w:rsidRPr="00887810" w:rsidRDefault="00B64F55" w:rsidP="00B64F55">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7.0∙10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05FB9372" w14:textId="77777777" w:rsidR="00B64F55" w:rsidRPr="00887810" w:rsidRDefault="00B64F55" w:rsidP="00B64F55">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1F54403A" w14:textId="77777777" w:rsidR="00B64F55" w:rsidRPr="00887810" w:rsidRDefault="00B64F55" w:rsidP="00B64F55">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7E30B34E" w14:textId="32EAF256" w:rsidR="00B64F55" w:rsidRPr="00887810" w:rsidRDefault="00B64F55" w:rsidP="00B64F55">
            <w:pPr>
              <w:spacing w:line="240" w:lineRule="auto"/>
              <w:rPr>
                <w:rFonts w:asciiTheme="minorHAnsi" w:hAnsiTheme="minorHAnsi" w:cstheme="minorHAnsi"/>
                <w:sz w:val="18"/>
                <w:szCs w:val="18"/>
                <w:vertAlign w:val="superscript"/>
              </w:rPr>
            </w:pPr>
            <w:r w:rsidRPr="00887810">
              <w:rPr>
                <w:rFonts w:asciiTheme="minorHAnsi" w:hAnsiTheme="minorHAnsi" w:cstheme="minorHAnsi"/>
                <w:bCs/>
                <w:noProof/>
                <w:sz w:val="18"/>
                <w:szCs w:val="18"/>
              </w:rPr>
              <w:t xml:space="preserve">Simic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{"citationItems":[{"id":"ITEM-1","itemData":{"DOI":"10.1021/j100628a007","ISSN":"0022-3654","author":[{"dropping-particle":"","family":"Simic","given":"M","non-dropping-particle":"","parse-names":false,"suffix":""},{"dropping-particle":"","family":"Hoffman","given":"Morton Z","non-dropping-particle":"","parse-names":false,"suffix":""},{"dropping-particle":"","family":"Ebert","given":"M","non-dropping-particle":"","parse-names":false,"suffix":""}],"container-title":"The Journal of Physical Chemistry","id":"ITEM-1","issue":"9","issued":{"date-parts":[["1973","4","1"]]},"note":"doi: 10.1021/j100628a007","page":"1117-1120","publisher":"American Chemical Society","title":"Reaction of OH and O- radicals with aromatic carboxylate anions in aqueous solutions","type":"article-journal","volume":"77"},"label":"note","suppress-author":1,"uris":["http://www.mendeley.com/documents/?uuid=14c21206-c23c-477a-a46d-9b139724c18e"]}],"mendeley":{"formattedCitation":"(1973a)","plainTextFormattedCitation":"(1973a)","previouslyFormattedCitation":"(1973a)"},"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(1973a)</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B64F55" w:rsidRPr="00887810" w14:paraId="37C9D3B1"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30249755" w14:textId="77777777" w:rsidR="00B64F55" w:rsidRPr="00887810" w:rsidRDefault="00B64F55" w:rsidP="00B64F55">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Biphenyl-4,4’-dicarboxylate</w:t>
            </w:r>
          </w:p>
        </w:tc>
        <w:tc>
          <w:tcPr>
            <w:tcW w:w="3402" w:type="dxa"/>
            <w:gridSpan w:val="2"/>
            <w:tcBorders>
              <w:top w:val="nil"/>
              <w:left w:val="nil"/>
              <w:bottom w:val="single" w:sz="4" w:space="0" w:color="4F81BD"/>
              <w:right w:val="nil"/>
            </w:tcBorders>
          </w:tcPr>
          <w:p w14:paraId="06CE6A27" w14:textId="77777777" w:rsidR="00B64F55" w:rsidRPr="00887810" w:rsidRDefault="00B64F55" w:rsidP="00B64F55">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c1cc(C(=O)[O-])ccc1c2ccc(C(=O)[O-])cc2</w:t>
            </w:r>
          </w:p>
        </w:tc>
        <w:tc>
          <w:tcPr>
            <w:tcW w:w="4536" w:type="dxa"/>
            <w:tcBorders>
              <w:top w:val="nil"/>
              <w:left w:val="nil"/>
              <w:bottom w:val="single" w:sz="4" w:space="0" w:color="4F81BD"/>
              <w:right w:val="nil"/>
            </w:tcBorders>
          </w:tcPr>
          <w:p w14:paraId="37CB1E94" w14:textId="77777777" w:rsidR="00B64F55" w:rsidRPr="00887810" w:rsidRDefault="00B64F55" w:rsidP="00B64F55">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c1HcHc(CO(Om))cHcHc1c2cHcHc(CO(Om))cHc2H</w:t>
            </w:r>
          </w:p>
        </w:tc>
        <w:tc>
          <w:tcPr>
            <w:tcW w:w="1418" w:type="dxa"/>
            <w:tcBorders>
              <w:top w:val="nil"/>
              <w:left w:val="nil"/>
              <w:bottom w:val="single" w:sz="4" w:space="0" w:color="4F81BD"/>
              <w:right w:val="nil"/>
            </w:tcBorders>
          </w:tcPr>
          <w:p w14:paraId="0660E764" w14:textId="77777777" w:rsidR="00B64F55" w:rsidRPr="00887810" w:rsidRDefault="00B64F55" w:rsidP="00B64F55">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8.3∙10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4E998FB7" w14:textId="77777777" w:rsidR="00B64F55" w:rsidRPr="00887810" w:rsidRDefault="00B64F55" w:rsidP="00B64F55">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742B35A5" w14:textId="77777777" w:rsidR="00B64F55" w:rsidRPr="00887810" w:rsidRDefault="00B64F55" w:rsidP="00B64F55">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38B5F6CC" w14:textId="619BFE97" w:rsidR="00B64F55" w:rsidRPr="00887810" w:rsidRDefault="00B64F55" w:rsidP="00B64F55">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Simic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{"citationItems":[{"id":"ITEM-1","itemData":{"DOI":"10.1021/j100628a007","ISSN":"0022-3654","author":[{"dropping-particle":"","family":"Simic","given":"M","non-dropping-particle":"","parse-names":false,"suffix":""},{"dropping-particle":"","family":"Hoffman","given":"Morton Z","non-dropping-particle":"","parse-names":false,"suffix":""},{"dropping-particle":"","family":"Ebert","given":"M","non-dropping-particle":"","parse-names":false,"suffix":""}],"container-title":"The Journal of Physical Chemistry","id":"ITEM-1","issue":"9","issued":{"date-parts":[["1973","4","1"]]},"note":"doi: 10.1021/j100628a007","page":"1117-1120","publisher":"American Chemical Society","title":"Reaction of OH and O- radicals with aromatic carboxylate anions in aqueous solutions","type":"article-journal","volume":"77"},"label":"note","suppress-author":1,"uris":["http://www.mendeley.com/documents/?uuid=14c21206-c23c-477a-a46d-9b139724c18e"]}],"mendeley":{"formattedCitation":"(1973a)","plainTextFormattedCitation":"(1973a)","previouslyFormattedCitation":"(1973a)"},"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(1973a)</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48025FD6"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54CAF02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Benzophenone</w:t>
            </w:r>
          </w:p>
        </w:tc>
        <w:tc>
          <w:tcPr>
            <w:tcW w:w="3402" w:type="dxa"/>
            <w:gridSpan w:val="2"/>
            <w:tcBorders>
              <w:top w:val="single" w:sz="4" w:space="0" w:color="4F81BD"/>
              <w:left w:val="nil"/>
              <w:bottom w:val="nil"/>
              <w:right w:val="nil"/>
            </w:tcBorders>
          </w:tcPr>
          <w:p w14:paraId="086B4975"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c1ccccc1C(=O)c2ccccc2</w:t>
            </w:r>
          </w:p>
        </w:tc>
        <w:tc>
          <w:tcPr>
            <w:tcW w:w="4536" w:type="dxa"/>
            <w:tcBorders>
              <w:top w:val="single" w:sz="4" w:space="0" w:color="4F81BD"/>
              <w:left w:val="nil"/>
              <w:bottom w:val="nil"/>
              <w:right w:val="nil"/>
            </w:tcBorders>
          </w:tcPr>
          <w:p w14:paraId="16EDBFB5"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c1HcHcHcHcHc1COc2cHcHcHcHc2H</w:t>
            </w:r>
          </w:p>
        </w:tc>
        <w:tc>
          <w:tcPr>
            <w:tcW w:w="1418" w:type="dxa"/>
            <w:tcBorders>
              <w:top w:val="single" w:sz="4" w:space="0" w:color="4F81BD"/>
              <w:left w:val="nil"/>
              <w:bottom w:val="nil"/>
              <w:right w:val="nil"/>
            </w:tcBorders>
          </w:tcPr>
          <w:p w14:paraId="39E0510E"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8.8∙10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6D9258CE"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2265C50F"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35458B6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CC4DCB" w:rsidRPr="00887810" w14:paraId="5B2F56F0"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1E237806"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Diphenyl acetate</w:t>
            </w:r>
          </w:p>
        </w:tc>
        <w:tc>
          <w:tcPr>
            <w:tcW w:w="3402" w:type="dxa"/>
            <w:gridSpan w:val="2"/>
            <w:tcBorders>
              <w:top w:val="nil"/>
              <w:left w:val="nil"/>
              <w:bottom w:val="single" w:sz="4" w:space="0" w:color="4F81BD"/>
              <w:right w:val="nil"/>
            </w:tcBorders>
          </w:tcPr>
          <w:p w14:paraId="51C04B81"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c1ccccc1C(C(=O)[O-])c2ccccc2</w:t>
            </w:r>
          </w:p>
        </w:tc>
        <w:tc>
          <w:tcPr>
            <w:tcW w:w="4536" w:type="dxa"/>
            <w:tcBorders>
              <w:top w:val="nil"/>
              <w:left w:val="nil"/>
              <w:bottom w:val="single" w:sz="4" w:space="0" w:color="4F81BD"/>
              <w:right w:val="nil"/>
            </w:tcBorders>
          </w:tcPr>
          <w:p w14:paraId="591D7F16"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nil"/>
              <w:left w:val="nil"/>
              <w:bottom w:val="single" w:sz="4" w:space="0" w:color="4F81BD"/>
              <w:right w:val="nil"/>
            </w:tcBorders>
          </w:tcPr>
          <w:p w14:paraId="5BA1460F"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4.0∙10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550989D6"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69F9AF28"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2AC17842" w14:textId="0CB51D6C" w:rsidR="00CC4DCB" w:rsidRPr="00887810" w:rsidRDefault="00745194"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Neta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{"citationItems":[{"id":"ITEM-1","itemData":{"DOI":"10.1021/j100650a009","ISSN":"0022-3654","author":[{"dropping-particle":"","family":"Neta","given":"P","non-dropping-particle":"","parse-names":false,"suffix":""},{"dropping-particle":"","family":"Hoffman","given":"Morton Z","non-dropping-particle":"","parse-names":false,"suffix":""},{"dropping-particle":"","family":"Simic","given":"M","non-dropping-particle":"","parse-names":false,"suffix":""}],"container-title":"The Journal of Physical Chemistry","id":"ITEM-1","issue":"6","issued":{"date-parts":[["1972","3","1"]]},"note":"doi: 10.1021/j100650a009","page":"847-853","publisher":"American Chemical Society","title":"Electron spin resonance and pulse radiolysis studies of the reactions of OH and O- radicals with aromatic and olefinic compounds","type":"article-journal","volume":"76"},"label":"note","suppress-author":1,"uris":["http://www.mendeley.com/documents/?uuid=b6851fed-359a-4b07-a355-35a212527311"]}],"mendeley":{"formattedCitation":"(1972)","plainTextFormattedCitation":"(1972)","previouslyFormattedCitation":"(1972)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(1972)</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4FF36334"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422722A8"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4-Phenoxybenzoate</w:t>
            </w:r>
          </w:p>
        </w:tc>
        <w:tc>
          <w:tcPr>
            <w:tcW w:w="3402" w:type="dxa"/>
            <w:gridSpan w:val="2"/>
            <w:tcBorders>
              <w:top w:val="single" w:sz="4" w:space="0" w:color="4F81BD"/>
              <w:left w:val="nil"/>
              <w:bottom w:val="single" w:sz="4" w:space="0" w:color="4F81BD"/>
              <w:right w:val="nil"/>
            </w:tcBorders>
          </w:tcPr>
          <w:p w14:paraId="72696F54"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c1ccccc1Oc2ccc(C(=O)[O-])cc2</w:t>
            </w:r>
          </w:p>
        </w:tc>
        <w:tc>
          <w:tcPr>
            <w:tcW w:w="4536" w:type="dxa"/>
            <w:tcBorders>
              <w:top w:val="single" w:sz="4" w:space="0" w:color="4F81BD"/>
              <w:left w:val="nil"/>
              <w:bottom w:val="single" w:sz="4" w:space="0" w:color="4F81BD"/>
              <w:right w:val="nil"/>
            </w:tcBorders>
          </w:tcPr>
          <w:p w14:paraId="51E0E3B9"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right w:val="nil"/>
            </w:tcBorders>
          </w:tcPr>
          <w:p w14:paraId="3B8D13F0"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7.0∙10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single" w:sz="4" w:space="0" w:color="4F81BD"/>
              <w:right w:val="nil"/>
            </w:tcBorders>
          </w:tcPr>
          <w:p w14:paraId="2E42AEF6"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tcPr>
          <w:p w14:paraId="4F3EE5DD"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tcPr>
          <w:p w14:paraId="3B05289A" w14:textId="1508DBEC" w:rsidR="00CC4DCB" w:rsidRPr="00887810" w:rsidRDefault="0011578C"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Neta and Schuler</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{"citationItems":[{"id":"ITEM-1","itemData":{"DOI":"10.1021/ja00837a049","ISSN":"0002-7863","author":[{"dropping-particle":"","family":"Neta","given":"P","non-dropping-particle":"","parse-names":false,"suffix":""},{"dropping-particle":"","family":"Schuler","given":"Robert H","non-dropping-particle":"","parse-names":false,"suffix":""}],"container-title":"Journal of the American Chemical Society","id":"ITEM-1","issue":"4","issued":{"date-parts":[["1975","2","1"]]},"note":"doi: 10.1021/ja00837a049","page":"912-913","publisher":"American Chemical Society","title":"Oxidation of phenol to phenoxyl radical by oxygen (1-) ions","type":"article-journal","volume":"97"},"label":"note","suppress-author":1,"uris":["http://www.mendeley.com/documents/?uuid=601d5373-3c9c-4681-bf5e-4de70cf53bf0"]}],"mendeley":{"formattedCitation":"(1975)","plainTextFormattedCitation":"(1975)","previouslyFormattedCitation":"(1975)"},"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(1975)</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516BD1F9"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right w:val="nil"/>
            </w:tcBorders>
          </w:tcPr>
          <w:p w14:paraId="473191C4"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1,4-(3,4-dihydroxyphenyl)-2,3-dimethyl butane</w:t>
            </w:r>
          </w:p>
        </w:tc>
        <w:tc>
          <w:tcPr>
            <w:tcW w:w="3402" w:type="dxa"/>
            <w:gridSpan w:val="2"/>
            <w:tcBorders>
              <w:top w:val="single" w:sz="4" w:space="0" w:color="4F81BD"/>
              <w:left w:val="nil"/>
              <w:bottom w:val="single" w:sz="4" w:space="0" w:color="4F81BD"/>
              <w:right w:val="nil"/>
            </w:tcBorders>
          </w:tcPr>
          <w:p w14:paraId="53B1D7CE" w14:textId="77777777" w:rsidR="00CC4DCB" w:rsidRPr="00887810" w:rsidRDefault="00CC4DCB" w:rsidP="00356FAE">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c1cc(O)c(O)cc1CC(C)C(C)Cc2cc(O)c(O)cc2</w:t>
            </w:r>
          </w:p>
        </w:tc>
        <w:tc>
          <w:tcPr>
            <w:tcW w:w="4536" w:type="dxa"/>
            <w:tcBorders>
              <w:top w:val="single" w:sz="4" w:space="0" w:color="4F81BD"/>
              <w:left w:val="nil"/>
              <w:bottom w:val="single" w:sz="4" w:space="0" w:color="4F81BD"/>
              <w:right w:val="nil"/>
            </w:tcBorders>
          </w:tcPr>
          <w:p w14:paraId="68B0DE3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c1HcHc(OH)c(OH)cHc1CH2CH(CH3)CH(CH3)CH2c2cHc(OH)c(OH)cHc2H</w:t>
            </w:r>
          </w:p>
        </w:tc>
        <w:tc>
          <w:tcPr>
            <w:tcW w:w="1418" w:type="dxa"/>
            <w:tcBorders>
              <w:top w:val="single" w:sz="4" w:space="0" w:color="4F81BD"/>
              <w:left w:val="nil"/>
              <w:bottom w:val="single" w:sz="4" w:space="0" w:color="4F81BD"/>
              <w:right w:val="nil"/>
            </w:tcBorders>
          </w:tcPr>
          <w:p w14:paraId="644AB348" w14:textId="77777777" w:rsidR="00CC4DCB" w:rsidRPr="00887810" w:rsidRDefault="00CC4DCB" w:rsidP="00356FAE">
            <w:pPr>
              <w:spacing w:line="240" w:lineRule="auto"/>
              <w:jc w:val="center"/>
              <w:rPr>
                <w:rFonts w:asciiTheme="minorHAnsi" w:hAnsiTheme="minorHAnsi" w:cstheme="minorHAnsi"/>
                <w:sz w:val="18"/>
                <w:szCs w:val="18"/>
                <w:vertAlign w:val="superscript"/>
              </w:rPr>
            </w:pPr>
            <w:r w:rsidRPr="00887810">
              <w:rPr>
                <w:rFonts w:asciiTheme="minorHAnsi" w:hAnsiTheme="minorHAnsi" w:cstheme="minorHAnsi"/>
                <w:sz w:val="18"/>
                <w:szCs w:val="18"/>
              </w:rPr>
              <w:t>1.5∙10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single" w:sz="4" w:space="0" w:color="4F81BD"/>
              <w:right w:val="nil"/>
            </w:tcBorders>
          </w:tcPr>
          <w:p w14:paraId="20CCCB4B"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right w:val="nil"/>
            </w:tcBorders>
          </w:tcPr>
          <w:p w14:paraId="6B9FB291"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right w:val="nil"/>
            </w:tcBorders>
          </w:tcPr>
          <w:p w14:paraId="689258F6"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Bors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10.1080/09553008214550571","ISSN":"0020-7616","author":[{"dropping-particle":"","family":"Bors","given":"Wolf","non-dropping-particle":"","parse-names":false,"suffix":""},{"dropping-particle":"","family":"Saran","given":"Manfred","non-dropping-particle":"","parse-names":false,"suffix":""},{"dropping-particle":"","family":"Michel","given":"Christa","non-dropping-particle":"","parse-names":false,"suffix":""}],"container-title":"International Journal of Radiation Biology and Related Studies in Physics, Chemistry and Medicine","id":"ITEM-1","issue":"5","issued":{"date-parts":[["1982","1","1"]]},"note":"doi: 10.1080/09553008214550571","page":"493-501","publisher":"Taylor &amp; Francis","title":"Radical Intermediates Involved in the Bleaching of the Carotenoid Crocin. Hydroxyl Radicals, Superoxide Anions and Hydrated Electrons","type":"article-journal","volume":"41"},"label":"note","suppress-author":1,"uris":["http://www.mendeley.com/documents/?uuid=a4969f6d-d593-4d25-9506-b2b5019248ad"]}],"mendeley":{"formattedCitation":"(1982)","plainTextFormattedCitation":"(1982)","previouslyFormattedCitation":"(1982)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(1982)</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CC4DCB" w:rsidRPr="00887810" w14:paraId="7EB27F39"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themeColor="accent1"/>
              <w:right w:val="nil"/>
            </w:tcBorders>
          </w:tcPr>
          <w:p w14:paraId="306319EB"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1,2,3,4-tetrahydro-1-naphthol/ α-tetralol</w:t>
            </w:r>
          </w:p>
        </w:tc>
        <w:tc>
          <w:tcPr>
            <w:tcW w:w="3402" w:type="dxa"/>
            <w:gridSpan w:val="2"/>
            <w:tcBorders>
              <w:top w:val="single" w:sz="4" w:space="0" w:color="4F81BD"/>
              <w:left w:val="nil"/>
              <w:bottom w:val="single" w:sz="4" w:space="0" w:color="4F81BD" w:themeColor="accent1"/>
              <w:right w:val="nil"/>
            </w:tcBorders>
          </w:tcPr>
          <w:p w14:paraId="64E62BC1" w14:textId="77777777" w:rsidR="00CC4DCB" w:rsidRPr="00887810" w:rsidRDefault="00CC4DCB" w:rsidP="00356FAE">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OC2CCCc1ccccc12</w:t>
            </w:r>
          </w:p>
        </w:tc>
        <w:tc>
          <w:tcPr>
            <w:tcW w:w="4536" w:type="dxa"/>
            <w:tcBorders>
              <w:top w:val="single" w:sz="4" w:space="0" w:color="4F81BD"/>
              <w:left w:val="nil"/>
              <w:bottom w:val="single" w:sz="4" w:space="0" w:color="4F81BD" w:themeColor="accent1"/>
              <w:right w:val="nil"/>
            </w:tcBorders>
          </w:tcPr>
          <w:p w14:paraId="6D296DB7"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c2HcHcHcHc1CH(OH)CH2CH2CH2c12</w:t>
            </w:r>
          </w:p>
        </w:tc>
        <w:tc>
          <w:tcPr>
            <w:tcW w:w="1418" w:type="dxa"/>
            <w:tcBorders>
              <w:top w:val="single" w:sz="4" w:space="0" w:color="4F81BD"/>
              <w:left w:val="nil"/>
              <w:bottom w:val="single" w:sz="4" w:space="0" w:color="4F81BD" w:themeColor="accent1"/>
              <w:right w:val="nil"/>
            </w:tcBorders>
          </w:tcPr>
          <w:p w14:paraId="6963072E"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7.0∙10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single" w:sz="4" w:space="0" w:color="4F81BD" w:themeColor="accent1"/>
              <w:right w:val="nil"/>
            </w:tcBorders>
          </w:tcPr>
          <w:p w14:paraId="171759BD"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themeColor="accent1"/>
              <w:right w:val="nil"/>
            </w:tcBorders>
          </w:tcPr>
          <w:p w14:paraId="75DA5BF5"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themeColor="accent1"/>
              <w:right w:val="nil"/>
            </w:tcBorders>
          </w:tcPr>
          <w:p w14:paraId="5506BDF7"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Snook and Hamilton</w:t>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{"citationItems":[{"id":"ITEM-1","itemData":{"DOI":"10.1021/ja00810a035","ISSN":"0002-7863","author":[{"dropping-particle":"","family":"Snook","given":"Maurice E","non-dropping-particle":"","parse-names":false,"suffix":""},{"dropping-particle":"","family":"Hamilton","given":"Gordon A","non-dropping-particle":"","parse-names":false,"suffix":""}],"container-title":"Journal of the American Chemical Society","id":"ITEM-1","issue":"3","issued":{"date-parts":[["1974","2","1"]]},"note":"doi: 10.1021/ja00810a035","page":"860-869","publisher":"American Chemical Society","title":"Oxidation and fragmentation of some phenyl-substituted alcohols and ethers by peroxydisulfate and Fenton's reagent","type":"article-journal","volume":"96"},"label":"note","suppress-author":1,"uris":["http://www.mendeley.com/documents/?uuid=09271590-005e-4003-8631-75549ec40b84"]}],"mendeley":{"formattedCitation":"(1974)","plainTextFormattedCitation":"(1974)","previouslyFormattedCitation":"(1974)"},"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(1974)</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p>
        </w:tc>
      </w:tr>
      <w:tr w:rsidR="00CC4DCB" w:rsidRPr="00887810" w14:paraId="610E9E0E"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right w:val="nil"/>
            </w:tcBorders>
          </w:tcPr>
          <w:p w14:paraId="20C7AD63"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Coumarin</w:t>
            </w:r>
          </w:p>
        </w:tc>
        <w:tc>
          <w:tcPr>
            <w:tcW w:w="3402" w:type="dxa"/>
            <w:gridSpan w:val="2"/>
            <w:tcBorders>
              <w:top w:val="single" w:sz="4" w:space="0" w:color="4F81BD" w:themeColor="accent1"/>
              <w:left w:val="nil"/>
              <w:bottom w:val="single" w:sz="4" w:space="0" w:color="4F81BD"/>
              <w:right w:val="nil"/>
            </w:tcBorders>
          </w:tcPr>
          <w:p w14:paraId="27537639" w14:textId="77777777" w:rsidR="00CC4DCB" w:rsidRPr="00887810" w:rsidRDefault="00CC4DCB" w:rsidP="00356FAE">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O=C1C=Cc2ccccc2O1</w:t>
            </w:r>
          </w:p>
        </w:tc>
        <w:tc>
          <w:tcPr>
            <w:tcW w:w="4536" w:type="dxa"/>
            <w:tcBorders>
              <w:top w:val="single" w:sz="4" w:space="0" w:color="4F81BD" w:themeColor="accent1"/>
              <w:left w:val="nil"/>
              <w:bottom w:val="single" w:sz="4" w:space="0" w:color="4F81BD"/>
              <w:right w:val="nil"/>
            </w:tcBorders>
          </w:tcPr>
          <w:p w14:paraId="47EB3895" w14:textId="77777777" w:rsidR="00CC4DCB" w:rsidRPr="00887810" w:rsidRDefault="00CC4DCB" w:rsidP="00356FAE">
            <w:pPr>
              <w:spacing w:line="240" w:lineRule="auto"/>
              <w:rPr>
                <w:rFonts w:asciiTheme="minorHAnsi" w:hAnsiTheme="minorHAnsi" w:cstheme="minorHAnsi"/>
                <w:sz w:val="18"/>
                <w:szCs w:val="18"/>
              </w:rPr>
            </w:pPr>
          </w:p>
        </w:tc>
        <w:tc>
          <w:tcPr>
            <w:tcW w:w="1418" w:type="dxa"/>
            <w:tcBorders>
              <w:top w:val="single" w:sz="4" w:space="0" w:color="4F81BD" w:themeColor="accent1"/>
              <w:left w:val="nil"/>
              <w:bottom w:val="single" w:sz="4" w:space="0" w:color="4F81BD"/>
              <w:right w:val="nil"/>
            </w:tcBorders>
          </w:tcPr>
          <w:p w14:paraId="25E677BC"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2.0∙10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single" w:sz="4" w:space="0" w:color="4F81BD"/>
              <w:right w:val="nil"/>
            </w:tcBorders>
          </w:tcPr>
          <w:p w14:paraId="158C2557"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single" w:sz="4" w:space="0" w:color="4F81BD"/>
              <w:right w:val="nil"/>
            </w:tcBorders>
          </w:tcPr>
          <w:p w14:paraId="3C813D5E"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single" w:sz="4" w:space="0" w:color="4F81BD"/>
              <w:right w:val="nil"/>
            </w:tcBorders>
          </w:tcPr>
          <w:p w14:paraId="451C12EB" w14:textId="57789ABF" w:rsidR="00CC4DCB" w:rsidRPr="00887810" w:rsidRDefault="0011578C"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Gopakumar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{"citationItems":[{"id":"ITEM-1","itemData":{"DOI":"10.1080/00337577708233075","ISSN":"0033-7579","author":[{"dropping-particle":"","family":"Gopakumar","given":"K","non-dropping-particle":"","parse-names":false,"suffix":""},{"dropping-particle":"","family":"Kini","given":"U R","non-dropping-particle":"","parse-names":false,"suffix":""},{"dropping-particle":"","family":"Ashawa","given":"S C","non-dropping-particle":"","parse-names":false,"suffix":""},{"dropping-particle":"","family":"Bhandari","given":"N S","non-dropping-particle":"","parse-names":false,"suffix":""},{"dropping-particle":"","family":"Krishnan","given":"G U","non-dropping-particle":"","parse-names":false,"suffix":""},{"dropping-particle":"","family":"Krishnan","given":"D","non-dropping-particle":"","parse-names":false,"suffix":""}],"container-title":"Radiation Effects","id":"ITEM-1","issue":"3-4","issued":{"date-parts":[["1977","1","1"]]},"note":"doi: 10.1080/00337577708233075","page":"199-203","publisher":"Taylor &amp; Francis","title":"Gamma irradiation of coumarin in aqueous solution","type":"article-journal","volume":"32"},"label":"note","suppress-author":1,"uris":["http://www.mendeley.com/documents/?uuid=001a4600-2814-4caa-8ff9-c4afdca722fc"]}],"mendeley":{"formattedCitation":"(1977)","plainTextFormattedCitation":"(1977)","previouslyFormattedCitation":"(1977)"},"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(1977)</w:t>
            </w:r>
            <w:r w:rsidRPr="00887810">
              <w:rPr>
                <w:rFonts w:asciiTheme="minorHAnsi" w:hAnsiTheme="minorHAnsi" w:cstheme="minorHAnsi"/>
                <w:bCs/>
                <w:sz w:val="18"/>
                <w:szCs w:val="18"/>
              </w:rPr>
              <w:fldChar w:fldCharType="end"/>
            </w:r>
          </w:p>
        </w:tc>
      </w:tr>
      <w:tr w:rsidR="00CC4DCB" w:rsidRPr="00887810" w14:paraId="68C00DDA"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08D27361"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β-Benzylglucoside</w:t>
            </w:r>
          </w:p>
        </w:tc>
        <w:tc>
          <w:tcPr>
            <w:tcW w:w="3402" w:type="dxa"/>
            <w:gridSpan w:val="2"/>
            <w:tcBorders>
              <w:top w:val="single" w:sz="4" w:space="0" w:color="4F81BD"/>
              <w:left w:val="nil"/>
              <w:bottom w:val="nil"/>
              <w:right w:val="nil"/>
            </w:tcBorders>
          </w:tcPr>
          <w:p w14:paraId="0CA1001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c1ccccc1COC2C(O)C(O)C(O)C(CO)O2</w:t>
            </w:r>
          </w:p>
        </w:tc>
        <w:tc>
          <w:tcPr>
            <w:tcW w:w="4536" w:type="dxa"/>
            <w:tcBorders>
              <w:top w:val="single" w:sz="4" w:space="0" w:color="4F81BD"/>
              <w:left w:val="nil"/>
              <w:bottom w:val="nil"/>
              <w:right w:val="nil"/>
            </w:tcBorders>
          </w:tcPr>
          <w:p w14:paraId="178E5B5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C2H(OH)CH(OH)CH(OH)CH(CH2(OH))-O-C2H-O-CH2c1cHcHcHcHc1H</w:t>
            </w:r>
          </w:p>
        </w:tc>
        <w:tc>
          <w:tcPr>
            <w:tcW w:w="1418" w:type="dxa"/>
            <w:tcBorders>
              <w:top w:val="single" w:sz="4" w:space="0" w:color="4F81BD"/>
              <w:left w:val="nil"/>
              <w:bottom w:val="nil"/>
              <w:right w:val="nil"/>
            </w:tcBorders>
          </w:tcPr>
          <w:p w14:paraId="4B53B7CE"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4.2∙10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nil"/>
              <w:right w:val="nil"/>
            </w:tcBorders>
          </w:tcPr>
          <w:p w14:paraId="65BF3C71"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747E9663"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375C3DEA" w14:textId="74B0D9E1" w:rsidR="00CC4DCB" w:rsidRPr="00887810" w:rsidRDefault="0011578C"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Mittal and Mittal</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{"citationItems":[{"id":"ITEM-1","itemData":{"DOI":"10.1016/1359-0197(86)90019-6","abstract":"The site of attack and the reaction rate constants of e-aq with various alkylarylaminesbenzylamine, α-methyl benzylamine, aminodiphenyl methane, N-methylbenzylamine, and N,N-dimethylbenzylamine have been determined by pulse radiolysis at different pH values taking into consideration the ionization constants of the amino group present in these molecules. The k values are influenced by the polar and steric effects brought out by the substituents and decrease with deprotonation of the NH+3 group. Reductive deamination is the major observation when the amino group is protonated while the molecule with unprotonated amino group forms a radical anion by the addition of e-aq to the aromatic nucleus. From the characteristic transient absorption spectra and extinction coefficients of the deaminated radicals, the extent of deamination is calculated. The ȮH radicals do not lead to any oxidative deamination nor abstract α-H atom, but only add to the aromatic ring. The kȮH+arylalkylamines are estimated to be in the range 5.2 to 6.9 × 109 M-1 s-1. On the other hand, the O- radicals give rise to substituted benzyl radical by the abstraction of α-H atoms from the aliphatic chain.","author":[{"dropping-particle":"","family":"Mittal","given":"Lalitha J.","non-dropping-particle":"","parse-names":false,"suffix":""},{"dropping-particle":"","family":"Mittal","given":"Jai P.","non-dropping-particle":"","parse-names":false,"suffix":""}],"container-title":"International Journal of Radiation Applications and Instrumentation. Part C. Radiation Physics and Chemistry","id":"ITEM-1","issue":"4","issued":{"date-parts":[["1986","1","1"]]},"page":"363-371","publisher":"Pergamon","title":"Site of attack in the interaction of hydrated electrons and hydroxy radicals in the pulse radiolysis of arylalkylamines in aqueous solutions","type":"article-journal","volume":"28"},"label":"note","suppress-author":1,"uris":["http://www.mendeley.com/documents/?uuid=c4ea5057-ef65-36e0-b191-67b4749d0eeb"]}],"mendeley":{"formattedCitation":"(1986)","plainTextFormattedCitation":"(1986)","previouslyFormattedCitation":"(1986)"},"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(1986)</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CC4DCB" w:rsidRPr="00887810" w14:paraId="734BD845"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2AE047DA" w14:textId="77777777" w:rsidR="00CC4DCB" w:rsidRPr="00887810" w:rsidRDefault="00CC4DCB" w:rsidP="00356FAE">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2,4dimethylphenyl-β-</w:t>
            </w:r>
            <w:r w:rsidRPr="00887810">
              <w:rPr>
                <w:rFonts w:asciiTheme="minorHAnsi" w:hAnsiTheme="minorHAnsi" w:cstheme="minorHAnsi"/>
                <w:bCs/>
                <w:smallCaps/>
                <w:sz w:val="18"/>
                <w:szCs w:val="18"/>
              </w:rPr>
              <w:t>d</w:t>
            </w:r>
            <w:r w:rsidRPr="00887810">
              <w:rPr>
                <w:rFonts w:asciiTheme="minorHAnsi" w:hAnsiTheme="minorHAnsi" w:cstheme="minorHAnsi"/>
                <w:bCs/>
                <w:sz w:val="18"/>
                <w:szCs w:val="18"/>
              </w:rPr>
              <w:t>-glucopyranoside</w:t>
            </w:r>
          </w:p>
        </w:tc>
        <w:tc>
          <w:tcPr>
            <w:tcW w:w="3402" w:type="dxa"/>
            <w:gridSpan w:val="2"/>
            <w:tcBorders>
              <w:top w:val="nil"/>
              <w:left w:val="nil"/>
              <w:bottom w:val="single" w:sz="4" w:space="0" w:color="4F81BD" w:themeColor="accent1"/>
              <w:right w:val="nil"/>
            </w:tcBorders>
          </w:tcPr>
          <w:p w14:paraId="79313FFF"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Cc1cc(C)ccc1COC2C(O)C(O)C(O)C(CO)O2</w:t>
            </w:r>
          </w:p>
        </w:tc>
        <w:tc>
          <w:tcPr>
            <w:tcW w:w="4536" w:type="dxa"/>
            <w:tcBorders>
              <w:top w:val="nil"/>
              <w:left w:val="nil"/>
              <w:bottom w:val="single" w:sz="4" w:space="0" w:color="4F81BD" w:themeColor="accent1"/>
              <w:right w:val="nil"/>
            </w:tcBorders>
          </w:tcPr>
          <w:p w14:paraId="7171169D" w14:textId="77777777" w:rsidR="00CC4DCB" w:rsidRPr="00887810" w:rsidRDefault="00CC4DCB" w:rsidP="00356FAE">
            <w:pPr>
              <w:spacing w:line="240" w:lineRule="auto"/>
              <w:rPr>
                <w:rFonts w:asciiTheme="minorHAnsi" w:hAnsiTheme="minorHAnsi" w:cstheme="minorHAnsi"/>
                <w:sz w:val="18"/>
                <w:szCs w:val="18"/>
              </w:rPr>
            </w:pPr>
            <w:r w:rsidRPr="00887810">
              <w:rPr>
                <w:rFonts w:asciiTheme="minorHAnsi" w:hAnsiTheme="minorHAnsi" w:cstheme="minorHAnsi"/>
                <w:sz w:val="18"/>
                <w:szCs w:val="18"/>
              </w:rPr>
              <w:t>C2H(OH)CH(OH)CH(OH)CH(CH2(OH))-O-C2H-O-CH2c1cHcHc(CH3)cHc1CH3</w:t>
            </w:r>
          </w:p>
        </w:tc>
        <w:tc>
          <w:tcPr>
            <w:tcW w:w="1418" w:type="dxa"/>
            <w:tcBorders>
              <w:top w:val="nil"/>
              <w:left w:val="nil"/>
              <w:bottom w:val="single" w:sz="4" w:space="0" w:color="4F81BD" w:themeColor="accent1"/>
              <w:right w:val="nil"/>
            </w:tcBorders>
          </w:tcPr>
          <w:p w14:paraId="1A7D8457" w14:textId="77777777" w:rsidR="00CC4DCB" w:rsidRPr="00887810" w:rsidRDefault="00CC4DCB" w:rsidP="00356FAE">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3.9∙10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themeColor="accent1"/>
              <w:right w:val="nil"/>
            </w:tcBorders>
          </w:tcPr>
          <w:p w14:paraId="5C4AC875" w14:textId="77777777" w:rsidR="00CC4DCB" w:rsidRPr="00887810" w:rsidRDefault="00CC4DCB" w:rsidP="00356FAE">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3BF91BF4" w14:textId="77777777" w:rsidR="00CC4DCB" w:rsidRPr="00887810" w:rsidRDefault="00CC4DCB" w:rsidP="00356FAE">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5EB2253F" w14:textId="3460E416" w:rsidR="00CC4DCB" w:rsidRPr="00887810" w:rsidRDefault="0011578C" w:rsidP="00356FAE">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Phillips et al. </w:t>
            </w:r>
            <w:r w:rsidRPr="00887810">
              <w:rPr>
                <w:rFonts w:asciiTheme="minorHAnsi" w:hAnsiTheme="minorHAnsi" w:cstheme="minorHAnsi"/>
                <w:bCs/>
                <w:sz w:val="18"/>
                <w:szCs w:val="18"/>
                <w:vertAlign w:val="superscript"/>
              </w:rPr>
              <w:fldChar w:fldCharType="begin" w:fldLock="1"/>
            </w:r>
            <w:r w:rsidR="00456A01" w:rsidRPr="00887810">
              <w:rPr>
                <w:rFonts w:asciiTheme="minorHAnsi" w:hAnsiTheme="minorHAnsi" w:cstheme="minorHAnsi"/>
                <w:bCs/>
                <w:sz w:val="18"/>
                <w:szCs w:val="18"/>
                <w:vertAlign w:val="superscript"/>
              </w:rPr>
              <w:instrText>ADDIN CSL_CITATION {"citationItems":[{"id":"ITEM-1","itemData":{"DOI":"10.1016/S0008-6215(00)86103-0","abstract":"Rate constants for the reactions of hydrated electrons and OH radicals with the aryl aglycon of a series of substituted aryl glycosides have been measu","author":[{"dropping-particle":"","family":"Phillips","given":"G.O.","non-dropping-particle":"","parse-names":false,"suffix":""},{"dropping-particle":"","family":"Filby","given":"W.G.","non-dropping-particle":"","parse-names":false,"suffix":""},{"dropping-particle":"","family":"Moore","given":"J.S.","non-dropping-particle":"","parse-names":false,"suffix":""},{"dropping-particle":"","family":"Davies","given":"J.V.","non-dropping-particle":"","parse-names":false,"suffix":""}],"container-title":"Carbohydrate Research","id":"ITEM-1","issue":"1","issued":{"date-parts":[["1971","3","1"]]},"page":"105-111","publisher":"Elsevier","title":"Radiation studies of aryl glycosides : Part III. The reactivity of aryl glucosides towards hydroxyl radicals and hydrated electrons","type":"article-journal","volume":"16"},"label":"note","suppress-author":1,"uris":["http://www.mendeley.com/documents/?uuid=6944335a-e8fa-3585-99b5-65365aa9a0e2"]}],"mendeley":{"formattedCitation":"(1971)","plainTextFormattedCitation":"(1971)","previouslyFormattedCitation":"(1971)"},"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(1971)</w:t>
            </w:r>
            <w:r w:rsidRPr="00887810">
              <w:rPr>
                <w:rFonts w:asciiTheme="minorHAnsi" w:hAnsiTheme="minorHAnsi" w:cstheme="minorHAnsi"/>
                <w:bCs/>
                <w:sz w:val="18"/>
                <w:szCs w:val="18"/>
                <w:vertAlign w:val="superscript"/>
              </w:rPr>
              <w:fldChar w:fldCharType="end"/>
            </w:r>
            <w:r w:rsidR="00CC4DCB" w:rsidRPr="00887810">
              <w:rPr>
                <w:rFonts w:asciiTheme="minorHAnsi" w:hAnsiTheme="minorHAnsi" w:cstheme="minorHAnsi"/>
                <w:bCs/>
                <w:sz w:val="18"/>
                <w:szCs w:val="18"/>
                <w:vertAlign w:val="superscript"/>
              </w:rPr>
              <w:t>2</w:t>
            </w:r>
          </w:p>
        </w:tc>
      </w:tr>
      <w:tr w:rsidR="0011578C" w:rsidRPr="00887810" w14:paraId="5E1185AD"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single" w:sz="4" w:space="0" w:color="4F81BD"/>
              <w:right w:val="nil"/>
            </w:tcBorders>
          </w:tcPr>
          <w:p w14:paraId="3FB4CEF8" w14:textId="77777777"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3,4dimethylphenyl-β-</w:t>
            </w:r>
            <w:r w:rsidRPr="00887810">
              <w:rPr>
                <w:rFonts w:asciiTheme="minorHAnsi" w:hAnsiTheme="minorHAnsi" w:cstheme="minorHAnsi"/>
                <w:bCs/>
                <w:smallCaps/>
                <w:sz w:val="18"/>
                <w:szCs w:val="18"/>
              </w:rPr>
              <w:t>d</w:t>
            </w:r>
            <w:r w:rsidRPr="00887810">
              <w:rPr>
                <w:rFonts w:asciiTheme="minorHAnsi" w:hAnsiTheme="minorHAnsi" w:cstheme="minorHAnsi"/>
                <w:bCs/>
                <w:sz w:val="18"/>
                <w:szCs w:val="18"/>
              </w:rPr>
              <w:t>-glucopyranoside</w:t>
            </w:r>
          </w:p>
        </w:tc>
        <w:tc>
          <w:tcPr>
            <w:tcW w:w="3402" w:type="dxa"/>
            <w:gridSpan w:val="2"/>
            <w:tcBorders>
              <w:top w:val="single" w:sz="4" w:space="0" w:color="4F81BD" w:themeColor="accent1"/>
              <w:left w:val="nil"/>
              <w:bottom w:val="single" w:sz="4" w:space="0" w:color="4F81BD"/>
              <w:right w:val="nil"/>
            </w:tcBorders>
          </w:tcPr>
          <w:p w14:paraId="1674DC55" w14:textId="77777777" w:rsidR="0011578C" w:rsidRPr="00887810" w:rsidRDefault="0011578C" w:rsidP="0011578C">
            <w:pPr>
              <w:spacing w:line="240" w:lineRule="auto"/>
              <w:rPr>
                <w:rFonts w:asciiTheme="minorHAnsi" w:hAnsiTheme="minorHAnsi" w:cstheme="minorHAnsi"/>
                <w:sz w:val="18"/>
                <w:szCs w:val="18"/>
              </w:rPr>
            </w:pPr>
            <w:r w:rsidRPr="00887810">
              <w:rPr>
                <w:rFonts w:asciiTheme="minorHAnsi" w:hAnsiTheme="minorHAnsi" w:cstheme="minorHAnsi"/>
                <w:sz w:val="18"/>
                <w:szCs w:val="18"/>
              </w:rPr>
              <w:t>c1c(C)c(C)ccc1COC2C(O)C(O)C(O)C(CO)O2</w:t>
            </w:r>
          </w:p>
        </w:tc>
        <w:tc>
          <w:tcPr>
            <w:tcW w:w="4536" w:type="dxa"/>
            <w:tcBorders>
              <w:top w:val="single" w:sz="4" w:space="0" w:color="4F81BD" w:themeColor="accent1"/>
              <w:left w:val="nil"/>
              <w:bottom w:val="single" w:sz="4" w:space="0" w:color="4F81BD"/>
              <w:right w:val="nil"/>
            </w:tcBorders>
          </w:tcPr>
          <w:p w14:paraId="1C35735C" w14:textId="77777777" w:rsidR="0011578C" w:rsidRPr="00887810" w:rsidRDefault="0011578C" w:rsidP="0011578C">
            <w:pPr>
              <w:spacing w:line="240" w:lineRule="auto"/>
              <w:rPr>
                <w:rFonts w:asciiTheme="minorHAnsi" w:hAnsiTheme="minorHAnsi" w:cstheme="minorHAnsi"/>
                <w:sz w:val="18"/>
                <w:szCs w:val="18"/>
              </w:rPr>
            </w:pPr>
            <w:r w:rsidRPr="00887810">
              <w:rPr>
                <w:rFonts w:asciiTheme="minorHAnsi" w:hAnsiTheme="minorHAnsi" w:cstheme="minorHAnsi"/>
                <w:sz w:val="18"/>
                <w:szCs w:val="18"/>
              </w:rPr>
              <w:t>C2H(OH)CH(OH)CH(OH)CH(CH2(OH))-O-C2H-O-CH2c(cHc1CH3)cHcHc1CH3</w:t>
            </w:r>
          </w:p>
        </w:tc>
        <w:tc>
          <w:tcPr>
            <w:tcW w:w="1418" w:type="dxa"/>
            <w:tcBorders>
              <w:top w:val="single" w:sz="4" w:space="0" w:color="4F81BD" w:themeColor="accent1"/>
              <w:left w:val="nil"/>
              <w:bottom w:val="single" w:sz="4" w:space="0" w:color="4F81BD"/>
              <w:right w:val="nil"/>
            </w:tcBorders>
          </w:tcPr>
          <w:p w14:paraId="49975907" w14:textId="77777777" w:rsidR="0011578C" w:rsidRPr="00887810" w:rsidRDefault="0011578C" w:rsidP="0011578C">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4.2∙10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single" w:sz="4" w:space="0" w:color="4F81BD"/>
              <w:right w:val="nil"/>
            </w:tcBorders>
          </w:tcPr>
          <w:p w14:paraId="4E3F3BC2" w14:textId="77777777" w:rsidR="0011578C" w:rsidRPr="00887810" w:rsidRDefault="0011578C" w:rsidP="0011578C">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single" w:sz="4" w:space="0" w:color="4F81BD"/>
              <w:right w:val="nil"/>
            </w:tcBorders>
          </w:tcPr>
          <w:p w14:paraId="6AE44FA0" w14:textId="77777777" w:rsidR="0011578C" w:rsidRPr="00887810" w:rsidRDefault="0011578C" w:rsidP="0011578C">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single" w:sz="4" w:space="0" w:color="4F81BD"/>
              <w:right w:val="nil"/>
            </w:tcBorders>
          </w:tcPr>
          <w:p w14:paraId="53CF9846" w14:textId="217050F2"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Phillips et al. </w:t>
            </w:r>
            <w:r w:rsidRPr="00887810">
              <w:rPr>
                <w:rFonts w:asciiTheme="minorHAnsi" w:hAnsiTheme="minorHAnsi" w:cstheme="minorHAnsi"/>
                <w:bCs/>
                <w:sz w:val="18"/>
                <w:szCs w:val="18"/>
                <w:vertAlign w:val="superscript"/>
              </w:rPr>
              <w:fldChar w:fldCharType="begin" w:fldLock="1"/>
            </w:r>
            <w:r w:rsidR="00456A01" w:rsidRPr="00887810">
              <w:rPr>
                <w:rFonts w:asciiTheme="minorHAnsi" w:hAnsiTheme="minorHAnsi" w:cstheme="minorHAnsi"/>
                <w:bCs/>
                <w:sz w:val="18"/>
                <w:szCs w:val="18"/>
                <w:vertAlign w:val="superscript"/>
              </w:rPr>
              <w:instrText>ADDIN CSL_CITATION {"citationItems":[{"id":"ITEM-1","itemData":{"DOI":"10.1016/S0008-6215(00)86103-0","abstract":"Rate constants for the reactions of hydrated electrons and OH radicals with the aryl aglycon of a series of substituted aryl glycosides have been measu","author":[{"dropping-particle":"","family":"Phillips","given":"G.O.","non-dropping-particle":"","parse-names":false,"suffix":""},{"dropping-particle":"","family":"Filby","given":"W.G.","non-dropping-particle":"","parse-names":false,"suffix":""},{"dropping-particle":"","family":"Moore","given":"J.S.","non-dropping-particle":"","parse-names":false,"suffix":""},{"dropping-particle":"","family":"Davies","given":"J.V.","non-dropping-particle":"","parse-names":false,"suffix":""}],"container-title":"Carbohydrate Research","id":"ITEM-1","issue":"1","issued":{"date-parts":[["1971","3","1"]]},"page":"105-111","publisher":"Elsevier","title":"Radiation studies of aryl glycosides : Part III. The reactivity of aryl glucosides towards hydroxyl radicals and hydrated electrons","type":"article-journal","volume":"16"},"label":"note","suppress-author":1,"uris":["http://www.mendeley.com/documents/?uuid=6944335a-e8fa-3585-99b5-65365aa9a0e2"]}],"mendeley":{"formattedCitation":"(1971)","plainTextFormattedCitation":"(1971)","previouslyFormattedCitation":"(1971)"},"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(1971)</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11578C" w:rsidRPr="00887810" w14:paraId="638230B2"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61422C4A" w14:textId="77777777"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Naphthalene</w:t>
            </w:r>
          </w:p>
        </w:tc>
        <w:tc>
          <w:tcPr>
            <w:tcW w:w="3402" w:type="dxa"/>
            <w:gridSpan w:val="2"/>
            <w:tcBorders>
              <w:top w:val="single" w:sz="4" w:space="0" w:color="4F81BD"/>
              <w:left w:val="nil"/>
              <w:bottom w:val="nil"/>
              <w:right w:val="nil"/>
            </w:tcBorders>
          </w:tcPr>
          <w:p w14:paraId="42AA090B" w14:textId="77777777" w:rsidR="0011578C" w:rsidRPr="00887810" w:rsidRDefault="0011578C" w:rsidP="0011578C">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c1cccc2ccccc12</w:t>
            </w:r>
          </w:p>
        </w:tc>
        <w:tc>
          <w:tcPr>
            <w:tcW w:w="4536" w:type="dxa"/>
            <w:tcBorders>
              <w:top w:val="single" w:sz="4" w:space="0" w:color="4F81BD"/>
              <w:left w:val="nil"/>
              <w:bottom w:val="nil"/>
              <w:right w:val="nil"/>
            </w:tcBorders>
          </w:tcPr>
          <w:p w14:paraId="1029D5FF" w14:textId="77777777" w:rsidR="0011578C" w:rsidRPr="00887810" w:rsidRDefault="0011578C" w:rsidP="0011578C">
            <w:pPr>
              <w:spacing w:line="240" w:lineRule="auto"/>
              <w:rPr>
                <w:rFonts w:asciiTheme="minorHAnsi" w:hAnsiTheme="minorHAnsi" w:cstheme="minorHAnsi"/>
                <w:sz w:val="18"/>
                <w:szCs w:val="18"/>
              </w:rPr>
            </w:pPr>
            <w:r w:rsidRPr="00887810">
              <w:rPr>
                <w:rFonts w:asciiTheme="minorHAnsi" w:hAnsiTheme="minorHAnsi" w:cstheme="minorHAnsi"/>
                <w:sz w:val="18"/>
                <w:szCs w:val="18"/>
              </w:rPr>
              <w:t>c12cHcHcHcHc1cHcHcHc2H</w:t>
            </w:r>
          </w:p>
        </w:tc>
        <w:tc>
          <w:tcPr>
            <w:tcW w:w="1418" w:type="dxa"/>
            <w:tcBorders>
              <w:top w:val="single" w:sz="4" w:space="0" w:color="4F81BD"/>
              <w:left w:val="nil"/>
              <w:bottom w:val="nil"/>
              <w:right w:val="nil"/>
            </w:tcBorders>
          </w:tcPr>
          <w:p w14:paraId="300359CD" w14:textId="77777777" w:rsidR="0011578C" w:rsidRPr="00887810" w:rsidRDefault="0011578C" w:rsidP="0011578C">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9.6∙10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nil"/>
              <w:right w:val="nil"/>
            </w:tcBorders>
          </w:tcPr>
          <w:p w14:paraId="0B98CFDD" w14:textId="77777777" w:rsidR="0011578C" w:rsidRPr="00887810" w:rsidRDefault="0011578C" w:rsidP="0011578C">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006B0238" w14:textId="77777777" w:rsidR="0011578C" w:rsidRPr="00887810" w:rsidRDefault="0011578C" w:rsidP="0011578C">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2440C2E9" w14:textId="16699B8D"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w:t>
            </w:r>
            <w:r w:rsidR="00456A01" w:rsidRPr="00887810">
              <w:rPr>
                <w:rFonts w:asciiTheme="minorHAnsi" w:hAnsiTheme="minorHAnsi" w:cstheme="minorHAnsi"/>
                <w:bCs/>
                <w:noProof/>
                <w:sz w:val="18"/>
                <w:szCs w:val="18"/>
              </w:rPr>
              <w:t xml:space="preserve">Evers et al. </w:t>
            </w:r>
            <w:r w:rsidR="00456A01" w:rsidRPr="00887810">
              <w:rPr>
                <w:rFonts w:asciiTheme="minorHAnsi" w:hAnsiTheme="minorHAnsi" w:cstheme="minorHAnsi"/>
                <w:bCs/>
                <w:sz w:val="18"/>
                <w:szCs w:val="18"/>
              </w:rPr>
              <w:fldChar w:fldCharType="begin" w:fldLock="1"/>
            </w:r>
            <w:r w:rsidR="00F324C8" w:rsidRPr="00887810">
              <w:rPr>
                <w:rFonts w:asciiTheme="minorHAnsi" w:hAnsiTheme="minorHAnsi" w:cstheme="minorHAnsi"/>
                <w:bCs/>
                <w:sz w:val="18"/>
                <w:szCs w:val="18"/>
              </w:rPr>
              <w:instrText>ADDIN CSL_CITATION {"citationItems":[{"id":"ITEM-1","itemData":{"DOI":"10.1039/F19807600528","ISSN":"0300-9599","abstract":"Hydrated electrons, hydrogen atoms and hydroxyl radicals react with naphthalene with rate constants of (5.0 ± 0.46), (3.4 ± 0.6) and (5 ± 2)× 10 mol dm s, respectively. Hydrated electrons do not react with naphthalene when it is solubilized in SDS micelles. From the rate of disappearance of hydrated electrons in solutions containing various concentrations of naphthalene and SDS, the partition coefficient , defined as the ratio of the concentration of naphthalene in the micelles to that in the aqueous phase, is 550 at 20°C. The naphthalene electron adduct protonates by reaction with water with a rate constant of 1.8 × 10 s. The radicals so-produced disappear in mutual reactions (alcohol radicals present) with a rate constant of (3.59 ± 0.13)× 10 mol dm s independent of ionic strength. The radicals disappear more slowly in the presence of micelles. If it is assumed that this is because of rapid equilibration of the radicals between aqueous and micellar phases, with reaction occurring only in the aqueous phase, the partition coefficient for the naphthalene radicals can be calculated to be 25–30.","author":[{"dropping-particle":"","family":"Evers","given":"Edward L","non-dropping-particle":"","parse-names":false,"suffix":""},{"dropping-particle":"","family":"Jayson","given":"Gerald G","non-dropping-particle":"","parse-names":false,"suffix":""},{"dropping-particle":"","family":"Robb","given":"Ian D","non-dropping-particle":"","parse-names":false,"suffix":""},{"dropping-particle":"","family":"Swallow","given":"A John","non-dropping-particle":"","parse-names":false,"suffix":""}],"container-title":"Journal of the Chemical Society, Faraday Transactions 1: Physical Chemistry in Condensed Phases","id":"ITEM-1","issued":{"date-parts":[["1980"]]},"page":"528-536","publisher":"The Royal Society of Chemistry","title":"Determination by pulse radiolysis of the distribution of solubilizates between micellar and nonmicellar phases. Naphthalene and its reduced free radical in aqueous sodium dodecyl sulphate solutions","type":"article-journal","volume":"76"},"label":"note","suppress-author":1,"uris":["http://www.mendeley.com/documents/?uuid=8483324b-13c0-46d0-9de4-3cd7ded85f8d"]}],"mendeley":{"formattedCitation":"(1980)","plainTextFormattedCitation":"(1980)","previouslyFormattedCitation":"(1980)"},"properties":{"noteIndex":0},"schema":"https://github.com/citation-style-language/schema/raw/master/csl-citation.json"}</w:instrText>
            </w:r>
            <w:r w:rsidR="00456A01" w:rsidRPr="00887810">
              <w:rPr>
                <w:rFonts w:asciiTheme="minorHAnsi" w:hAnsiTheme="minorHAnsi" w:cstheme="minorHAnsi"/>
                <w:bCs/>
                <w:sz w:val="18"/>
                <w:szCs w:val="18"/>
              </w:rPr>
              <w:fldChar w:fldCharType="separate"/>
            </w:r>
            <w:r w:rsidR="00456A01" w:rsidRPr="00887810">
              <w:rPr>
                <w:rFonts w:asciiTheme="minorHAnsi" w:hAnsiTheme="minorHAnsi" w:cstheme="minorHAnsi"/>
                <w:bCs/>
                <w:noProof/>
                <w:sz w:val="18"/>
                <w:szCs w:val="18"/>
              </w:rPr>
              <w:t>(1980)</w:t>
            </w:r>
            <w:r w:rsidR="00456A01"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r w:rsidRPr="00887810">
              <w:rPr>
                <w:rFonts w:asciiTheme="minorHAnsi" w:hAnsiTheme="minorHAnsi" w:cstheme="minorHAnsi"/>
                <w:bCs/>
                <w:sz w:val="18"/>
                <w:szCs w:val="18"/>
              </w:rPr>
              <w:t xml:space="preserve">; </w:t>
            </w:r>
            <w:r w:rsidR="00456A01" w:rsidRPr="00887810">
              <w:rPr>
                <w:rFonts w:asciiTheme="minorHAnsi" w:hAnsiTheme="minorHAnsi" w:cstheme="minorHAnsi"/>
                <w:bCs/>
                <w:noProof/>
                <w:sz w:val="18"/>
                <w:szCs w:val="18"/>
              </w:rPr>
              <w:t>Zevos and Sehested</w:t>
            </w:r>
            <w:r w:rsidR="00456A01" w:rsidRPr="00887810">
              <w:rPr>
                <w:rFonts w:asciiTheme="minorHAnsi" w:hAnsiTheme="minorHAnsi" w:cstheme="minorHAnsi"/>
                <w:bCs/>
                <w:sz w:val="18"/>
                <w:szCs w:val="18"/>
              </w:rPr>
              <w:t xml:space="preserve"> </w:t>
            </w:r>
            <w:r w:rsidR="00456A01" w:rsidRPr="00887810">
              <w:rPr>
                <w:rFonts w:asciiTheme="minorHAnsi" w:hAnsiTheme="minorHAnsi" w:cstheme="minorHAnsi"/>
                <w:bCs/>
                <w:sz w:val="18"/>
                <w:szCs w:val="18"/>
              </w:rPr>
              <w:fldChar w:fldCharType="begin" w:fldLock="1"/>
            </w:r>
            <w:r w:rsidR="00456A01" w:rsidRPr="00887810">
              <w:rPr>
                <w:rFonts w:asciiTheme="minorHAnsi" w:hAnsiTheme="minorHAnsi" w:cstheme="minorHAnsi"/>
                <w:bCs/>
                <w:sz w:val="18"/>
                <w:szCs w:val="18"/>
              </w:rPr>
              <w:instrText>ADDIN CSL_CITATION {"citationItems":[{"id":"ITEM-1","itemData":{"DOI":"10.1021/j100491a004","ISSN":"0022-3654","author":[{"dropping-particle":"","family":"Zevos","given":"N","non-dropping-particle":"","parse-names":false,"suffix":""},{"dropping-particle":"","family":"Sehested","given":"K","non-dropping-particle":"","parse-names":false,"suffix":""}],"container-title":"The Journal of Physical Chemistry","id":"ITEM-1","issue":"2","issued":{"date-parts":[["1978","1","1"]]},"note":"doi: 10.1021/j100491a004","page":"138-141","publisher":"American Chemical Society","title":"Pulse radiolysis of aqueous naphthalene solutions","type":"article-journal","volume":"82"},"label":"note","suppress-author":1,"uris":["http://www.mendeley.com/documents/?uuid=16c2def5-131a-4949-9204-bb3c89ddf25a"]}],"mendeley":{"formattedCitation":"(1978)","plainTextFormattedCitation":"(1978)","previouslyFormattedCitation":"(1978)"},"properties":{"noteIndex":0},"schema":"https://github.com/citation-style-language/schema/raw/master/csl-citation.json"}</w:instrText>
            </w:r>
            <w:r w:rsidR="00456A01" w:rsidRPr="00887810">
              <w:rPr>
                <w:rFonts w:asciiTheme="minorHAnsi" w:hAnsiTheme="minorHAnsi" w:cstheme="minorHAnsi"/>
                <w:bCs/>
                <w:sz w:val="18"/>
                <w:szCs w:val="18"/>
              </w:rPr>
              <w:fldChar w:fldCharType="separate"/>
            </w:r>
            <w:r w:rsidR="00456A01" w:rsidRPr="00887810">
              <w:rPr>
                <w:rFonts w:asciiTheme="minorHAnsi" w:hAnsiTheme="minorHAnsi" w:cstheme="minorHAnsi"/>
                <w:bCs/>
                <w:noProof/>
                <w:sz w:val="18"/>
                <w:szCs w:val="18"/>
              </w:rPr>
              <w:t>(1978)</w:t>
            </w:r>
            <w:r w:rsidR="00456A01"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2</w:t>
            </w:r>
            <w:r w:rsidRPr="00887810">
              <w:rPr>
                <w:rFonts w:asciiTheme="minorHAnsi" w:hAnsiTheme="minorHAnsi" w:cstheme="minorHAnsi"/>
                <w:bCs/>
                <w:sz w:val="18"/>
                <w:szCs w:val="18"/>
              </w:rPr>
              <w:t xml:space="preserve">; </w:t>
            </w:r>
            <w:r w:rsidR="00456A01" w:rsidRPr="00887810">
              <w:rPr>
                <w:rFonts w:asciiTheme="minorHAnsi" w:hAnsiTheme="minorHAnsi" w:cstheme="minorHAnsi"/>
                <w:bCs/>
                <w:noProof/>
                <w:sz w:val="18"/>
                <w:szCs w:val="18"/>
              </w:rPr>
              <w:t xml:space="preserve">Roder et al. </w:t>
            </w:r>
            <w:r w:rsidR="00456A01" w:rsidRPr="00887810">
              <w:rPr>
                <w:rFonts w:asciiTheme="minorHAnsi" w:hAnsiTheme="minorHAnsi" w:cstheme="minorHAnsi"/>
                <w:bCs/>
                <w:sz w:val="18"/>
                <w:szCs w:val="18"/>
              </w:rPr>
              <w:fldChar w:fldCharType="begin" w:fldLock="1"/>
            </w:r>
            <w:r w:rsidR="00456A01" w:rsidRPr="00887810">
              <w:rPr>
                <w:rFonts w:asciiTheme="minorHAnsi" w:hAnsiTheme="minorHAnsi" w:cstheme="minorHAnsi"/>
                <w:bCs/>
                <w:sz w:val="18"/>
                <w:szCs w:val="18"/>
              </w:rPr>
              <w:instrText>ADDIN CSL_CITATION {"citationItems":[{"id":"ITEM-1","itemData":{"DOI":"10.1016/1359-0197(90)90236-B","abstract":"The rate parameters of formation and decay of the corresponding OH-adduct and aryl-peroxy radicals in diluted water solutions of toluene, naphthalene and β-methylnaphthalene were determined. The parameter for the OH adduct formation is 5.1x109 mol-1dm3s-1 with toluene and it is 9.4 x 109mol-1dm3s-1 with naphthalene. The rate parameters for peroxy radical formation are about 4 x 108mol-1dm3s-1 for all compounds studied. In the dose range 5–15 Gy per pulse the decay of peroxy radicals is first order with rate parameter of ca 2 x 103s-1.","author":[{"dropping-particle":"","family":"Roder","given":"M.","non-dropping-particle":"","parse-names":false,"suffix":""},{"dropping-particle":"","family":"Wojnárovits","given":"L.","non-dropping-particle":"","parse-names":false,"suffix":""},{"dropping-particle":"","family":"Földiák","given":"G.","non-dropping-particle":"","parse-names":false,"suffix":""}],"container-title":"International Journal of Radiation Applications and Instrumentation. Part C. Radiation Physics and Chemistry","id":"ITEM-1","issue":"2","issued":{"date-parts":[["1990","1","1"]]},"page":"175-176","publisher":"Pergamon","title":"Pulse radiolysis of aqueous solutions of aromatic hydrocarbons in the presence of oxygen","type":"article-journal","volume":"36"},"label":"note","suppress-author":1,"uris":["http://www.mendeley.com/documents/?uuid=a4fb575a-5366-3b1a-8b85-b0bc2d93e71c"]}],"mendeley":{"formattedCitation":"(1990)","plainTextFormattedCitation":"(1990)","previouslyFormattedCitation":"(1990)"},"properties":{"noteIndex":0},"schema":"https://github.com/citation-style-language/schema/raw/master/csl-citation.json"}</w:instrText>
            </w:r>
            <w:r w:rsidR="00456A01" w:rsidRPr="00887810">
              <w:rPr>
                <w:rFonts w:asciiTheme="minorHAnsi" w:hAnsiTheme="minorHAnsi" w:cstheme="minorHAnsi"/>
                <w:bCs/>
                <w:sz w:val="18"/>
                <w:szCs w:val="18"/>
              </w:rPr>
              <w:fldChar w:fldCharType="separate"/>
            </w:r>
            <w:r w:rsidR="00456A01" w:rsidRPr="00887810">
              <w:rPr>
                <w:rFonts w:asciiTheme="minorHAnsi" w:hAnsiTheme="minorHAnsi" w:cstheme="minorHAnsi"/>
                <w:bCs/>
                <w:noProof/>
                <w:sz w:val="18"/>
                <w:szCs w:val="18"/>
              </w:rPr>
              <w:t>(1990)</w:t>
            </w:r>
            <w:r w:rsidR="00456A01"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1</w:t>
            </w:r>
            <w:r w:rsidRPr="00887810">
              <w:rPr>
                <w:rFonts w:asciiTheme="minorHAnsi" w:hAnsiTheme="minorHAnsi" w:cstheme="minorHAnsi"/>
                <w:bCs/>
                <w:sz w:val="18"/>
                <w:szCs w:val="18"/>
              </w:rPr>
              <w:t xml:space="preserve">; and </w:t>
            </w:r>
            <w:r w:rsidR="00456A01" w:rsidRPr="00887810">
              <w:rPr>
                <w:rFonts w:asciiTheme="minorHAnsi" w:hAnsiTheme="minorHAnsi" w:cstheme="minorHAnsi"/>
                <w:bCs/>
                <w:noProof/>
                <w:sz w:val="18"/>
                <w:szCs w:val="18"/>
              </w:rPr>
              <w:t xml:space="preserve">Kanodia et al. </w:t>
            </w:r>
            <w:r w:rsidR="00456A01" w:rsidRPr="00887810">
              <w:rPr>
                <w:rFonts w:asciiTheme="minorHAnsi" w:hAnsiTheme="minorHAnsi" w:cstheme="minorHAnsi"/>
                <w:bCs/>
                <w:sz w:val="18"/>
                <w:szCs w:val="18"/>
              </w:rPr>
              <w:fldChar w:fldCharType="begin" w:fldLock="1"/>
            </w:r>
            <w:r w:rsidR="00456A01" w:rsidRPr="00887810">
              <w:rPr>
                <w:rFonts w:asciiTheme="minorHAnsi" w:hAnsiTheme="minorHAnsi" w:cstheme="minorHAnsi"/>
                <w:bCs/>
                <w:sz w:val="18"/>
                <w:szCs w:val="18"/>
              </w:rPr>
              <w:instrText>ADDIN CSL_CITATION {"citationItems":[{"id":"ITEM-1","itemData":{"DOI":"10.1016/1359-0197(88)90083-5","abstract":"Radiolytically produced OH radicals react with naphthalene in aqueous solution in the presence of ferricyanide mainly to yield 1- and 2-naphthol in a ratio of 2.1:1. Reaction takes place via addition of OH to the naphthalene with a rate constant of 1.2 x 1010M-1S-1. Because of the low solubility of naphthalene (</w:instrText>
            </w:r>
            <w:r w:rsidR="00456A01" w:rsidRPr="00887810">
              <w:rPr>
                <w:rFonts w:ascii="Cambria Math" w:hAnsi="Cambria Math" w:cs="Cambria Math"/>
                <w:bCs/>
                <w:sz w:val="18"/>
                <w:szCs w:val="18"/>
              </w:rPr>
              <w:instrText>∼</w:instrText>
            </w:r>
            <w:r w:rsidR="00456A01" w:rsidRPr="00887810">
              <w:rPr>
                <w:rFonts w:asciiTheme="minorHAnsi" w:hAnsiTheme="minorHAnsi" w:cstheme="minorHAnsi"/>
                <w:bCs/>
                <w:sz w:val="18"/>
                <w:szCs w:val="18"/>
              </w:rPr>
              <w:instrText xml:space="preserve"> 2 x 10-4M) γ-radiolysis studies were carried out at doses of </w:instrText>
            </w:r>
            <w:r w:rsidR="00456A01" w:rsidRPr="00887810">
              <w:rPr>
                <w:rFonts w:ascii="Cambria Math" w:hAnsi="Cambria Math" w:cs="Cambria Math"/>
                <w:bCs/>
                <w:sz w:val="18"/>
                <w:szCs w:val="18"/>
              </w:rPr>
              <w:instrText>∼</w:instrText>
            </w:r>
            <w:r w:rsidR="00456A01" w:rsidRPr="00887810">
              <w:rPr>
                <w:rFonts w:asciiTheme="minorHAnsi" w:hAnsiTheme="minorHAnsi" w:cstheme="minorHAnsi"/>
                <w:bCs/>
                <w:sz w:val="18"/>
                <w:szCs w:val="18"/>
              </w:rPr>
              <w:instrText xml:space="preserve"> 103 rad, where the naphthols were produced at micromolar concentrations. Analysis was by high-performance liquid chromatography. The initial yields of naphthols from solutions saturated with N2O and naphthalene total 4.7 molec/100 eV, indicating near to quantitative conversion of the OH adducts to the naphthols by the ferricyanide. The observed product ratio is taken to reflect a two-fold preference for attack of OH at the 1-position as compared with that at the 2-position of naphthalene with only little (&lt;10%) reaction at the 9-position.","author":[{"dropping-particle":"","family":"Kanodia","given":"S.","non-dropping-particle":"","parse-names":false,"suffix":""},{"dropping-particle":"","family":"Madhaven","given":"V.","non-dropping-particle":"","parse-names":false,"suffix":""},{"dropping-particle":"","family":"Schuler","given":"R.H.","non-dropping-particle":"","parse-names":false,"suffix":""}],"container-title":"International Journal of Radiation Applications and Instrumentation. Part C. Radiation Physics and Chemistry","id":"ITEM-1","issue":"5","issued":{"date-parts":[["1988","1","1"]]},"page":"661-664","publisher":"Pergamon","title":"Oxidation of naphthalene by radiolytically produced OH radicals","type":"article-journal","volume":"32"},"label":"note","suppress-author":1,"uris":["http://www.mendeley.com/documents/?uuid=1312803a-da82-3dd4-932d-a7f7354574be"]}],"mendeley":{"formattedCitation":"(1988)","plainTextFormattedCitation":"(1988)","previouslyFormattedCitation":"(1988)"},"properties":{"noteIndex":0},"schema":"https://github.com/citation-style-language/schema/raw/master/csl-citation.json"}</w:instrText>
            </w:r>
            <w:r w:rsidR="00456A01" w:rsidRPr="00887810">
              <w:rPr>
                <w:rFonts w:asciiTheme="minorHAnsi" w:hAnsiTheme="minorHAnsi" w:cstheme="minorHAnsi"/>
                <w:bCs/>
                <w:sz w:val="18"/>
                <w:szCs w:val="18"/>
              </w:rPr>
              <w:fldChar w:fldCharType="separate"/>
            </w:r>
            <w:r w:rsidR="00456A01" w:rsidRPr="00887810">
              <w:rPr>
                <w:rFonts w:asciiTheme="minorHAnsi" w:hAnsiTheme="minorHAnsi" w:cstheme="minorHAnsi"/>
                <w:bCs/>
                <w:noProof/>
                <w:sz w:val="18"/>
                <w:szCs w:val="18"/>
              </w:rPr>
              <w:t>(1988)</w:t>
            </w:r>
            <w:r w:rsidR="00456A01"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vertAlign w:val="superscript"/>
              </w:rPr>
              <w:t>1</w:t>
            </w:r>
          </w:p>
        </w:tc>
      </w:tr>
      <w:tr w:rsidR="0011578C" w:rsidRPr="00887810" w14:paraId="265F554E"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4931005" w14:textId="77777777"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lastRenderedPageBreak/>
              <w:t>1-naphthol</w:t>
            </w:r>
          </w:p>
        </w:tc>
        <w:tc>
          <w:tcPr>
            <w:tcW w:w="3402" w:type="dxa"/>
            <w:gridSpan w:val="2"/>
            <w:tcBorders>
              <w:top w:val="nil"/>
              <w:left w:val="nil"/>
              <w:bottom w:val="nil"/>
              <w:right w:val="nil"/>
            </w:tcBorders>
          </w:tcPr>
          <w:p w14:paraId="68DA4876" w14:textId="77777777" w:rsidR="0011578C" w:rsidRPr="00887810" w:rsidRDefault="0011578C" w:rsidP="0011578C">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Oc2cccc1ccccc12</w:t>
            </w:r>
          </w:p>
        </w:tc>
        <w:tc>
          <w:tcPr>
            <w:tcW w:w="4536" w:type="dxa"/>
            <w:tcBorders>
              <w:top w:val="nil"/>
              <w:left w:val="nil"/>
              <w:bottom w:val="nil"/>
              <w:right w:val="nil"/>
            </w:tcBorders>
          </w:tcPr>
          <w:p w14:paraId="191ABCFF" w14:textId="77777777" w:rsidR="0011578C" w:rsidRPr="00887810" w:rsidRDefault="0011578C" w:rsidP="0011578C">
            <w:pPr>
              <w:spacing w:line="240" w:lineRule="auto"/>
              <w:rPr>
                <w:rFonts w:asciiTheme="minorHAnsi" w:hAnsiTheme="minorHAnsi" w:cstheme="minorHAnsi"/>
                <w:sz w:val="18"/>
                <w:szCs w:val="18"/>
              </w:rPr>
            </w:pPr>
            <w:r w:rsidRPr="00887810">
              <w:rPr>
                <w:rFonts w:asciiTheme="minorHAnsi" w:hAnsiTheme="minorHAnsi" w:cstheme="minorHAnsi"/>
                <w:sz w:val="18"/>
                <w:szCs w:val="18"/>
              </w:rPr>
              <w:t>c2HcHcHcHc1c(OH)cHcHcHc12</w:t>
            </w:r>
          </w:p>
        </w:tc>
        <w:tc>
          <w:tcPr>
            <w:tcW w:w="1418" w:type="dxa"/>
            <w:tcBorders>
              <w:top w:val="nil"/>
              <w:left w:val="nil"/>
              <w:bottom w:val="nil"/>
              <w:right w:val="nil"/>
            </w:tcBorders>
          </w:tcPr>
          <w:p w14:paraId="31D14C38" w14:textId="77777777" w:rsidR="0011578C" w:rsidRPr="00887810" w:rsidRDefault="0011578C" w:rsidP="0011578C">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4565C20E" w14:textId="77777777" w:rsidR="0011578C" w:rsidRPr="00887810" w:rsidRDefault="0011578C" w:rsidP="0011578C">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BD27863" w14:textId="77777777" w:rsidR="0011578C" w:rsidRPr="00887810" w:rsidRDefault="0011578C" w:rsidP="0011578C">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4615DFD" w14:textId="72D79C9F"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 xml:space="preserve">Average of </w:t>
            </w:r>
            <w:r w:rsidR="00456A01" w:rsidRPr="00887810">
              <w:rPr>
                <w:rFonts w:asciiTheme="minorHAnsi" w:hAnsiTheme="minorHAnsi" w:cstheme="minorHAnsi"/>
                <w:bCs/>
                <w:noProof/>
                <w:sz w:val="18"/>
                <w:szCs w:val="18"/>
              </w:rPr>
              <w:t xml:space="preserve">Doherty et al. </w:t>
            </w:r>
            <w:r w:rsidR="00456A01" w:rsidRPr="00887810">
              <w:rPr>
                <w:rFonts w:asciiTheme="minorHAnsi" w:hAnsiTheme="minorHAnsi" w:cstheme="minorHAnsi"/>
                <w:bCs/>
                <w:sz w:val="18"/>
                <w:szCs w:val="18"/>
              </w:rPr>
              <w:fldChar w:fldCharType="begin" w:fldLock="1"/>
            </w:r>
            <w:r w:rsidR="00D831E9" w:rsidRPr="00887810">
              <w:rPr>
                <w:rFonts w:asciiTheme="minorHAnsi" w:hAnsiTheme="minorHAnsi" w:cstheme="minorHAnsi"/>
                <w:bCs/>
                <w:sz w:val="18"/>
                <w:szCs w:val="18"/>
              </w:rPr>
              <w:instrText>ADDIN CSL_CITATION {"citationItems":[{"id":"ITEM-1","itemData":{"DOI":"10.1016/S0009-2797(86)80098-9","abstract":"1-Naphthol was metabolised by horseradish peroxidase (HRP) in a H2O2-dependent reaction to methanol-soluble and covalently bound products. Spectrophotometric and electron spin resonance (ESR) studies established that HRP catalysed the one electron oxidation of 1-naphthol to naphthoxy or a naphthoxy-derived radical. Inclusion of glutathione (GSH) in the reaction caused a dose-dependent inhibition of covalent binding and an increase in the amount of unmetabolised 1-naphthol present at the end of the incubation. 7-Radiolysis studies suggest that this is due to the reduction of naphthoxy radicals by GSH yielding 1-naphthol and GS'. In agreement with this, HRP-catalysed-oxidation of 1-naphthol in the presence of GSH, was found to stimulate oxidised glutathione (GSSG) formation.","author":[{"dropping-particle":"","family":"Doherty","given":"Mary d'Arcy","non-dropping-particle":"","parse-names":false,"suffix":""},{"dropping-particle":"","family":"Wilson","given":"Ian","non-dropping-particle":"","parse-names":false,"suffix":""},{"dropping-particle":"","family":"Wardman","given":"Peter","non-dropping-particle":"","parse-names":false,"suffix":""},{"dropping-particle":"","family":"Basra","given":"J.","non-dropping-particle":"","parse-names":false,"suffix":""},{"dropping-particle":"","family":"Patterson","given":"Laurence H.","non-dropping-particle":"","parse-names":false,"suffix":""},{"dropping-particle":"","family":"Cohen","given":"Gerald M.","non-dropping-particle":"","parse-names":false,"suffix":""}],"container-title":"Chemico-Biological Interactions","id":"ITEM-1","issued":{"date-parts":[["1986","1","1"]]},"page":"199-215","publisher":"Elsevier","title":"Peroxidase activation of 1-naphthol to naphthoxy or naphthoxy-derived radicals and their reaction with glutathione","type":"article-journal","volume":"58"},"label":"note","suppress-author":1,"uris":["http://www.mendeley.com/documents/?uuid=94028717-e81e-3e98-a44f-6cfa8d3fb3f1"]}],"mendeley":{"formattedCitation":"(1986)","plainTextFormattedCitation":"(1986)","previouslyFormattedCitation":"(1986)"},"properties":{"noteIndex":0},"schema":"https://github.com/citation-style-language/schema/raw/master/csl-citation.json"}</w:instrText>
            </w:r>
            <w:r w:rsidR="00456A01" w:rsidRPr="00887810">
              <w:rPr>
                <w:rFonts w:asciiTheme="minorHAnsi" w:hAnsiTheme="minorHAnsi" w:cstheme="minorHAnsi"/>
                <w:bCs/>
                <w:sz w:val="18"/>
                <w:szCs w:val="18"/>
              </w:rPr>
              <w:fldChar w:fldCharType="separate"/>
            </w:r>
            <w:r w:rsidR="00456A01" w:rsidRPr="00887810">
              <w:rPr>
                <w:rFonts w:asciiTheme="minorHAnsi" w:hAnsiTheme="minorHAnsi" w:cstheme="minorHAnsi"/>
                <w:bCs/>
                <w:noProof/>
                <w:sz w:val="18"/>
                <w:szCs w:val="18"/>
              </w:rPr>
              <w:t>(1986)</w:t>
            </w:r>
            <w:r w:rsidR="00456A01" w:rsidRPr="00887810">
              <w:rPr>
                <w:rFonts w:asciiTheme="minorHAnsi" w:hAnsiTheme="minorHAnsi" w:cstheme="minorHAnsi"/>
                <w:bCs/>
                <w:sz w:val="18"/>
                <w:szCs w:val="18"/>
              </w:rPr>
              <w:fldChar w:fldCharType="end"/>
            </w:r>
            <w:r w:rsidR="00456A01" w:rsidRPr="00887810">
              <w:rPr>
                <w:rFonts w:asciiTheme="minorHAnsi" w:hAnsiTheme="minorHAnsi" w:cstheme="minorHAnsi"/>
                <w:bCs/>
                <w:sz w:val="18"/>
                <w:szCs w:val="18"/>
                <w:vertAlign w:val="superscript"/>
              </w:rPr>
              <w:t>8</w:t>
            </w:r>
            <w:r w:rsidRPr="00887810">
              <w:rPr>
                <w:rFonts w:asciiTheme="minorHAnsi" w:hAnsiTheme="minorHAnsi" w:cstheme="minorHAnsi"/>
                <w:bCs/>
                <w:sz w:val="18"/>
                <w:szCs w:val="18"/>
              </w:rPr>
              <w:t xml:space="preserve"> and </w:t>
            </w:r>
            <w:r w:rsidR="00456A01" w:rsidRPr="00887810">
              <w:rPr>
                <w:rFonts w:asciiTheme="minorHAnsi" w:hAnsiTheme="minorHAnsi" w:cstheme="minorHAnsi"/>
                <w:bCs/>
                <w:noProof/>
                <w:sz w:val="18"/>
                <w:szCs w:val="18"/>
              </w:rPr>
              <w:t xml:space="preserve">Kanodia et al. </w:t>
            </w:r>
            <w:r w:rsidR="00456A01" w:rsidRPr="00887810">
              <w:rPr>
                <w:rFonts w:asciiTheme="minorHAnsi" w:hAnsiTheme="minorHAnsi" w:cstheme="minorHAnsi"/>
                <w:bCs/>
                <w:sz w:val="18"/>
                <w:szCs w:val="18"/>
              </w:rPr>
              <w:fldChar w:fldCharType="begin" w:fldLock="1"/>
            </w:r>
            <w:r w:rsidR="00456A01" w:rsidRPr="00887810">
              <w:rPr>
                <w:rFonts w:asciiTheme="minorHAnsi" w:hAnsiTheme="minorHAnsi" w:cstheme="minorHAnsi"/>
                <w:bCs/>
                <w:sz w:val="18"/>
                <w:szCs w:val="18"/>
              </w:rPr>
              <w:instrText>ADDIN CSL_CITATION {"citationItems":[{"id":"ITEM-1","itemData":{"DOI":"10.1016/1359-0197(88)90083-5","abstract":"Radiolytically produced OH radicals react with naphthalene in aqueous solution in the presence of ferricyanide mainly to yield 1- and 2-naphthol in a ratio of 2.1:1. Reaction takes place via addition of OH to the naphthalene with a rate constant of 1.2 x 1010M-1S-1. Because of the low solubility of naphthalene (</w:instrText>
            </w:r>
            <w:r w:rsidR="00456A01" w:rsidRPr="00887810">
              <w:rPr>
                <w:rFonts w:ascii="Cambria Math" w:hAnsi="Cambria Math" w:cs="Cambria Math"/>
                <w:bCs/>
                <w:sz w:val="18"/>
                <w:szCs w:val="18"/>
              </w:rPr>
              <w:instrText>∼</w:instrText>
            </w:r>
            <w:r w:rsidR="00456A01" w:rsidRPr="00887810">
              <w:rPr>
                <w:rFonts w:asciiTheme="minorHAnsi" w:hAnsiTheme="minorHAnsi" w:cstheme="minorHAnsi"/>
                <w:bCs/>
                <w:sz w:val="18"/>
                <w:szCs w:val="18"/>
              </w:rPr>
              <w:instrText xml:space="preserve"> 2 x 10-4M) γ-radiolysis studies were carried out at doses of </w:instrText>
            </w:r>
            <w:r w:rsidR="00456A01" w:rsidRPr="00887810">
              <w:rPr>
                <w:rFonts w:ascii="Cambria Math" w:hAnsi="Cambria Math" w:cs="Cambria Math"/>
                <w:bCs/>
                <w:sz w:val="18"/>
                <w:szCs w:val="18"/>
              </w:rPr>
              <w:instrText>∼</w:instrText>
            </w:r>
            <w:r w:rsidR="00456A01" w:rsidRPr="00887810">
              <w:rPr>
                <w:rFonts w:asciiTheme="minorHAnsi" w:hAnsiTheme="minorHAnsi" w:cstheme="minorHAnsi"/>
                <w:bCs/>
                <w:sz w:val="18"/>
                <w:szCs w:val="18"/>
              </w:rPr>
              <w:instrText xml:space="preserve"> 103 rad, where the naphthols were produced at micromolar concentrations. Analysis was by high-performance liquid chromatography. The initial yields of naphthols from solutions saturated with N2O and naphthalene total 4.7 molec/100 eV, indicating near to quantitative conversion of the OH adducts to the naphthols by the ferricyanide. The observed product ratio is taken to reflect a two-fold preference for attack of OH at the 1-position as compared with that at the 2-position of naphthalene with only little (&lt;10%) reaction at the 9-position.","author":[{"dropping-particle":"","family":"Kanodia","given":"S.","non-dropping-particle":"","parse-names":false,"suffix":""},{"dropping-particle":"","family":"Madhaven","given":"V.","non-dropping-particle":"","parse-names":false,"suffix":""},{"dropping-particle":"","family":"Schuler","given":"R.H.","non-dropping-particle":"","parse-names":false,"suffix":""}],"container-title":"International Journal of Radiation Applications and Instrumentation. Part C. Radiation Physics and Chemistry","id":"ITEM-1","issue":"5","issued":{"date-parts":[["1988","1","1"]]},"page":"661-664","publisher":"Pergamon","title":"Oxidation of naphthalene by radiolytically produced OH radicals","type":"article-journal","volume":"32"},"label":"note","suppress-author":1,"uris":["http://www.mendeley.com/documents/?uuid=1312803a-da82-3dd4-932d-a7f7354574be"]}],"mendeley":{"formattedCitation":"(1988)","plainTextFormattedCitation":"(1988)","previouslyFormattedCitation":"(1988)"},"properties":{"noteIndex":0},"schema":"https://github.com/citation-style-language/schema/raw/master/csl-citation.json"}</w:instrText>
            </w:r>
            <w:r w:rsidR="00456A01" w:rsidRPr="00887810">
              <w:rPr>
                <w:rFonts w:asciiTheme="minorHAnsi" w:hAnsiTheme="minorHAnsi" w:cstheme="minorHAnsi"/>
                <w:bCs/>
                <w:sz w:val="18"/>
                <w:szCs w:val="18"/>
              </w:rPr>
              <w:fldChar w:fldCharType="separate"/>
            </w:r>
            <w:r w:rsidR="00456A01" w:rsidRPr="00887810">
              <w:rPr>
                <w:rFonts w:asciiTheme="minorHAnsi" w:hAnsiTheme="minorHAnsi" w:cstheme="minorHAnsi"/>
                <w:bCs/>
                <w:noProof/>
                <w:sz w:val="18"/>
                <w:szCs w:val="18"/>
              </w:rPr>
              <w:t>(1988)</w:t>
            </w:r>
            <w:r w:rsidR="00456A01" w:rsidRPr="00887810">
              <w:rPr>
                <w:rFonts w:asciiTheme="minorHAnsi" w:hAnsiTheme="minorHAnsi" w:cstheme="minorHAnsi"/>
                <w:bCs/>
                <w:sz w:val="18"/>
                <w:szCs w:val="18"/>
              </w:rPr>
              <w:fldChar w:fldCharType="end"/>
            </w:r>
            <w:r w:rsidR="00456A01" w:rsidRPr="00887810">
              <w:rPr>
                <w:rFonts w:asciiTheme="minorHAnsi" w:hAnsiTheme="minorHAnsi" w:cstheme="minorHAnsi"/>
                <w:bCs/>
                <w:sz w:val="18"/>
                <w:szCs w:val="18"/>
                <w:vertAlign w:val="superscript"/>
              </w:rPr>
              <w:t>8</w:t>
            </w:r>
          </w:p>
        </w:tc>
      </w:tr>
      <w:tr w:rsidR="0011578C" w:rsidRPr="00887810" w14:paraId="69B7F5CD"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32585320" w14:textId="77777777"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2-naphthol</w:t>
            </w:r>
          </w:p>
        </w:tc>
        <w:tc>
          <w:tcPr>
            <w:tcW w:w="3402" w:type="dxa"/>
            <w:gridSpan w:val="2"/>
            <w:tcBorders>
              <w:top w:val="nil"/>
              <w:left w:val="nil"/>
              <w:bottom w:val="nil"/>
              <w:right w:val="nil"/>
            </w:tcBorders>
          </w:tcPr>
          <w:p w14:paraId="0179B88A" w14:textId="77777777" w:rsidR="0011578C" w:rsidRPr="00887810" w:rsidRDefault="0011578C" w:rsidP="0011578C">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Oc1ccc2ccccc2c1</w:t>
            </w:r>
          </w:p>
        </w:tc>
        <w:tc>
          <w:tcPr>
            <w:tcW w:w="4536" w:type="dxa"/>
            <w:tcBorders>
              <w:top w:val="nil"/>
              <w:left w:val="nil"/>
              <w:bottom w:val="nil"/>
              <w:right w:val="nil"/>
            </w:tcBorders>
          </w:tcPr>
          <w:p w14:paraId="35A9254E" w14:textId="77777777" w:rsidR="0011578C" w:rsidRPr="00887810" w:rsidRDefault="0011578C" w:rsidP="0011578C">
            <w:pPr>
              <w:spacing w:line="240" w:lineRule="auto"/>
              <w:rPr>
                <w:rFonts w:asciiTheme="minorHAnsi" w:hAnsiTheme="minorHAnsi" w:cstheme="minorHAnsi"/>
                <w:sz w:val="18"/>
                <w:szCs w:val="18"/>
              </w:rPr>
            </w:pPr>
            <w:r w:rsidRPr="00887810">
              <w:rPr>
                <w:rFonts w:asciiTheme="minorHAnsi" w:hAnsiTheme="minorHAnsi" w:cstheme="minorHAnsi"/>
                <w:sz w:val="18"/>
                <w:szCs w:val="18"/>
              </w:rPr>
              <w:t>c2HcHcHcHc1cHc(OH)cHcHc12</w:t>
            </w:r>
          </w:p>
        </w:tc>
        <w:tc>
          <w:tcPr>
            <w:tcW w:w="1418" w:type="dxa"/>
            <w:tcBorders>
              <w:top w:val="nil"/>
              <w:left w:val="nil"/>
              <w:bottom w:val="nil"/>
              <w:right w:val="nil"/>
            </w:tcBorders>
          </w:tcPr>
          <w:p w14:paraId="3508EA65" w14:textId="77777777" w:rsidR="0011578C" w:rsidRPr="00887810" w:rsidRDefault="0011578C" w:rsidP="0011578C">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1.2∙10</w:t>
            </w:r>
            <w:r w:rsidRPr="00887810">
              <w:rPr>
                <w:rFonts w:asciiTheme="minorHAnsi" w:hAnsiTheme="minorHAnsi" w:cstheme="minorHAnsi"/>
                <w:sz w:val="18"/>
                <w:szCs w:val="18"/>
                <w:vertAlign w:val="superscript"/>
              </w:rPr>
              <w:t>10</w:t>
            </w:r>
          </w:p>
        </w:tc>
        <w:tc>
          <w:tcPr>
            <w:tcW w:w="1134" w:type="dxa"/>
            <w:tcBorders>
              <w:top w:val="nil"/>
              <w:left w:val="nil"/>
              <w:bottom w:val="nil"/>
              <w:right w:val="nil"/>
            </w:tcBorders>
          </w:tcPr>
          <w:p w14:paraId="3214E774" w14:textId="77777777" w:rsidR="0011578C" w:rsidRPr="00887810" w:rsidRDefault="0011578C" w:rsidP="0011578C">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670020E9" w14:textId="77777777" w:rsidR="0011578C" w:rsidRPr="00887810" w:rsidRDefault="0011578C" w:rsidP="0011578C">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AFB6756" w14:textId="549A3F37" w:rsidR="0011578C" w:rsidRPr="00887810" w:rsidRDefault="00456A01" w:rsidP="0011578C">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Kanodia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{"citationItems":[{"id":"ITEM-1","itemData":{"DOI":"10.1016/1359-0197(88)90083-5","abstract":"Radiolytically produced OH radicals react with naphthalene in aqueous solution in the presence of ferricyanide mainly to yield 1- and 2-naphthol in a ratio of 2.1:1. Reaction takes place via addition of OH to the naphthalene with a rate constant of 1.2 x 1010M-1S-1. Because of the low solubility of naphthalene (</w:instrText>
            </w:r>
            <w:r w:rsidRPr="00887810">
              <w:rPr>
                <w:rFonts w:ascii="Cambria Math" w:hAnsi="Cambria Math" w:cs="Cambria Math"/>
                <w:bCs/>
                <w:sz w:val="18"/>
                <w:szCs w:val="18"/>
              </w:rPr>
              <w:instrText>∼</w:instrText>
            </w:r>
            <w:r w:rsidRPr="00887810">
              <w:rPr>
                <w:rFonts w:asciiTheme="minorHAnsi" w:hAnsiTheme="minorHAnsi" w:cstheme="minorHAnsi"/>
                <w:bCs/>
                <w:sz w:val="18"/>
                <w:szCs w:val="18"/>
              </w:rPr>
              <w:instrText xml:space="preserve"> 2 x 10-4M) γ-radiolysis studies were carried out at doses of </w:instrText>
            </w:r>
            <w:r w:rsidRPr="00887810">
              <w:rPr>
                <w:rFonts w:ascii="Cambria Math" w:hAnsi="Cambria Math" w:cs="Cambria Math"/>
                <w:bCs/>
                <w:sz w:val="18"/>
                <w:szCs w:val="18"/>
              </w:rPr>
              <w:instrText>∼</w:instrText>
            </w:r>
            <w:r w:rsidRPr="00887810">
              <w:rPr>
                <w:rFonts w:asciiTheme="minorHAnsi" w:hAnsiTheme="minorHAnsi" w:cstheme="minorHAnsi"/>
                <w:bCs/>
                <w:sz w:val="18"/>
                <w:szCs w:val="18"/>
              </w:rPr>
              <w:instrText xml:space="preserve"> 103 rad, where the naphthols were produced at micromolar concentrations. Analysis was by high-performance liquid chromatography. The initial yields of naphthols from solutions saturated with N2O and naphthalene total 4.7 molec/100 eV, indicating near to quantitative conversion of the OH adducts to the naphthols by the ferricyanide. The observed product ratio is taken to reflect a two-fold preference for attack of OH at the 1-position as compared with that at the 2-position of naphthalene with only little (&lt;10%) reaction at the 9-position.","author":[{"dropping-particle":"","family":"Kanodia","given":"S.","non-dropping-particle":"","parse-names":false,"suffix":""},{"dropping-particle":"","family":"Madhaven","given":"V.","non-dropping-particle":"","parse-names":false,"suffix":""},{"dropping-particle":"","family":"Schuler","given":"R.H.","non-dropping-particle":"","parse-names":false,"suffix":""}],"container-title":"International Journal of Radiation Applications and Instrumentation. Part C. Radiation Physics and Chemistry","id":"ITEM-1","issue":"5","issued":{"date-parts":[["1988","1","1"]]},"page":"661-664","publisher":"Pergamon","title":"Oxidation of naphthalene by radiolytically produced OH radicals","type":"article-journal","volume":"32"},"label":"note","suppress-author":1,"uris":["http://www.mendeley.com/documents/?uuid=1312803a-da82-3dd4-932d-a7f7354574be"]}],"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r w:rsidR="0011578C" w:rsidRPr="00887810">
              <w:rPr>
                <w:rFonts w:asciiTheme="minorHAnsi" w:hAnsiTheme="minorHAnsi" w:cstheme="minorHAnsi"/>
                <w:bCs/>
                <w:sz w:val="18"/>
                <w:szCs w:val="18"/>
                <w:vertAlign w:val="superscript"/>
              </w:rPr>
              <w:t>1</w:t>
            </w:r>
          </w:p>
        </w:tc>
      </w:tr>
      <w:tr w:rsidR="0011578C" w:rsidRPr="00887810" w14:paraId="6B7C5F49"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515DB614" w14:textId="77777777"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1-naphthoate</w:t>
            </w:r>
          </w:p>
        </w:tc>
        <w:tc>
          <w:tcPr>
            <w:tcW w:w="3402" w:type="dxa"/>
            <w:gridSpan w:val="2"/>
            <w:tcBorders>
              <w:top w:val="nil"/>
              <w:left w:val="nil"/>
              <w:bottom w:val="nil"/>
              <w:right w:val="nil"/>
            </w:tcBorders>
          </w:tcPr>
          <w:p w14:paraId="131EF9BB" w14:textId="77777777" w:rsidR="0011578C" w:rsidRPr="00887810" w:rsidRDefault="0011578C" w:rsidP="0011578C">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[O-]C(=O)c2cccc1ccccc12</w:t>
            </w:r>
          </w:p>
        </w:tc>
        <w:tc>
          <w:tcPr>
            <w:tcW w:w="4536" w:type="dxa"/>
            <w:tcBorders>
              <w:top w:val="nil"/>
              <w:left w:val="nil"/>
              <w:bottom w:val="nil"/>
              <w:right w:val="nil"/>
            </w:tcBorders>
          </w:tcPr>
          <w:p w14:paraId="265F33F5" w14:textId="77777777" w:rsidR="0011578C" w:rsidRPr="00887810" w:rsidRDefault="0011578C" w:rsidP="0011578C">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CO(Om)c2cHcHcHc1cHcHcHcHc12</w:t>
            </w:r>
          </w:p>
        </w:tc>
        <w:tc>
          <w:tcPr>
            <w:tcW w:w="1418" w:type="dxa"/>
            <w:tcBorders>
              <w:top w:val="nil"/>
              <w:left w:val="nil"/>
              <w:bottom w:val="nil"/>
              <w:right w:val="nil"/>
            </w:tcBorders>
          </w:tcPr>
          <w:p w14:paraId="2D58FA3F" w14:textId="77777777" w:rsidR="0011578C" w:rsidRPr="00887810" w:rsidRDefault="0011578C" w:rsidP="0011578C">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7.9∙10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49851E39" w14:textId="77777777" w:rsidR="0011578C" w:rsidRPr="00887810" w:rsidRDefault="0011578C" w:rsidP="0011578C">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12E55AA9" w14:textId="77777777" w:rsidR="0011578C" w:rsidRPr="00887810" w:rsidRDefault="0011578C" w:rsidP="0011578C">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03D3B2BB" w14:textId="5D42EEAF"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Simic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{"citationItems":[{"id":"ITEM-1","itemData":{"DOI":"10.1021/j100628a007","ISSN":"0022-3654","author":[{"dropping-particle":"","family":"Simic","given":"M","non-dropping-particle":"","parse-names":false,"suffix":""},{"dropping-particle":"","family":"Hoffman","given":"Morton Z","non-dropping-particle":"","parse-names":false,"suffix":""},{"dropping-particle":"","family":"Ebert","given":"M","non-dropping-particle":"","parse-names":false,"suffix":""}],"container-title":"The Journal of Physical Chemistry","id":"ITEM-1","issue":"9","issued":{"date-parts":[["1973","4","1"]]},"note":"doi: 10.1021/j100628a007","page":"1117-1120","publisher":"American Chemical Society","title":"Reaction of OH and O- radicals with aromatic carboxylate anions in aqueous solutions","type":"article-journal","volume":"77"},"label":"note","suppress-author":1,"uris":["http://www.mendeley.com/documents/?uuid=14c21206-c23c-477a-a46d-9b139724c18e"]}],"mendeley":{"formattedCitation":"(1973a)","plainTextFormattedCitation":"(1973a)","previouslyFormattedCitation":"(1973a)"},"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(1973a)</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11578C" w:rsidRPr="00887810" w14:paraId="00C642BD"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1D606BEF" w14:textId="77777777"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2-naphthoate</w:t>
            </w:r>
          </w:p>
        </w:tc>
        <w:tc>
          <w:tcPr>
            <w:tcW w:w="3402" w:type="dxa"/>
            <w:gridSpan w:val="2"/>
            <w:tcBorders>
              <w:top w:val="nil"/>
              <w:left w:val="nil"/>
              <w:bottom w:val="nil"/>
              <w:right w:val="nil"/>
            </w:tcBorders>
          </w:tcPr>
          <w:p w14:paraId="17195F68" w14:textId="77777777" w:rsidR="0011578C" w:rsidRPr="00887810" w:rsidRDefault="0011578C" w:rsidP="0011578C">
            <w:pPr>
              <w:spacing w:line="240" w:lineRule="auto"/>
              <w:rPr>
                <w:rFonts w:asciiTheme="minorHAnsi" w:hAnsiTheme="minorHAnsi" w:cstheme="minorHAnsi"/>
                <w:sz w:val="18"/>
                <w:szCs w:val="18"/>
              </w:rPr>
            </w:pPr>
            <w:r w:rsidRPr="00887810">
              <w:rPr>
                <w:rFonts w:asciiTheme="minorHAnsi" w:hAnsiTheme="minorHAnsi" w:cstheme="minorHAnsi"/>
                <w:sz w:val="18"/>
                <w:szCs w:val="18"/>
              </w:rPr>
              <w:t>[O-]C(=O)c1ccc2ccccc2c1</w:t>
            </w:r>
          </w:p>
        </w:tc>
        <w:tc>
          <w:tcPr>
            <w:tcW w:w="4536" w:type="dxa"/>
            <w:tcBorders>
              <w:top w:val="nil"/>
              <w:left w:val="nil"/>
              <w:bottom w:val="nil"/>
              <w:right w:val="nil"/>
            </w:tcBorders>
          </w:tcPr>
          <w:p w14:paraId="436DD95F" w14:textId="77777777" w:rsidR="0011578C" w:rsidRPr="00887810" w:rsidRDefault="0011578C" w:rsidP="0011578C">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CO(Om)c(c2H)cHcHc1cHcHcHcHc12</w:t>
            </w:r>
          </w:p>
        </w:tc>
        <w:tc>
          <w:tcPr>
            <w:tcW w:w="1418" w:type="dxa"/>
            <w:tcBorders>
              <w:top w:val="nil"/>
              <w:left w:val="nil"/>
              <w:bottom w:val="nil"/>
              <w:right w:val="nil"/>
            </w:tcBorders>
          </w:tcPr>
          <w:p w14:paraId="6838DB04" w14:textId="77777777" w:rsidR="0011578C" w:rsidRPr="00887810" w:rsidRDefault="0011578C" w:rsidP="0011578C">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7.6∙10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6837098F" w14:textId="77777777" w:rsidR="0011578C" w:rsidRPr="00887810" w:rsidRDefault="0011578C" w:rsidP="0011578C">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22769C60" w14:textId="77777777" w:rsidR="0011578C" w:rsidRPr="00887810" w:rsidRDefault="0011578C" w:rsidP="0011578C">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3B59D828" w14:textId="31DC572C"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Simic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{"citationItems":[{"id":"ITEM-1","itemData":{"DOI":"10.1021/j100628a007","ISSN":"0022-3654","author":[{"dropping-particle":"","family":"Simic","given":"M","non-dropping-particle":"","parse-names":false,"suffix":""},{"dropping-particle":"","family":"Hoffman","given":"Morton Z","non-dropping-particle":"","parse-names":false,"suffix":""},{"dropping-particle":"","family":"Ebert","given":"M","non-dropping-particle":"","parse-names":false,"suffix":""}],"container-title":"The Journal of Physical Chemistry","id":"ITEM-1","issue":"9","issued":{"date-parts":[["1973","4","1"]]},"note":"doi: 10.1021/j100628a007","page":"1117-1120","publisher":"American Chemical Society","title":"Reaction of OH and O- radicals with aromatic carboxylate anions in aqueous solutions","type":"article-journal","volume":"77"},"label":"note","suppress-author":1,"uris":["http://www.mendeley.com/documents/?uuid=14c21206-c23c-477a-a46d-9b139724c18e"]}],"mendeley":{"formattedCitation":"(1973a)","plainTextFormattedCitation":"(1973a)","previouslyFormattedCitation":"(1973a)"},"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(1973a)</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11578C" w:rsidRPr="00887810" w14:paraId="11F37F8B"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50FAF5B8" w14:textId="77777777"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1-naphthylacetate</w:t>
            </w:r>
          </w:p>
        </w:tc>
        <w:tc>
          <w:tcPr>
            <w:tcW w:w="3402" w:type="dxa"/>
            <w:gridSpan w:val="2"/>
            <w:tcBorders>
              <w:top w:val="nil"/>
              <w:left w:val="nil"/>
              <w:bottom w:val="single" w:sz="4" w:space="0" w:color="4F81BD"/>
              <w:right w:val="nil"/>
            </w:tcBorders>
          </w:tcPr>
          <w:p w14:paraId="46B1825D" w14:textId="77777777" w:rsidR="0011578C" w:rsidRPr="00887810" w:rsidRDefault="0011578C" w:rsidP="0011578C">
            <w:pPr>
              <w:spacing w:line="240" w:lineRule="auto"/>
              <w:rPr>
                <w:rFonts w:asciiTheme="minorHAnsi" w:hAnsiTheme="minorHAnsi" w:cstheme="minorHAnsi"/>
                <w:sz w:val="18"/>
                <w:szCs w:val="18"/>
              </w:rPr>
            </w:pPr>
            <w:r w:rsidRPr="00887810">
              <w:rPr>
                <w:rFonts w:asciiTheme="minorHAnsi" w:hAnsiTheme="minorHAnsi" w:cstheme="minorHAnsi"/>
                <w:sz w:val="18"/>
                <w:szCs w:val="18"/>
              </w:rPr>
              <w:t>[O-]C(=O)Cc2cccc1ccccc12</w:t>
            </w:r>
          </w:p>
        </w:tc>
        <w:tc>
          <w:tcPr>
            <w:tcW w:w="4536" w:type="dxa"/>
            <w:tcBorders>
              <w:top w:val="nil"/>
              <w:left w:val="nil"/>
              <w:bottom w:val="single" w:sz="4" w:space="0" w:color="4F81BD"/>
              <w:right w:val="nil"/>
            </w:tcBorders>
          </w:tcPr>
          <w:p w14:paraId="22E30C05" w14:textId="77777777" w:rsidR="0011578C" w:rsidRPr="00887810" w:rsidRDefault="0011578C" w:rsidP="0011578C">
            <w:pPr>
              <w:spacing w:line="240" w:lineRule="auto"/>
              <w:rPr>
                <w:rFonts w:asciiTheme="minorHAnsi" w:hAnsiTheme="minorHAnsi" w:cstheme="minorHAnsi"/>
                <w:sz w:val="18"/>
                <w:szCs w:val="18"/>
              </w:rPr>
            </w:pPr>
            <w:r w:rsidRPr="00887810">
              <w:rPr>
                <w:rFonts w:asciiTheme="minorHAnsi" w:hAnsiTheme="minorHAnsi" w:cstheme="minorHAnsi"/>
                <w:sz w:val="18"/>
                <w:szCs w:val="18"/>
              </w:rPr>
              <w:t>CO(Om)CH2c2cHcHcHc1cHcHcHcHc12</w:t>
            </w:r>
          </w:p>
        </w:tc>
        <w:tc>
          <w:tcPr>
            <w:tcW w:w="1418" w:type="dxa"/>
            <w:tcBorders>
              <w:top w:val="nil"/>
              <w:left w:val="nil"/>
              <w:bottom w:val="single" w:sz="4" w:space="0" w:color="4F81BD"/>
              <w:right w:val="nil"/>
            </w:tcBorders>
          </w:tcPr>
          <w:p w14:paraId="7B50D44F" w14:textId="77777777" w:rsidR="0011578C" w:rsidRPr="00887810" w:rsidRDefault="0011578C" w:rsidP="0011578C">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8.7∙10</w:t>
            </w:r>
            <w:r w:rsidRPr="00887810">
              <w:rPr>
                <w:rFonts w:asciiTheme="minorHAnsi" w:hAnsiTheme="minorHAnsi" w:cstheme="minorHAnsi"/>
                <w:sz w:val="18"/>
                <w:szCs w:val="18"/>
                <w:vertAlign w:val="superscript"/>
              </w:rPr>
              <w:t>9</w:t>
            </w:r>
          </w:p>
        </w:tc>
        <w:tc>
          <w:tcPr>
            <w:tcW w:w="1134" w:type="dxa"/>
            <w:tcBorders>
              <w:top w:val="nil"/>
              <w:left w:val="nil"/>
              <w:bottom w:val="single" w:sz="4" w:space="0" w:color="4F81BD"/>
              <w:right w:val="nil"/>
            </w:tcBorders>
          </w:tcPr>
          <w:p w14:paraId="66EDD940" w14:textId="77777777" w:rsidR="0011578C" w:rsidRPr="00887810" w:rsidRDefault="0011578C" w:rsidP="0011578C">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4DB46482" w14:textId="77777777" w:rsidR="0011578C" w:rsidRPr="00887810" w:rsidRDefault="0011578C" w:rsidP="0011578C">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1C80BD86" w14:textId="52F05E69" w:rsidR="0011578C" w:rsidRPr="00887810" w:rsidRDefault="00D831E9" w:rsidP="0011578C">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Shetiya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{"citationItems":[{"id":"ITEM-1","itemData":{"DOI":"10.1080/00337577208231199","ISSN":"0033-7579","author":[{"dropping-particle":"","family":"Shetiya","given":"R S","non-dropping-particle":"","parse-names":false,"suffix":""},{"dropping-particle":"","family":"Rao","given":"K N","non-dropping-particle":"","parse-names":false,"suffix":""},{"dropping-particle":"","family":"Shankar","given":"J","non-dropping-particle":"","parse-names":false,"suffix":""}],"container-title":"Radiation Effects","id":"ITEM-1","issue":"3-4","issued":{"date-parts":[["1972","6","1"]]},"note":"doi: 10.1080/00337577208231199","page":"185-189","publisher":"Taylor &amp; Francis","title":"Determination of rate constants for the reactions of H, OH and e aq with indole-3-acetic acid and other plant hormones","type":"article-journal","volume":"14"},"label":"note","suppress-author":1,"uris":["http://www.mendeley.com/documents/?uuid=8967c9c9-5d19-4e2c-ab13-30cd7121ae16"]}],"mendeley":{"formattedCitation":"(1972)","plainTextFormattedCitation":"(1972)","previouslyFormattedCitation":"(1972)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(1972)</w:t>
            </w:r>
            <w:r w:rsidRPr="00887810">
              <w:rPr>
                <w:rFonts w:asciiTheme="minorHAnsi" w:hAnsiTheme="minorHAnsi" w:cstheme="minorHAnsi"/>
                <w:bCs/>
                <w:sz w:val="18"/>
                <w:szCs w:val="18"/>
                <w:vertAlign w:val="superscript"/>
              </w:rPr>
              <w:fldChar w:fldCharType="end"/>
            </w:r>
            <w:r w:rsidR="0011578C" w:rsidRPr="00887810">
              <w:rPr>
                <w:rFonts w:asciiTheme="minorHAnsi" w:hAnsiTheme="minorHAnsi" w:cstheme="minorHAnsi"/>
                <w:bCs/>
                <w:sz w:val="18"/>
                <w:szCs w:val="18"/>
                <w:vertAlign w:val="superscript"/>
              </w:rPr>
              <w:t>2</w:t>
            </w:r>
          </w:p>
        </w:tc>
      </w:tr>
      <w:tr w:rsidR="0011578C" w:rsidRPr="00887810" w14:paraId="177F57F8" w14:textId="77777777" w:rsidTr="00356FAE">
        <w:tblPrEx>
          <w:tblLook w:val="01A0" w:firstRow="1" w:lastRow="0" w:firstColumn="1" w:lastColumn="1" w:noHBand="0" w:noVBand="0"/>
        </w:tblPrEx>
        <w:trPr>
          <w:cantSplit/>
        </w:trPr>
        <w:tc>
          <w:tcPr>
            <w:tcW w:w="3085" w:type="dxa"/>
            <w:tcBorders>
              <w:top w:val="single" w:sz="4" w:space="0" w:color="4F81BD"/>
              <w:left w:val="nil"/>
              <w:bottom w:val="nil"/>
              <w:right w:val="nil"/>
            </w:tcBorders>
          </w:tcPr>
          <w:p w14:paraId="4570C45F" w14:textId="77777777"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Di-tert-butylnaphtalenesulfonate</w:t>
            </w:r>
          </w:p>
        </w:tc>
        <w:tc>
          <w:tcPr>
            <w:tcW w:w="3402" w:type="dxa"/>
            <w:gridSpan w:val="2"/>
            <w:tcBorders>
              <w:top w:val="single" w:sz="4" w:space="0" w:color="4F81BD"/>
              <w:left w:val="nil"/>
              <w:bottom w:val="nil"/>
              <w:right w:val="nil"/>
            </w:tcBorders>
          </w:tcPr>
          <w:p w14:paraId="122A584A" w14:textId="77777777" w:rsidR="0011578C" w:rsidRPr="00887810" w:rsidRDefault="0011578C" w:rsidP="0011578C">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CC(C)(C)c1ccc2c(c1)cc(cc2S([O-])(=O)=O)C(C)(C)C</w:t>
            </w:r>
          </w:p>
        </w:tc>
        <w:tc>
          <w:tcPr>
            <w:tcW w:w="4536" w:type="dxa"/>
            <w:tcBorders>
              <w:top w:val="single" w:sz="4" w:space="0" w:color="4F81BD"/>
              <w:left w:val="nil"/>
              <w:bottom w:val="nil"/>
              <w:right w:val="nil"/>
            </w:tcBorders>
          </w:tcPr>
          <w:p w14:paraId="7D89D84F" w14:textId="77777777" w:rsidR="0011578C" w:rsidRPr="00887810" w:rsidRDefault="0011578C" w:rsidP="0011578C">
            <w:pPr>
              <w:spacing w:line="240" w:lineRule="auto"/>
              <w:rPr>
                <w:rFonts w:asciiTheme="minorHAnsi" w:hAnsiTheme="minorHAnsi" w:cstheme="minorHAnsi"/>
                <w:sz w:val="18"/>
                <w:szCs w:val="18"/>
              </w:rPr>
            </w:pPr>
          </w:p>
        </w:tc>
        <w:tc>
          <w:tcPr>
            <w:tcW w:w="1418" w:type="dxa"/>
            <w:tcBorders>
              <w:top w:val="single" w:sz="4" w:space="0" w:color="4F81BD"/>
              <w:left w:val="nil"/>
              <w:bottom w:val="nil"/>
              <w:right w:val="nil"/>
            </w:tcBorders>
          </w:tcPr>
          <w:p w14:paraId="2C3C4F34" w14:textId="77777777" w:rsidR="0011578C" w:rsidRPr="00887810" w:rsidRDefault="0011578C" w:rsidP="0011578C">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1.1∙10</w:t>
            </w:r>
            <w:r w:rsidRPr="00887810">
              <w:rPr>
                <w:rFonts w:asciiTheme="minorHAnsi" w:hAnsiTheme="minorHAnsi" w:cstheme="minorHAnsi"/>
                <w:sz w:val="18"/>
                <w:szCs w:val="18"/>
                <w:vertAlign w:val="superscript"/>
              </w:rPr>
              <w:t>10</w:t>
            </w:r>
          </w:p>
        </w:tc>
        <w:tc>
          <w:tcPr>
            <w:tcW w:w="1134" w:type="dxa"/>
            <w:tcBorders>
              <w:top w:val="single" w:sz="4" w:space="0" w:color="4F81BD"/>
              <w:left w:val="nil"/>
              <w:bottom w:val="nil"/>
              <w:right w:val="nil"/>
            </w:tcBorders>
          </w:tcPr>
          <w:p w14:paraId="20B74526" w14:textId="77777777" w:rsidR="0011578C" w:rsidRPr="00887810" w:rsidRDefault="0011578C" w:rsidP="0011578C">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31E492AE" w14:textId="77777777" w:rsidR="0011578C" w:rsidRPr="00887810" w:rsidRDefault="0011578C" w:rsidP="0011578C">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28DBE8D1" w14:textId="4DE3E8B2" w:rsidR="0011578C" w:rsidRPr="00887810" w:rsidRDefault="00D831E9" w:rsidP="0011578C">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Barber and Thomas</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{"citationItems":[{"id":"ITEM-1","itemData":{"DOI":"10.2307/3574756","ISSN":"00337587, 19385404","abstract":"[The kinetics of reaction of •OH and &lt;tex-math&gt;$e{}_{{\\rm aq}}{}^{-}$&lt;/tex-math&gt; with lecithin bilayers have been measured. The rate for •OH + lecithin is &lt;tex-math&gt;$5.1\\pm 0.9\\times 10^{8}\\ M^{-1}\\ {\\rm sec}^{-1}$&lt;/tex-math&gt; while the &lt;tex-math&gt;$e{}_{{\\rm aq}}{}^{-}$&lt;/tex-math&gt; + lecithin rate is very slow. When a solute such as pyrene is solubilized in the bilayer, •OH and &lt;tex-math&gt;$e{}_{{\\rm aq}}{}^{-}$&lt;/tex-math&gt; may react with the solute; rates of &lt;tex-math&gt;$1.65\\pm 0.12\\times 10^{9}\\ M^{-1}\\ {\\rm sec}^{-1}$&lt;/tex-math&gt; and &lt;tex-math&gt;$7\\times 10^{7}\\ M^{-1}\\ {\\rm sec}^{-1}$&lt;/tex-math&gt; have been measured for reaction of •OH and &lt;tex-math&gt;$e{}_{{\\rm aq}}{}^{-}$&lt;/tex-math&gt;, respectively, with pyrene in lecithin. These rates are lower than those observed for similar reactions in homogeneous systems. This is explained in terms of (a) the protective effect of the bilayer, this being especially true for &lt;tex-math&gt;$e{}_{{\\rm aq}}{}^{-}$&lt;/tex-math&gt; which does not readily leave the aqueous phase, and (b) in terms of the restricted diffusion imposed on the reactive species by the bilayer. The kinetics in these model systems are relevant to reactions of radicals with membranes. Long-term alteration in the model membrane following •OH attack is manifested in terms of damage to the head group, increasing water penetration of the bilayer, and of cross-linking with the membrane, thereby restricting motion in the interior of the bilayer. Increased rigidity and \"leakiness\" of membranes is an expected consequence of radiation damage.]","author":[{"dropping-particle":"","family":"Barber","given":"D J W","non-dropping-particle":"","parse-names":false,"suffix":""},{"dropping-particle":"","family":"Thomas","given":"J K","non-dropping-particle":"","parse-names":false,"suffix":""}],"container-title":"Radiation Research","id":"ITEM-1","issue":"1","issued":{"date-parts":[["1978"]]},"page":"51-65","publisher":"Radiation Research Society","title":"Reactions of Radicals with Lecithin Bilayers","type":"article-journal","volume":"74"},"label":"note","suppress-author":1,"uris":["http://www.mendeley.com/documents/?uuid=f7b612b4-97cc-4da8-aebc-1517ea70e3d2"]}],"mendeley":{"formattedCitation":"(1978)","plainTextFormattedCitation":"(1978)","previouslyFormattedCitation":"(1978)"},"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(1978)</w:t>
            </w:r>
            <w:r w:rsidRPr="00887810">
              <w:rPr>
                <w:rFonts w:asciiTheme="minorHAnsi" w:hAnsiTheme="minorHAnsi" w:cstheme="minorHAnsi"/>
                <w:bCs/>
                <w:sz w:val="18"/>
                <w:szCs w:val="18"/>
                <w:vertAlign w:val="superscript"/>
              </w:rPr>
              <w:fldChar w:fldCharType="end"/>
            </w:r>
            <w:r w:rsidR="0011578C" w:rsidRPr="00887810">
              <w:rPr>
                <w:rFonts w:asciiTheme="minorHAnsi" w:hAnsiTheme="minorHAnsi" w:cstheme="minorHAnsi"/>
                <w:bCs/>
                <w:sz w:val="18"/>
                <w:szCs w:val="18"/>
                <w:vertAlign w:val="superscript"/>
              </w:rPr>
              <w:t>2</w:t>
            </w:r>
          </w:p>
        </w:tc>
      </w:tr>
      <w:tr w:rsidR="0011578C" w:rsidRPr="00887810" w14:paraId="6B62EBC5" w14:textId="77777777" w:rsidTr="00356FAE">
        <w:tblPrEx>
          <w:tblLook w:val="01A0" w:firstRow="1" w:lastRow="0" w:firstColumn="1" w:lastColumn="1" w:noHBand="0" w:noVBand="0"/>
        </w:tblPrEx>
        <w:trPr>
          <w:cantSplit/>
        </w:trPr>
        <w:tc>
          <w:tcPr>
            <w:tcW w:w="3085" w:type="dxa"/>
            <w:tcBorders>
              <w:top w:val="nil"/>
              <w:left w:val="nil"/>
              <w:bottom w:val="single" w:sz="4" w:space="0" w:color="4F81BD"/>
              <w:right w:val="nil"/>
            </w:tcBorders>
          </w:tcPr>
          <w:p w14:paraId="0B5E87DC" w14:textId="77777777"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chromotropic acid</w:t>
            </w:r>
          </w:p>
        </w:tc>
        <w:tc>
          <w:tcPr>
            <w:tcW w:w="3402" w:type="dxa"/>
            <w:gridSpan w:val="2"/>
            <w:tcBorders>
              <w:top w:val="nil"/>
              <w:left w:val="nil"/>
              <w:bottom w:val="single" w:sz="4" w:space="0" w:color="4F81BD"/>
              <w:right w:val="nil"/>
            </w:tcBorders>
          </w:tcPr>
          <w:p w14:paraId="448EB054" w14:textId="77777777" w:rsidR="0011578C" w:rsidRPr="00887810" w:rsidRDefault="0011578C" w:rsidP="0011578C">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O=S(=O)(O)c2cc1cc(cc(O)c1c(O)c2)S(=O)(=O)O</w:t>
            </w:r>
          </w:p>
        </w:tc>
        <w:tc>
          <w:tcPr>
            <w:tcW w:w="4536" w:type="dxa"/>
            <w:tcBorders>
              <w:top w:val="nil"/>
              <w:left w:val="nil"/>
              <w:bottom w:val="single" w:sz="4" w:space="0" w:color="4F81BD"/>
              <w:right w:val="nil"/>
            </w:tcBorders>
          </w:tcPr>
          <w:p w14:paraId="310F6334" w14:textId="77777777" w:rsidR="0011578C" w:rsidRPr="00887810" w:rsidRDefault="0011578C" w:rsidP="0011578C">
            <w:pPr>
              <w:spacing w:line="240" w:lineRule="auto"/>
              <w:rPr>
                <w:rFonts w:asciiTheme="minorHAnsi" w:hAnsiTheme="minorHAnsi" w:cstheme="minorHAnsi"/>
                <w:sz w:val="18"/>
                <w:szCs w:val="18"/>
              </w:rPr>
            </w:pPr>
          </w:p>
        </w:tc>
        <w:tc>
          <w:tcPr>
            <w:tcW w:w="1418" w:type="dxa"/>
            <w:tcBorders>
              <w:top w:val="nil"/>
              <w:left w:val="nil"/>
              <w:bottom w:val="single" w:sz="4" w:space="0" w:color="4F81BD"/>
              <w:right w:val="nil"/>
            </w:tcBorders>
          </w:tcPr>
          <w:p w14:paraId="365D8FD1" w14:textId="77777777" w:rsidR="0011578C" w:rsidRPr="00887810" w:rsidRDefault="0011578C" w:rsidP="0011578C">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1.2∙10</w:t>
            </w:r>
            <w:r w:rsidRPr="00887810">
              <w:rPr>
                <w:rFonts w:asciiTheme="minorHAnsi" w:hAnsiTheme="minorHAnsi" w:cstheme="minorHAnsi"/>
                <w:sz w:val="18"/>
                <w:szCs w:val="18"/>
                <w:vertAlign w:val="superscript"/>
              </w:rPr>
              <w:t>8</w:t>
            </w:r>
          </w:p>
        </w:tc>
        <w:tc>
          <w:tcPr>
            <w:tcW w:w="1134" w:type="dxa"/>
            <w:tcBorders>
              <w:top w:val="nil"/>
              <w:left w:val="nil"/>
              <w:bottom w:val="single" w:sz="4" w:space="0" w:color="4F81BD"/>
              <w:right w:val="nil"/>
            </w:tcBorders>
          </w:tcPr>
          <w:p w14:paraId="3E631B2B" w14:textId="77777777" w:rsidR="0011578C" w:rsidRPr="00887810" w:rsidRDefault="0011578C" w:rsidP="0011578C">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right w:val="nil"/>
            </w:tcBorders>
          </w:tcPr>
          <w:p w14:paraId="7B161D14" w14:textId="77777777" w:rsidR="0011578C" w:rsidRPr="00887810" w:rsidRDefault="0011578C" w:rsidP="0011578C">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right w:val="nil"/>
            </w:tcBorders>
          </w:tcPr>
          <w:p w14:paraId="1A668E04" w14:textId="7D8CCD5F" w:rsidR="0011578C" w:rsidRPr="00887810" w:rsidRDefault="00D831E9" w:rsidP="0011578C">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Ahrens</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{"citationItems":[{"id":"ITEM-1","itemData":{"DOI":"10.2307/3572125","ISSN":"00337587, 19385404","abstract":"[In oxygen-saturated aqueous solutions, either 4, 5-dihydroxy-2, 7-naphthalenedisulfonic acid or 1, 3-dihydroxynaphthalene inhibits the γ-induced oxidation of &lt;tex-math&gt;${\\rm Fe}^{++}$&lt;/tex-math&gt; more efficiently than hydrazine or any of a series of substituted phenols studied. The results for 4, 5-dihydroxy-2, 7-naphthalenedisulfonic acid are explained quantitatively by assuming that, at concentrations below 10&lt;sup&gt;-3&lt;/sup&gt; M, the phenol reacts with OH radicals to form a product that has an optical absorption maximum at 4200 A, probably the semiquinone. The rate constant determined for this reaction is 5.5 × &lt;tex-math&gt;$10^{8}\\ M^{-1}\\,{\\rm sec}^{-1}$&lt;/tex-math&gt;. In a solution irradiated, subsequently deaerated, and irradiated again, the oxidation reaction is reversed, and a net loss of the oxidation product is observed. At concentrations of 4, 5-dihydroxy-2, 7-naphthalenedisulfonic acid &gt; 10&lt;sup&gt;-2&lt;/sup&gt; M, the kinetics of the radiolytic reactions are more complicated, and no attempt was made to establish a detailed mechanism under these conditions.]","author":[{"dropping-particle":"","family":"Ahrens","given":"R W","non-dropping-particle":"","parse-names":false,"suffix":""}],"container-title":"Radiation Research","id":"ITEM-1","issue":"3","issued":{"date-parts":[["1967"]]},"page":"611-619","publisher":"Radiation Research Society","title":"Gamma Radiolysis of Aqueous Solutions Containing Fe (II) and Selected Substituted Phenols","type":"article-journal","volume":"30"},"label":"note","suppress-author":1,"uris":["http://www.mendeley.com/documents/?uuid=794f5a73-3487-477b-b8a8-87f32ba173fc"]}],"mendeley":{"formattedCitation":"(1967)","plainTextFormattedCitation":"(1967)","previouslyFormattedCitation":"(1967)"},"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(1967)</w:t>
            </w:r>
            <w:r w:rsidRPr="00887810">
              <w:rPr>
                <w:rFonts w:asciiTheme="minorHAnsi" w:hAnsiTheme="minorHAnsi" w:cstheme="minorHAnsi"/>
                <w:bCs/>
                <w:sz w:val="18"/>
                <w:szCs w:val="18"/>
                <w:vertAlign w:val="superscript"/>
              </w:rPr>
              <w:fldChar w:fldCharType="end"/>
            </w:r>
            <w:r w:rsidR="0011578C" w:rsidRPr="00887810">
              <w:rPr>
                <w:rFonts w:asciiTheme="minorHAnsi" w:hAnsiTheme="minorHAnsi" w:cstheme="minorHAnsi"/>
                <w:bCs/>
                <w:sz w:val="18"/>
                <w:szCs w:val="18"/>
                <w:vertAlign w:val="superscript"/>
              </w:rPr>
              <w:t>2</w:t>
            </w:r>
          </w:p>
        </w:tc>
      </w:tr>
      <w:tr w:rsidR="0011578C" w:rsidRPr="00887810" w14:paraId="6588C6DB" w14:textId="77777777" w:rsidTr="00356FAE">
        <w:tblPrEx>
          <w:tblLook w:val="01A0" w:firstRow="1" w:lastRow="0" w:firstColumn="1" w:lastColumn="1" w:noHBand="0" w:noVBand="0"/>
        </w:tblPrEx>
        <w:trPr>
          <w:cantSplit/>
        </w:trPr>
        <w:tc>
          <w:tcPr>
            <w:tcW w:w="3085" w:type="dxa"/>
            <w:tcBorders>
              <w:top w:val="single" w:sz="4" w:space="0" w:color="4F81BD"/>
              <w:left w:val="nil"/>
              <w:bottom w:val="single" w:sz="4" w:space="0" w:color="4F81BD" w:themeColor="accent1"/>
              <w:right w:val="nil"/>
            </w:tcBorders>
          </w:tcPr>
          <w:p w14:paraId="4CFBC6DF" w14:textId="77777777"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9,10-Anthraquinone-1-sulfonate</w:t>
            </w:r>
          </w:p>
        </w:tc>
        <w:tc>
          <w:tcPr>
            <w:tcW w:w="3402" w:type="dxa"/>
            <w:gridSpan w:val="2"/>
            <w:tcBorders>
              <w:top w:val="single" w:sz="4" w:space="0" w:color="4F81BD"/>
              <w:left w:val="nil"/>
              <w:bottom w:val="single" w:sz="4" w:space="0" w:color="4F81BD" w:themeColor="accent1"/>
              <w:right w:val="nil"/>
            </w:tcBorders>
          </w:tcPr>
          <w:p w14:paraId="72093ED6" w14:textId="77777777" w:rsidR="0011578C" w:rsidRPr="00887810" w:rsidRDefault="0011578C" w:rsidP="0011578C">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[O-]S(=O)(=O)c3cccc2C(=O)c1ccccc1C(=O)c23</w:t>
            </w:r>
          </w:p>
        </w:tc>
        <w:tc>
          <w:tcPr>
            <w:tcW w:w="4536" w:type="dxa"/>
            <w:tcBorders>
              <w:top w:val="single" w:sz="4" w:space="0" w:color="4F81BD"/>
              <w:left w:val="nil"/>
              <w:bottom w:val="single" w:sz="4" w:space="0" w:color="4F81BD" w:themeColor="accent1"/>
              <w:right w:val="nil"/>
            </w:tcBorders>
          </w:tcPr>
          <w:p w14:paraId="67BC922C" w14:textId="77777777" w:rsidR="0011578C" w:rsidRPr="00887810" w:rsidRDefault="0011578C" w:rsidP="0011578C">
            <w:pPr>
              <w:spacing w:line="240" w:lineRule="auto"/>
              <w:rPr>
                <w:rFonts w:asciiTheme="minorHAnsi" w:hAnsiTheme="minorHAnsi" w:cstheme="minorHAnsi"/>
                <w:sz w:val="18"/>
                <w:szCs w:val="18"/>
              </w:rPr>
            </w:pPr>
          </w:p>
        </w:tc>
        <w:tc>
          <w:tcPr>
            <w:tcW w:w="1418" w:type="dxa"/>
            <w:tcBorders>
              <w:top w:val="single" w:sz="4" w:space="0" w:color="4F81BD"/>
              <w:left w:val="nil"/>
              <w:bottom w:val="single" w:sz="4" w:space="0" w:color="4F81BD" w:themeColor="accent1"/>
              <w:right w:val="nil"/>
            </w:tcBorders>
          </w:tcPr>
          <w:p w14:paraId="48409AB2" w14:textId="77777777" w:rsidR="0011578C" w:rsidRPr="00887810" w:rsidRDefault="0011578C" w:rsidP="0011578C">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7.2∙10</w:t>
            </w:r>
            <w:r w:rsidRPr="00887810">
              <w:rPr>
                <w:rFonts w:asciiTheme="minorHAnsi" w:hAnsiTheme="minorHAnsi" w:cstheme="minorHAnsi"/>
                <w:sz w:val="18"/>
                <w:szCs w:val="18"/>
                <w:vertAlign w:val="superscript"/>
              </w:rPr>
              <w:t>9</w:t>
            </w:r>
          </w:p>
        </w:tc>
        <w:tc>
          <w:tcPr>
            <w:tcW w:w="1134" w:type="dxa"/>
            <w:tcBorders>
              <w:top w:val="single" w:sz="4" w:space="0" w:color="4F81BD"/>
              <w:left w:val="nil"/>
              <w:bottom w:val="single" w:sz="4" w:space="0" w:color="4F81BD" w:themeColor="accent1"/>
              <w:right w:val="nil"/>
            </w:tcBorders>
          </w:tcPr>
          <w:p w14:paraId="717B6A0A" w14:textId="77777777" w:rsidR="0011578C" w:rsidRPr="00887810" w:rsidRDefault="0011578C" w:rsidP="0011578C">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single" w:sz="4" w:space="0" w:color="4F81BD" w:themeColor="accent1"/>
              <w:right w:val="nil"/>
            </w:tcBorders>
          </w:tcPr>
          <w:p w14:paraId="269FF77F" w14:textId="77777777" w:rsidR="0011578C" w:rsidRPr="00887810" w:rsidRDefault="0011578C" w:rsidP="0011578C">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single" w:sz="4" w:space="0" w:color="4F81BD" w:themeColor="accent1"/>
              <w:right w:val="nil"/>
            </w:tcBorders>
          </w:tcPr>
          <w:p w14:paraId="61E69256" w14:textId="05E415A2" w:rsidR="0011578C" w:rsidRPr="00887810" w:rsidRDefault="00D831E9" w:rsidP="0011578C">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Hulme et al. </w:t>
            </w:r>
            <w:r w:rsidRPr="00887810">
              <w:rPr>
                <w:rFonts w:asciiTheme="minorHAnsi" w:hAnsiTheme="minorHAnsi" w:cstheme="minorHAnsi"/>
                <w:bCs/>
                <w:sz w:val="18"/>
                <w:szCs w:val="18"/>
                <w:vertAlign w:val="superscript"/>
              </w:rPr>
              <w:fldChar w:fldCharType="begin" w:fldLock="1"/>
            </w:r>
            <w:r w:rsidR="00F324C8" w:rsidRPr="00887810">
              <w:rPr>
                <w:rFonts w:asciiTheme="minorHAnsi" w:hAnsiTheme="minorHAnsi" w:cstheme="minorHAnsi"/>
                <w:bCs/>
                <w:sz w:val="18"/>
                <w:szCs w:val="18"/>
                <w:vertAlign w:val="superscript"/>
              </w:rPr>
              <w:instrText>ADDIN CSL_CITATION {"citationItems":[{"id":"ITEM-1","itemData":{"DOI":"10.1039/F19726801992","ISSN":"0300-9599","abstract":"Radicals derived from 1- and 2-substituted 9,10-anthraquinones have been studied using pulse radiolysis. In aqueous solution, both sodium anthraquinone-1- and -2-sulphonates react rapidly with hydrated electrons, and more slowly with formate radicals, to form anthrasemiquinone radical ions (A·). The absorption spectra and extinction coefficients of both A· radical ions were very similar; the corresponding protonated semiquinones (AH·) had similar spectral properties also. No significant difference was found in the reactivities of both A· radicals towards oxygen, but the pK values for the equilibria A·+ H</w:instrText>
            </w:r>
            <w:r w:rsidR="00F324C8" w:rsidRPr="00887810">
              <w:rPr>
                <w:rFonts w:ascii="Cambria Math" w:hAnsi="Cambria Math" w:cs="Cambria Math"/>
                <w:bCs/>
                <w:sz w:val="18"/>
                <w:szCs w:val="18"/>
                <w:vertAlign w:val="superscript"/>
              </w:rPr>
              <w:instrText>⇌</w:instrText>
            </w:r>
            <w:r w:rsidR="00F324C8" w:rsidRPr="00887810">
              <w:rPr>
                <w:rFonts w:asciiTheme="minorHAnsi" w:hAnsiTheme="minorHAnsi" w:cstheme="minorHAnsi"/>
                <w:bCs/>
                <w:sz w:val="18"/>
                <w:szCs w:val="18"/>
                <w:vertAlign w:val="superscript"/>
              </w:rPr>
              <w:instrText xml:space="preserve"> AH· differed significantly. OH radicals react rapidly with the 1- and 2-sulphonate to form transient products which have similar spectral properties. Kinetic salt effect studies indicate that such transient products are OH adducts rather than semi-oxidized anthraquinones. The rates of reduction of 1- and 2-piperidinoanthraquinones in alcoholic solution by solvated electrons, or by ĊHO radicals, to form the corresponding semiquinones, are similar. Reduction by ĊHOH in methanol acidified with 10 M HSO is much slower for the 1-piperidino derivative than for the 2- derivative, due to differences in the states of protonation of the two quinones. The absorption spectra were found for both unprotonated and protonated forms of these semiquinones, and the corresponding species derived from 1- and 2-aminoanthraquinon","author":[{"dropping-particle":"","family":"Hulme","given":"B E","non-dropping-particle":"","parse-names":false,"suffix":""},{"dropping-particle":"","family":"Land","given":"E J","non-dropping-particle":"","parse-names":false,"suffix":""},{"dropping-particle":"","family":"Phillips","given":"G O","non-dropping-particle":"","parse-names":false,"suffix":""}],"container-title":"Journal of the Chemical Society, Faraday Transactions 1: Physical Chemistry in Condensed Phases","id":"ITEM-1","issued":{"date-parts":[["1972"]]},"page":"1992-2002","publisher":"The Royal Society of Chemistry","title":"Pulse radiolysis of 9,10-anthraquinones. Part 1.—Radicals","type":"article-journal","volume":"68"},"label":"note","suppress-author":1,"uris":["http://www.mendeley.com/documents/?uuid=103d7788-6e88-45ff-b683-8b0ef389aa69"]}],"mendeley":{"formattedCitation":"(1972)","plainTextFormattedCitation":"(1972)","previouslyFormattedCitation":"(1972)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(1972)</w:t>
            </w:r>
            <w:r w:rsidRPr="00887810">
              <w:rPr>
                <w:rFonts w:asciiTheme="minorHAnsi" w:hAnsiTheme="minorHAnsi" w:cstheme="minorHAnsi"/>
                <w:bCs/>
                <w:sz w:val="18"/>
                <w:szCs w:val="18"/>
                <w:vertAlign w:val="superscript"/>
              </w:rPr>
              <w:fldChar w:fldCharType="end"/>
            </w:r>
            <w:r w:rsidR="0011578C" w:rsidRPr="00887810">
              <w:rPr>
                <w:rFonts w:asciiTheme="minorHAnsi" w:hAnsiTheme="minorHAnsi" w:cstheme="minorHAnsi"/>
                <w:bCs/>
                <w:sz w:val="18"/>
                <w:szCs w:val="18"/>
                <w:vertAlign w:val="superscript"/>
              </w:rPr>
              <w:t>2</w:t>
            </w:r>
          </w:p>
        </w:tc>
      </w:tr>
      <w:tr w:rsidR="0011578C" w:rsidRPr="00887810" w14:paraId="293FFF51"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4B41A2B0" w14:textId="77777777"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9,10-Anthraquinone-2-sulfonate</w:t>
            </w:r>
          </w:p>
        </w:tc>
        <w:tc>
          <w:tcPr>
            <w:tcW w:w="3402" w:type="dxa"/>
            <w:gridSpan w:val="2"/>
            <w:tcBorders>
              <w:top w:val="single" w:sz="4" w:space="0" w:color="4F81BD" w:themeColor="accent1"/>
              <w:left w:val="nil"/>
              <w:bottom w:val="nil"/>
              <w:right w:val="nil"/>
            </w:tcBorders>
          </w:tcPr>
          <w:p w14:paraId="300B1FB1" w14:textId="77777777" w:rsidR="0011578C" w:rsidRPr="00887810" w:rsidRDefault="0011578C" w:rsidP="0011578C">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[O-]S(=O)(=O)c2ccc3C(=O)c1ccccc1C(=O)c3c2</w:t>
            </w:r>
          </w:p>
        </w:tc>
        <w:tc>
          <w:tcPr>
            <w:tcW w:w="4536" w:type="dxa"/>
            <w:tcBorders>
              <w:top w:val="single" w:sz="4" w:space="0" w:color="4F81BD" w:themeColor="accent1"/>
              <w:left w:val="nil"/>
              <w:bottom w:val="nil"/>
              <w:right w:val="nil"/>
            </w:tcBorders>
          </w:tcPr>
          <w:p w14:paraId="35CB9667" w14:textId="77777777" w:rsidR="0011578C" w:rsidRPr="00887810" w:rsidRDefault="0011578C" w:rsidP="0011578C">
            <w:pPr>
              <w:spacing w:line="240" w:lineRule="auto"/>
              <w:rPr>
                <w:rFonts w:asciiTheme="minorHAnsi" w:hAnsiTheme="minorHAnsi" w:cstheme="minorHAnsi"/>
                <w:sz w:val="18"/>
                <w:szCs w:val="18"/>
              </w:rPr>
            </w:pPr>
          </w:p>
        </w:tc>
        <w:tc>
          <w:tcPr>
            <w:tcW w:w="1418" w:type="dxa"/>
            <w:tcBorders>
              <w:top w:val="single" w:sz="4" w:space="0" w:color="4F81BD" w:themeColor="accent1"/>
              <w:left w:val="nil"/>
              <w:bottom w:val="nil"/>
              <w:right w:val="nil"/>
            </w:tcBorders>
          </w:tcPr>
          <w:p w14:paraId="5E55C3BC" w14:textId="77777777" w:rsidR="0011578C" w:rsidRPr="00887810" w:rsidRDefault="0011578C" w:rsidP="0011578C">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5.6∙10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nil"/>
              <w:right w:val="nil"/>
            </w:tcBorders>
          </w:tcPr>
          <w:p w14:paraId="1B42E6BB" w14:textId="77777777" w:rsidR="0011578C" w:rsidRPr="00887810" w:rsidRDefault="0011578C" w:rsidP="0011578C">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709A48D5" w14:textId="77777777" w:rsidR="0011578C" w:rsidRPr="00887810" w:rsidRDefault="0011578C" w:rsidP="0011578C">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69E8F65B" w14:textId="6537AFD8" w:rsidR="0011578C" w:rsidRPr="00887810" w:rsidRDefault="00D831E9" w:rsidP="0011578C">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Hulme et al. </w:t>
            </w:r>
            <w:r w:rsidRPr="00887810">
              <w:rPr>
                <w:rFonts w:asciiTheme="minorHAnsi" w:hAnsiTheme="minorHAnsi" w:cstheme="minorHAnsi"/>
                <w:bCs/>
                <w:sz w:val="18"/>
                <w:szCs w:val="18"/>
                <w:vertAlign w:val="superscript"/>
              </w:rPr>
              <w:fldChar w:fldCharType="begin" w:fldLock="1"/>
            </w:r>
            <w:r w:rsidR="00F324C8" w:rsidRPr="00887810">
              <w:rPr>
                <w:rFonts w:asciiTheme="minorHAnsi" w:hAnsiTheme="minorHAnsi" w:cstheme="minorHAnsi"/>
                <w:bCs/>
                <w:sz w:val="18"/>
                <w:szCs w:val="18"/>
                <w:vertAlign w:val="superscript"/>
              </w:rPr>
              <w:instrText>ADDIN CSL_CITATION {"citationItems":[{"id":"ITEM-1","itemData":{"DOI":"10.1039/F19726801992","ISSN":"0300-9599","abstract":"Radicals derived from 1- and 2-substituted 9,10-anthraquinones have been studied using pulse radiolysis. In aqueous solution, both sodium anthraquinone-1- and -2-sulphonates react rapidly with hydrated electrons, and more slowly with formate radicals, to form anthrasemiquinone radical ions (A·). The absorption spectra and extinction coefficients of both A· radical ions were very similar; the corresponding protonated semiquinones (AH·) had similar spectral properties also. No significant difference was found in the reactivities of both A· radicals towards oxygen, but the pK values for the equilibria A·+ H</w:instrText>
            </w:r>
            <w:r w:rsidR="00F324C8" w:rsidRPr="00887810">
              <w:rPr>
                <w:rFonts w:ascii="Cambria Math" w:hAnsi="Cambria Math" w:cs="Cambria Math"/>
                <w:bCs/>
                <w:sz w:val="18"/>
                <w:szCs w:val="18"/>
                <w:vertAlign w:val="superscript"/>
              </w:rPr>
              <w:instrText>⇌</w:instrText>
            </w:r>
            <w:r w:rsidR="00F324C8" w:rsidRPr="00887810">
              <w:rPr>
                <w:rFonts w:asciiTheme="minorHAnsi" w:hAnsiTheme="minorHAnsi" w:cstheme="minorHAnsi"/>
                <w:bCs/>
                <w:sz w:val="18"/>
                <w:szCs w:val="18"/>
                <w:vertAlign w:val="superscript"/>
              </w:rPr>
              <w:instrText xml:space="preserve"> AH· differed significantly. OH radicals react rapidly with the 1- and 2-sulphonate to form transient products which have similar spectral properties. Kinetic salt effect studies indicate that such transient products are OH adducts rather than semi-oxidized anthraquinones. The rates of reduction of 1- and 2-piperidinoanthraquinones in alcoholic solution by solvated electrons, or by ĊHO radicals, to form the corresponding semiquinones, are similar. Reduction by ĊHOH in methanol acidified with 10 M HSO is much slower for the 1-piperidino derivative than for the 2- derivative, due to differences in the states of protonation of the two quinones. The absorption spectra were found for both unprotonated and protonated forms of these semiquinones, and the corresponding species derived from 1- and 2-aminoanthraquinon","author":[{"dropping-particle":"","family":"Hulme","given":"B E","non-dropping-particle":"","parse-names":false,"suffix":""},{"dropping-particle":"","family":"Land","given":"E J","non-dropping-particle":"","parse-names":false,"suffix":""},{"dropping-particle":"","family":"Phillips","given":"G O","non-dropping-particle":"","parse-names":false,"suffix":""}],"container-title":"Journal of the Chemical Society, Faraday Transactions 1: Physical Chemistry in Condensed Phases","id":"ITEM-1","issued":{"date-parts":[["1972"]]},"page":"1992-2002","publisher":"The Royal Society of Chemistry","title":"Pulse radiolysis of 9,10-anthraquinones. Part 1.—Radicals","type":"article-journal","volume":"68"},"label":"note","suppress-author":1,"uris":["http://www.mendeley.com/documents/?uuid=103d7788-6e88-45ff-b683-8b0ef389aa69"]}],"mendeley":{"formattedCitation":"(1972)","plainTextFormattedCitation":"(1972)","previouslyFormattedCitation":"(1972)"},"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(1972)</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11578C" w:rsidRPr="00887810" w14:paraId="65CA7AE9"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17327C61" w14:textId="77777777"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8-Methoxypsoralen</w:t>
            </w:r>
          </w:p>
        </w:tc>
        <w:tc>
          <w:tcPr>
            <w:tcW w:w="3402" w:type="dxa"/>
            <w:gridSpan w:val="2"/>
            <w:tcBorders>
              <w:top w:val="nil"/>
              <w:left w:val="nil"/>
              <w:bottom w:val="single" w:sz="4" w:space="0" w:color="4F81BD" w:themeColor="accent1"/>
              <w:right w:val="nil"/>
            </w:tcBorders>
          </w:tcPr>
          <w:p w14:paraId="06DA4053" w14:textId="77777777" w:rsidR="0011578C" w:rsidRPr="00887810" w:rsidRDefault="0011578C" w:rsidP="0011578C">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COc1c3occc3cc2C=CC(=O)Oc12</w:t>
            </w:r>
          </w:p>
        </w:tc>
        <w:tc>
          <w:tcPr>
            <w:tcW w:w="4536" w:type="dxa"/>
            <w:tcBorders>
              <w:top w:val="nil"/>
              <w:left w:val="nil"/>
              <w:bottom w:val="single" w:sz="4" w:space="0" w:color="4F81BD" w:themeColor="accent1"/>
              <w:right w:val="nil"/>
            </w:tcBorders>
          </w:tcPr>
          <w:p w14:paraId="7DE274A2" w14:textId="77777777" w:rsidR="0011578C" w:rsidRPr="00887810" w:rsidRDefault="0011578C" w:rsidP="0011578C">
            <w:pPr>
              <w:spacing w:line="240" w:lineRule="auto"/>
              <w:rPr>
                <w:rFonts w:asciiTheme="minorHAnsi" w:hAnsiTheme="minorHAnsi" w:cstheme="minorHAnsi"/>
                <w:sz w:val="18"/>
                <w:szCs w:val="18"/>
              </w:rPr>
            </w:pPr>
          </w:p>
        </w:tc>
        <w:tc>
          <w:tcPr>
            <w:tcW w:w="1418" w:type="dxa"/>
            <w:tcBorders>
              <w:top w:val="nil"/>
              <w:left w:val="nil"/>
              <w:bottom w:val="single" w:sz="4" w:space="0" w:color="4F81BD" w:themeColor="accent1"/>
              <w:right w:val="nil"/>
            </w:tcBorders>
          </w:tcPr>
          <w:p w14:paraId="73A16BCD" w14:textId="77777777" w:rsidR="0011578C" w:rsidRPr="00887810" w:rsidRDefault="0011578C" w:rsidP="0011578C">
            <w:pPr>
              <w:tabs>
                <w:tab w:val="left" w:pos="224"/>
                <w:tab w:val="center" w:pos="721"/>
              </w:tabs>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1.1∙10</w:t>
            </w:r>
            <w:r w:rsidRPr="00887810">
              <w:rPr>
                <w:rFonts w:asciiTheme="minorHAnsi" w:hAnsiTheme="minorHAnsi" w:cstheme="minorHAnsi"/>
                <w:sz w:val="18"/>
                <w:szCs w:val="18"/>
                <w:vertAlign w:val="superscript"/>
              </w:rPr>
              <w:t>10</w:t>
            </w:r>
          </w:p>
        </w:tc>
        <w:tc>
          <w:tcPr>
            <w:tcW w:w="1134" w:type="dxa"/>
            <w:tcBorders>
              <w:top w:val="nil"/>
              <w:left w:val="nil"/>
              <w:bottom w:val="single" w:sz="4" w:space="0" w:color="4F81BD" w:themeColor="accent1"/>
              <w:right w:val="nil"/>
            </w:tcBorders>
          </w:tcPr>
          <w:p w14:paraId="12B1888B" w14:textId="77777777" w:rsidR="0011578C" w:rsidRPr="00887810" w:rsidRDefault="0011578C" w:rsidP="0011578C">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3FCFF3B8" w14:textId="77777777" w:rsidR="0011578C" w:rsidRPr="00887810" w:rsidRDefault="0011578C" w:rsidP="0011578C">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27C5AEAA" w14:textId="460A0550" w:rsidR="0011578C" w:rsidRPr="00887810" w:rsidRDefault="00D831E9" w:rsidP="0011578C">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Redpath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{"citationItems":[{"id":"ITEM-1","itemData":{"DOI":"10.1080/09553007814550221","ISSN":"0020-7616","author":[{"dropping-particle":"","family":"Redpath","given":"J L","non-dropping-particle":"","parse-names":false,"suffix":""},{"dropping-particle":"","family":"Ihara","given":"J","non-dropping-particle":"","parse-names":false,"suffix":""},{"dropping-particle":"","family":"Patterson","given":"L K","non-dropping-particle":"","parse-names":false,"suffix":""}],"container-title":"International Journal of Radiation Biology and Related Studies in Physics, Chemistry and Medicine","id":"ITEM-1","issue":"4","issued":{"date-parts":[["1978","1","1"]]},"note":"doi: 10.1080/09553007814550221","page":"309-315","publisher":"Taylor &amp; Francis","title":"Pulse-radiolysis Studies of 8-methoxypsoralen","type":"article-journal","volume":"33"},"label":"note","suppress-author":1,"uris":["http://www.mendeley.com/documents/?uuid=3c3da7eb-b50a-4588-837d-08b4ac4f7a5b"]}],"mendeley":{"formattedCitation":"(1978)","plainTextFormattedCitation":"(1978)","previouslyFormattedCitation":"(1978)"},"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(1978)</w:t>
            </w:r>
            <w:r w:rsidRPr="00887810">
              <w:rPr>
                <w:rFonts w:asciiTheme="minorHAnsi" w:hAnsiTheme="minorHAnsi" w:cstheme="minorHAnsi"/>
                <w:bCs/>
                <w:sz w:val="18"/>
                <w:szCs w:val="18"/>
                <w:vertAlign w:val="superscript"/>
              </w:rPr>
              <w:fldChar w:fldCharType="end"/>
            </w:r>
            <w:r w:rsidR="0011578C" w:rsidRPr="00887810">
              <w:rPr>
                <w:rFonts w:asciiTheme="minorHAnsi" w:hAnsiTheme="minorHAnsi" w:cstheme="minorHAnsi"/>
                <w:bCs/>
                <w:sz w:val="18"/>
                <w:szCs w:val="18"/>
                <w:vertAlign w:val="superscript"/>
              </w:rPr>
              <w:t>2</w:t>
            </w:r>
          </w:p>
        </w:tc>
      </w:tr>
      <w:tr w:rsidR="0011578C" w:rsidRPr="00887810" w14:paraId="6F600D69"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23DA1D9B" w14:textId="77777777"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Flourescein</w:t>
            </w:r>
          </w:p>
        </w:tc>
        <w:tc>
          <w:tcPr>
            <w:tcW w:w="3402" w:type="dxa"/>
            <w:gridSpan w:val="2"/>
            <w:tcBorders>
              <w:top w:val="single" w:sz="4" w:space="0" w:color="4F81BD" w:themeColor="accent1"/>
              <w:left w:val="nil"/>
              <w:bottom w:val="nil"/>
              <w:right w:val="nil"/>
            </w:tcBorders>
          </w:tcPr>
          <w:p w14:paraId="01AE7870" w14:textId="77777777" w:rsidR="0011578C" w:rsidRPr="00887810" w:rsidRDefault="0011578C" w:rsidP="0011578C">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[O-]C(=O)c4ccccc4C=1c3ccc([O-])cc3OC2=CC(=O)C=CC=12</w:t>
            </w:r>
          </w:p>
        </w:tc>
        <w:tc>
          <w:tcPr>
            <w:tcW w:w="4536" w:type="dxa"/>
            <w:tcBorders>
              <w:top w:val="single" w:sz="4" w:space="0" w:color="4F81BD" w:themeColor="accent1"/>
              <w:left w:val="nil"/>
              <w:bottom w:val="nil"/>
              <w:right w:val="nil"/>
            </w:tcBorders>
          </w:tcPr>
          <w:p w14:paraId="1D4F0BD9" w14:textId="77777777" w:rsidR="0011578C" w:rsidRPr="00887810" w:rsidRDefault="0011578C" w:rsidP="0011578C">
            <w:pPr>
              <w:spacing w:line="240" w:lineRule="auto"/>
              <w:rPr>
                <w:rFonts w:asciiTheme="minorHAnsi" w:hAnsiTheme="minorHAnsi" w:cstheme="minorHAnsi"/>
                <w:sz w:val="18"/>
                <w:szCs w:val="18"/>
              </w:rPr>
            </w:pPr>
          </w:p>
        </w:tc>
        <w:tc>
          <w:tcPr>
            <w:tcW w:w="1418" w:type="dxa"/>
            <w:tcBorders>
              <w:top w:val="single" w:sz="4" w:space="0" w:color="4F81BD" w:themeColor="accent1"/>
              <w:left w:val="nil"/>
              <w:bottom w:val="nil"/>
              <w:right w:val="nil"/>
            </w:tcBorders>
          </w:tcPr>
          <w:p w14:paraId="7C864F49" w14:textId="77777777" w:rsidR="0011578C" w:rsidRPr="00887810" w:rsidRDefault="0011578C" w:rsidP="0011578C">
            <w:pPr>
              <w:tabs>
                <w:tab w:val="left" w:pos="224"/>
                <w:tab w:val="center" w:pos="721"/>
              </w:tabs>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1.2∙10</w:t>
            </w:r>
            <w:r w:rsidRPr="00887810">
              <w:rPr>
                <w:rFonts w:asciiTheme="minorHAnsi" w:hAnsiTheme="minorHAnsi" w:cstheme="minorHAnsi"/>
                <w:sz w:val="18"/>
                <w:szCs w:val="18"/>
                <w:vertAlign w:val="superscript"/>
              </w:rPr>
              <w:t>10</w:t>
            </w:r>
          </w:p>
        </w:tc>
        <w:tc>
          <w:tcPr>
            <w:tcW w:w="1134" w:type="dxa"/>
            <w:tcBorders>
              <w:top w:val="single" w:sz="4" w:space="0" w:color="4F81BD" w:themeColor="accent1"/>
              <w:left w:val="nil"/>
              <w:bottom w:val="nil"/>
              <w:right w:val="nil"/>
            </w:tcBorders>
          </w:tcPr>
          <w:p w14:paraId="479C90FD" w14:textId="77777777" w:rsidR="0011578C" w:rsidRPr="00887810" w:rsidRDefault="0011578C" w:rsidP="0011578C">
            <w:pPr>
              <w:spacing w:line="240" w:lineRule="auto"/>
              <w:jc w:val="center"/>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5C732249" w14:textId="77777777" w:rsidR="0011578C" w:rsidRPr="00887810" w:rsidRDefault="0011578C" w:rsidP="0011578C">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47F72555" w14:textId="51A989ED" w:rsidR="0011578C" w:rsidRPr="00887810" w:rsidRDefault="00D831E9" w:rsidP="0011578C">
            <w:pPr>
              <w:spacing w:line="240" w:lineRule="auto"/>
              <w:rPr>
                <w:rFonts w:asciiTheme="minorHAnsi" w:hAnsiTheme="minorHAnsi" w:cstheme="minorHAnsi"/>
                <w:bCs/>
                <w:sz w:val="18"/>
                <w:szCs w:val="18"/>
              </w:rPr>
            </w:pPr>
            <w:r w:rsidRPr="00887810">
              <w:rPr>
                <w:rFonts w:eastAsia="SimSun"/>
                <w:sz w:val="18"/>
                <w:szCs w:val="18"/>
                <w:lang w:val="en-US" w:eastAsia="en-GB"/>
              </w:rPr>
              <w:t xml:space="preserve">Prütz </w:t>
            </w:r>
            <w:r w:rsidRPr="00887810">
              <w:rPr>
                <w:rFonts w:asciiTheme="minorHAnsi" w:hAnsiTheme="minorHAnsi" w:cstheme="minorHAnsi"/>
                <w:bCs/>
                <w:sz w:val="18"/>
                <w:szCs w:val="18"/>
                <w:vertAlign w:val="superscript"/>
              </w:rPr>
              <w:fldChar w:fldCharType="begin" w:fldLock="1"/>
            </w:r>
            <w:r w:rsidR="009F272F" w:rsidRPr="00887810">
              <w:rPr>
                <w:rFonts w:asciiTheme="minorHAnsi" w:hAnsiTheme="minorHAnsi" w:cstheme="minorHAnsi"/>
                <w:bCs/>
                <w:sz w:val="18"/>
                <w:szCs w:val="18"/>
                <w:vertAlign w:val="superscript"/>
              </w:rPr>
              <w:instrText>ADDIN CSL_CITATION {"citationItems":[{"id":"ITEM-1","itemData":{"author":[{"dropping-particle":"","family":"Prütz","given":"W.A.","non-dropping-particle":"","parse-names":false,"suffix":""}],"container-title":"Zeitschrift für physikalische Chemie – Frankfurt","id":"ITEM-1","issue":"5-6","issued":{"date-parts":[["1973"]]},"page":"309-321","title":"Chemiluminescence of aqueous fluorescein solutions under x-irradiation – effect of pH","type":"article-journal","volume":"83"},"label":"note","suppress-author":1,"uris":["http://www.mendeley.com/documents/?uuid=6bac7a7b-4cac-4191-bb4e-17917e882f83"]}],"mendeley":{"formattedCitation":"(1973)","plainTextFormattedCitation":"(1973)","previouslyFormattedCitation":"(1973)"},"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(1973)</w:t>
            </w:r>
            <w:r w:rsidRPr="00887810">
              <w:rPr>
                <w:rFonts w:asciiTheme="minorHAnsi" w:hAnsiTheme="minorHAnsi" w:cstheme="minorHAnsi"/>
                <w:bCs/>
                <w:sz w:val="18"/>
                <w:szCs w:val="18"/>
                <w:vertAlign w:val="superscript"/>
              </w:rPr>
              <w:fldChar w:fldCharType="end"/>
            </w:r>
            <w:r w:rsidR="0011578C" w:rsidRPr="00887810">
              <w:rPr>
                <w:rFonts w:asciiTheme="minorHAnsi" w:hAnsiTheme="minorHAnsi" w:cstheme="minorHAnsi"/>
                <w:bCs/>
                <w:sz w:val="18"/>
                <w:szCs w:val="18"/>
                <w:vertAlign w:val="superscript"/>
              </w:rPr>
              <w:t>2</w:t>
            </w:r>
          </w:p>
        </w:tc>
      </w:tr>
      <w:tr w:rsidR="0011578C" w:rsidRPr="00887810" w14:paraId="47E5661C" w14:textId="77777777" w:rsidTr="00356FAE">
        <w:tblPrEx>
          <w:tblLook w:val="01A0" w:firstRow="1" w:lastRow="0" w:firstColumn="1" w:lastColumn="1" w:noHBand="0" w:noVBand="0"/>
        </w:tblPrEx>
        <w:trPr>
          <w:cantSplit/>
        </w:trPr>
        <w:tc>
          <w:tcPr>
            <w:tcW w:w="3085" w:type="dxa"/>
            <w:tcBorders>
              <w:top w:val="nil"/>
              <w:left w:val="nil"/>
              <w:bottom w:val="single" w:sz="4" w:space="0" w:color="4F81BD" w:themeColor="accent1"/>
              <w:right w:val="nil"/>
            </w:tcBorders>
          </w:tcPr>
          <w:p w14:paraId="52EF65B0" w14:textId="77777777"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Pyrene butyrate</w:t>
            </w:r>
          </w:p>
        </w:tc>
        <w:tc>
          <w:tcPr>
            <w:tcW w:w="3402" w:type="dxa"/>
            <w:gridSpan w:val="2"/>
            <w:tcBorders>
              <w:top w:val="nil"/>
              <w:left w:val="nil"/>
              <w:bottom w:val="single" w:sz="4" w:space="0" w:color="4F81BD" w:themeColor="accent1"/>
              <w:right w:val="nil"/>
            </w:tcBorders>
          </w:tcPr>
          <w:p w14:paraId="451CE42F" w14:textId="77777777" w:rsidR="0011578C" w:rsidRPr="00887810" w:rsidRDefault="0011578C" w:rsidP="0011578C">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[O-]C(=O)CCCc1cc2ccc3cccc4ccc(c1)c2c34</w:t>
            </w:r>
          </w:p>
        </w:tc>
        <w:tc>
          <w:tcPr>
            <w:tcW w:w="4536" w:type="dxa"/>
            <w:tcBorders>
              <w:top w:val="nil"/>
              <w:left w:val="nil"/>
              <w:bottom w:val="single" w:sz="4" w:space="0" w:color="4F81BD" w:themeColor="accent1"/>
              <w:right w:val="nil"/>
            </w:tcBorders>
          </w:tcPr>
          <w:p w14:paraId="006AB15A" w14:textId="77777777" w:rsidR="0011578C" w:rsidRPr="00887810" w:rsidRDefault="0011578C" w:rsidP="0011578C">
            <w:pPr>
              <w:spacing w:line="240" w:lineRule="auto"/>
              <w:rPr>
                <w:rFonts w:asciiTheme="minorHAnsi" w:hAnsiTheme="minorHAnsi" w:cstheme="minorHAnsi"/>
                <w:sz w:val="18"/>
                <w:szCs w:val="18"/>
              </w:rPr>
            </w:pPr>
          </w:p>
        </w:tc>
        <w:tc>
          <w:tcPr>
            <w:tcW w:w="1418" w:type="dxa"/>
            <w:tcBorders>
              <w:top w:val="nil"/>
              <w:left w:val="nil"/>
              <w:bottom w:val="single" w:sz="4" w:space="0" w:color="4F81BD" w:themeColor="accent1"/>
              <w:right w:val="nil"/>
            </w:tcBorders>
          </w:tcPr>
          <w:p w14:paraId="182267BF" w14:textId="77777777" w:rsidR="0011578C" w:rsidRPr="00887810" w:rsidRDefault="0011578C" w:rsidP="0011578C">
            <w:pPr>
              <w:tabs>
                <w:tab w:val="left" w:pos="224"/>
                <w:tab w:val="center" w:pos="721"/>
              </w:tabs>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1.3∙10</w:t>
            </w:r>
            <w:r w:rsidRPr="00887810">
              <w:rPr>
                <w:rFonts w:asciiTheme="minorHAnsi" w:hAnsiTheme="minorHAnsi" w:cstheme="minorHAnsi"/>
                <w:sz w:val="18"/>
                <w:szCs w:val="18"/>
                <w:vertAlign w:val="superscript"/>
              </w:rPr>
              <w:t>10</w:t>
            </w:r>
          </w:p>
        </w:tc>
        <w:tc>
          <w:tcPr>
            <w:tcW w:w="1134" w:type="dxa"/>
            <w:tcBorders>
              <w:top w:val="nil"/>
              <w:left w:val="nil"/>
              <w:bottom w:val="single" w:sz="4" w:space="0" w:color="4F81BD" w:themeColor="accent1"/>
              <w:right w:val="nil"/>
            </w:tcBorders>
          </w:tcPr>
          <w:p w14:paraId="7AF2B7A4" w14:textId="77777777" w:rsidR="0011578C" w:rsidRPr="00887810" w:rsidRDefault="0011578C" w:rsidP="0011578C">
            <w:pPr>
              <w:spacing w:line="240" w:lineRule="auto"/>
              <w:jc w:val="center"/>
              <w:rPr>
                <w:rFonts w:asciiTheme="minorHAnsi" w:hAnsiTheme="minorHAnsi" w:cstheme="minorHAnsi"/>
                <w:sz w:val="18"/>
                <w:szCs w:val="18"/>
              </w:rPr>
            </w:pPr>
          </w:p>
        </w:tc>
        <w:tc>
          <w:tcPr>
            <w:tcW w:w="1134" w:type="dxa"/>
            <w:tcBorders>
              <w:top w:val="nil"/>
              <w:left w:val="nil"/>
              <w:bottom w:val="single" w:sz="4" w:space="0" w:color="4F81BD" w:themeColor="accent1"/>
              <w:right w:val="nil"/>
            </w:tcBorders>
          </w:tcPr>
          <w:p w14:paraId="4C7C0F31" w14:textId="77777777" w:rsidR="0011578C" w:rsidRPr="00887810" w:rsidRDefault="0011578C" w:rsidP="0011578C">
            <w:pPr>
              <w:spacing w:line="240" w:lineRule="auto"/>
              <w:jc w:val="center"/>
              <w:rPr>
                <w:rFonts w:asciiTheme="minorHAnsi" w:hAnsiTheme="minorHAnsi" w:cstheme="minorHAnsi"/>
                <w:sz w:val="18"/>
                <w:szCs w:val="18"/>
              </w:rPr>
            </w:pPr>
          </w:p>
        </w:tc>
        <w:tc>
          <w:tcPr>
            <w:tcW w:w="6816" w:type="dxa"/>
            <w:tcBorders>
              <w:top w:val="nil"/>
              <w:left w:val="nil"/>
              <w:bottom w:val="single" w:sz="4" w:space="0" w:color="4F81BD" w:themeColor="accent1"/>
              <w:right w:val="nil"/>
            </w:tcBorders>
          </w:tcPr>
          <w:p w14:paraId="4E5FAFBB" w14:textId="34BA4184" w:rsidR="0011578C" w:rsidRPr="00887810" w:rsidRDefault="00D831E9" w:rsidP="0011578C">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Barber and Thomas</w:t>
            </w:r>
            <w:r w:rsidRPr="00887810">
              <w:rPr>
                <w:rFonts w:asciiTheme="minorHAnsi" w:hAnsiTheme="minorHAnsi" w:cstheme="minorHAnsi"/>
                <w:bCs/>
                <w:sz w:val="18"/>
                <w:szCs w:val="18"/>
                <w:vertAlign w:val="superscript"/>
              </w:rPr>
              <w:t xml:space="preserve">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{"citationItems":[{"id":"ITEM-1","itemData":{"DOI":"10.2307/3574756","ISSN":"00337587, 19385404","abstract":"[The kinetics of reaction of •OH and &lt;tex-math&gt;$e{}_{{\\rm aq}}{}^{-}$&lt;/tex-math&gt; with lecithin bilayers have been measured. The rate for •OH + lecithin is &lt;tex-math&gt;$5.1\\pm 0.9\\times 10^{8}\\ M^{-1}\\ {\\rm sec}^{-1}$&lt;/tex-math&gt; while the &lt;tex-math&gt;$e{}_{{\\rm aq}}{}^{-}$&lt;/tex-math&gt; + lecithin rate is very slow. When a solute such as pyrene is solubilized in the bilayer, •OH and &lt;tex-math&gt;$e{}_{{\\rm aq}}{}^{-}$&lt;/tex-math&gt; may react with the solute; rates of &lt;tex-math&gt;$1.65\\pm 0.12\\times 10^{9}\\ M^{-1}\\ {\\rm sec}^{-1}$&lt;/tex-math&gt; and &lt;tex-math&gt;$7\\times 10^{7}\\ M^{-1}\\ {\\rm sec}^{-1}$&lt;/tex-math&gt; have been measured for reaction of •OH and &lt;tex-math&gt;$e{}_{{\\rm aq}}{}^{-}$&lt;/tex-math&gt;, respectively, with pyrene in lecithin. These rates are lower than those observed for similar reactions in homogeneous systems. This is explained in terms of (a) the protective effect of the bilayer, this being especially true for &lt;tex-math&gt;$e{}_{{\\rm aq}}{}^{-}$&lt;/tex-math&gt; which does not readily leave the aqueous phase, and (b) in terms of the restricted diffusion imposed on the reactive species by the bilayer. The kinetics in these model systems are relevant to reactions of radicals with membranes. Long-term alteration in the model membrane following •OH attack is manifested in terms of damage to the head group, increasing water penetration of the bilayer, and of cross-linking with the membrane, thereby restricting motion in the interior of the bilayer. Increased rigidity and \"leakiness\" of membranes is an expected consequence of radiation damage.]","author":[{"dropping-particle":"","family":"Barber","given":"D J W","non-dropping-particle":"","parse-names":false,"suffix":""},{"dropping-particle":"","family":"Thomas","given":"J K","non-dropping-particle":"","parse-names":false,"suffix":""}],"container-title":"Radiation Research","id":"ITEM-1","issue":"1","issued":{"date-parts":[["1978"]]},"page":"51-65","publisher":"Radiation Research Society","title":"Reactions of Radicals with Lecithin Bilayers","type":"article-journal","volume":"74"},"label":"note","suppress-author":1,"uris":["http://www.mendeley.com/documents/?uuid=f7b612b4-97cc-4da8-aebc-1517ea70e3d2"]}],"mendeley":{"formattedCitation":"(1978)","plainTextFormattedCitation":"(1978)","previouslyFormattedCitation":"(1978)"},"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(1978)</w:t>
            </w:r>
            <w:r w:rsidRPr="00887810">
              <w:rPr>
                <w:rFonts w:asciiTheme="minorHAnsi" w:hAnsiTheme="minorHAnsi" w:cstheme="minorHAnsi"/>
                <w:bCs/>
                <w:sz w:val="18"/>
                <w:szCs w:val="18"/>
                <w:vertAlign w:val="superscript"/>
              </w:rPr>
              <w:fldChar w:fldCharType="end"/>
            </w:r>
            <w:r w:rsidR="0011578C" w:rsidRPr="00887810">
              <w:rPr>
                <w:rFonts w:asciiTheme="minorHAnsi" w:hAnsiTheme="minorHAnsi" w:cstheme="minorHAnsi"/>
                <w:bCs/>
                <w:sz w:val="18"/>
                <w:szCs w:val="18"/>
                <w:vertAlign w:val="superscript"/>
              </w:rPr>
              <w:t>2</w:t>
            </w:r>
          </w:p>
        </w:tc>
      </w:tr>
      <w:tr w:rsidR="0011578C" w:rsidRPr="00887810" w14:paraId="09B14F1E" w14:textId="77777777" w:rsidTr="00356FAE">
        <w:tblPrEx>
          <w:tblLook w:val="01A0" w:firstRow="1" w:lastRow="0" w:firstColumn="1" w:lastColumn="1" w:noHBand="0" w:noVBand="0"/>
        </w:tblPrEx>
        <w:trPr>
          <w:cantSplit/>
        </w:trPr>
        <w:tc>
          <w:tcPr>
            <w:tcW w:w="3085" w:type="dxa"/>
            <w:tcBorders>
              <w:top w:val="single" w:sz="4" w:space="0" w:color="4F81BD" w:themeColor="accent1"/>
              <w:left w:val="nil"/>
              <w:bottom w:val="nil"/>
              <w:right w:val="nil"/>
            </w:tcBorders>
          </w:tcPr>
          <w:p w14:paraId="468B1D75" w14:textId="77777777"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smallCaps/>
                <w:sz w:val="18"/>
                <w:szCs w:val="18"/>
              </w:rPr>
              <w:t>d</w:t>
            </w:r>
            <w:r w:rsidRPr="00887810">
              <w:rPr>
                <w:rFonts w:asciiTheme="minorHAnsi" w:hAnsiTheme="minorHAnsi" w:cstheme="minorHAnsi"/>
                <w:bCs/>
                <w:sz w:val="18"/>
                <w:szCs w:val="18"/>
              </w:rPr>
              <w:t>-cellobiose</w:t>
            </w:r>
          </w:p>
        </w:tc>
        <w:tc>
          <w:tcPr>
            <w:tcW w:w="3402" w:type="dxa"/>
            <w:gridSpan w:val="2"/>
            <w:tcBorders>
              <w:top w:val="single" w:sz="4" w:space="0" w:color="4F81BD" w:themeColor="accent1"/>
              <w:left w:val="nil"/>
              <w:bottom w:val="nil"/>
              <w:right w:val="nil"/>
            </w:tcBorders>
          </w:tcPr>
          <w:p w14:paraId="61F5F0D0" w14:textId="77777777" w:rsidR="0011578C" w:rsidRPr="00887810" w:rsidRDefault="0011578C" w:rsidP="0011578C">
            <w:pPr>
              <w:spacing w:line="240" w:lineRule="auto"/>
              <w:rPr>
                <w:rFonts w:asciiTheme="minorHAnsi" w:hAnsiTheme="minorHAnsi" w:cstheme="minorHAnsi"/>
                <w:sz w:val="18"/>
                <w:szCs w:val="18"/>
              </w:rPr>
            </w:pPr>
            <w:r w:rsidRPr="00887810">
              <w:rPr>
                <w:rFonts w:asciiTheme="minorHAnsi" w:hAnsiTheme="minorHAnsi" w:cstheme="minorHAnsi"/>
                <w:sz w:val="18"/>
                <w:szCs w:val="18"/>
              </w:rPr>
              <w:t>OCC1OC(O)C(O)C(O)C1OC2C(O)C(O)C(O)C(CO)O2</w:t>
            </w:r>
          </w:p>
        </w:tc>
        <w:tc>
          <w:tcPr>
            <w:tcW w:w="4536" w:type="dxa"/>
            <w:tcBorders>
              <w:top w:val="single" w:sz="4" w:space="0" w:color="4F81BD" w:themeColor="accent1"/>
              <w:left w:val="nil"/>
              <w:bottom w:val="nil"/>
              <w:right w:val="nil"/>
            </w:tcBorders>
          </w:tcPr>
          <w:p w14:paraId="33243733" w14:textId="77777777" w:rsidR="0011578C" w:rsidRPr="00887810" w:rsidRDefault="0011578C" w:rsidP="0011578C">
            <w:pPr>
              <w:spacing w:line="240" w:lineRule="auto"/>
              <w:rPr>
                <w:rFonts w:asciiTheme="minorHAnsi" w:hAnsiTheme="minorHAnsi" w:cstheme="minorHAnsi"/>
                <w:sz w:val="18"/>
                <w:szCs w:val="18"/>
              </w:rPr>
            </w:pPr>
            <w:r w:rsidRPr="00887810">
              <w:rPr>
                <w:rFonts w:asciiTheme="minorHAnsi" w:hAnsiTheme="minorHAnsi" w:cstheme="minorHAnsi"/>
                <w:sz w:val="18"/>
                <w:szCs w:val="18"/>
              </w:rPr>
              <w:t>C2H(OH)CH(OH)CH(OH)CH(CH2(OH))-O-C2H-O-C1HCH(OH)CH(OH)CH(OH)-O-C1HCH2(OH)</w:t>
            </w:r>
          </w:p>
        </w:tc>
        <w:tc>
          <w:tcPr>
            <w:tcW w:w="1418" w:type="dxa"/>
            <w:tcBorders>
              <w:top w:val="single" w:sz="4" w:space="0" w:color="4F81BD" w:themeColor="accent1"/>
              <w:left w:val="nil"/>
              <w:bottom w:val="nil"/>
              <w:right w:val="nil"/>
            </w:tcBorders>
          </w:tcPr>
          <w:p w14:paraId="0F667EFD" w14:textId="77777777" w:rsidR="0011578C" w:rsidRPr="00887810" w:rsidRDefault="0011578C" w:rsidP="0011578C">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3.6∙10</w:t>
            </w:r>
            <w:r w:rsidRPr="00887810">
              <w:rPr>
                <w:rFonts w:asciiTheme="minorHAnsi" w:hAnsiTheme="minorHAnsi" w:cstheme="minorHAnsi"/>
                <w:sz w:val="18"/>
                <w:szCs w:val="18"/>
                <w:vertAlign w:val="superscript"/>
              </w:rPr>
              <w:t>9</w:t>
            </w:r>
          </w:p>
        </w:tc>
        <w:tc>
          <w:tcPr>
            <w:tcW w:w="1134" w:type="dxa"/>
            <w:tcBorders>
              <w:top w:val="single" w:sz="4" w:space="0" w:color="4F81BD" w:themeColor="accent1"/>
              <w:left w:val="nil"/>
              <w:bottom w:val="nil"/>
              <w:right w:val="nil"/>
            </w:tcBorders>
          </w:tcPr>
          <w:p w14:paraId="6A22731E" w14:textId="77777777" w:rsidR="0011578C" w:rsidRPr="00887810" w:rsidRDefault="0011578C" w:rsidP="0011578C">
            <w:pPr>
              <w:spacing w:line="240" w:lineRule="auto"/>
              <w:rPr>
                <w:rFonts w:asciiTheme="minorHAnsi" w:hAnsiTheme="minorHAnsi" w:cstheme="minorHAnsi"/>
                <w:sz w:val="18"/>
                <w:szCs w:val="18"/>
              </w:rPr>
            </w:pPr>
          </w:p>
        </w:tc>
        <w:tc>
          <w:tcPr>
            <w:tcW w:w="1134" w:type="dxa"/>
            <w:tcBorders>
              <w:top w:val="single" w:sz="4" w:space="0" w:color="4F81BD" w:themeColor="accent1"/>
              <w:left w:val="nil"/>
              <w:bottom w:val="nil"/>
              <w:right w:val="nil"/>
            </w:tcBorders>
          </w:tcPr>
          <w:p w14:paraId="46A7437A" w14:textId="77777777" w:rsidR="0011578C" w:rsidRPr="00887810" w:rsidRDefault="0011578C" w:rsidP="0011578C">
            <w:pPr>
              <w:spacing w:line="240" w:lineRule="auto"/>
              <w:jc w:val="center"/>
              <w:rPr>
                <w:rFonts w:asciiTheme="minorHAnsi" w:hAnsiTheme="minorHAnsi" w:cstheme="minorHAnsi"/>
                <w:sz w:val="18"/>
                <w:szCs w:val="18"/>
              </w:rPr>
            </w:pPr>
          </w:p>
        </w:tc>
        <w:tc>
          <w:tcPr>
            <w:tcW w:w="6816" w:type="dxa"/>
            <w:tcBorders>
              <w:top w:val="single" w:sz="4" w:space="0" w:color="4F81BD" w:themeColor="accent1"/>
              <w:left w:val="nil"/>
              <w:bottom w:val="nil"/>
              <w:right w:val="nil"/>
            </w:tcBorders>
          </w:tcPr>
          <w:p w14:paraId="19D489A5" w14:textId="06B28443" w:rsidR="0011578C" w:rsidRPr="00887810" w:rsidRDefault="009F272F" w:rsidP="0011578C">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Zakatova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10.1007/BF00908773","ISSN":"1573-9171","author":[{"dropping-particle":"V","family":"Zakatova","given":"N","non-dropping-particle":"","parse-names":false,"suffix":""},{"dropping-particle":"","family":"Minkhadzhiddinova","given":"D P","non-dropping-particle":"","parse-names":false,"suffix":""},{"dropping-particle":"","family":"Sharpatyi","given":"V A","non-dropping-particle":"","parse-names":false,"suffix":""}],"container-title":"Bulletin of the Academy of Sciences of the USSR, Division of chemical science","id":"ITEM-1","issue":"7","issued":{"date-parts":[["1969"]]},"page":"1520","title":"Role of oh-radicals in the radiolytic decomposition of carbohydrates and polysaccharides","type":"article-journal","volume":"18"},"label":"note","suppress-author":1,"uris":["http://www.mendeley.com/documents/?uuid=0a5ebbb5-8b95-4ab1-a6d1-c4b020e5b288"]}],"mendeley":{"formattedCitation":"(1969)","plainTextFormattedCitation":"(1969)","previouslyFormattedCitation":"(1969)"},"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(1969)</w:t>
            </w:r>
            <w:r w:rsidRPr="00887810">
              <w:rPr>
                <w:rFonts w:asciiTheme="minorHAnsi" w:hAnsiTheme="minorHAnsi" w:cstheme="minorHAnsi"/>
                <w:bCs/>
                <w:sz w:val="18"/>
                <w:szCs w:val="18"/>
                <w:vertAlign w:val="superscript"/>
              </w:rPr>
              <w:fldChar w:fldCharType="end"/>
            </w:r>
            <w:r w:rsidR="0011578C" w:rsidRPr="00887810">
              <w:rPr>
                <w:rFonts w:asciiTheme="minorHAnsi" w:hAnsiTheme="minorHAnsi" w:cstheme="minorHAnsi"/>
                <w:bCs/>
                <w:sz w:val="18"/>
                <w:szCs w:val="18"/>
                <w:vertAlign w:val="superscript"/>
              </w:rPr>
              <w:t>2</w:t>
            </w:r>
          </w:p>
        </w:tc>
      </w:tr>
      <w:tr w:rsidR="0011578C" w:rsidRPr="00887810" w14:paraId="0221B5DD" w14:textId="77777777" w:rsidTr="00356FAE">
        <w:tblPrEx>
          <w:tblLook w:val="01A0" w:firstRow="1" w:lastRow="0" w:firstColumn="1" w:lastColumn="1" w:noHBand="0" w:noVBand="0"/>
        </w:tblPrEx>
        <w:trPr>
          <w:cantSplit/>
        </w:trPr>
        <w:tc>
          <w:tcPr>
            <w:tcW w:w="3085" w:type="dxa"/>
            <w:tcBorders>
              <w:top w:val="nil"/>
              <w:left w:val="nil"/>
              <w:bottom w:val="nil"/>
              <w:right w:val="nil"/>
            </w:tcBorders>
          </w:tcPr>
          <w:p w14:paraId="7234F302" w14:textId="77777777"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crocin</w:t>
            </w:r>
          </w:p>
        </w:tc>
        <w:tc>
          <w:tcPr>
            <w:tcW w:w="3402" w:type="dxa"/>
            <w:gridSpan w:val="2"/>
            <w:tcBorders>
              <w:top w:val="nil"/>
              <w:left w:val="nil"/>
              <w:bottom w:val="nil"/>
              <w:right w:val="nil"/>
            </w:tcBorders>
          </w:tcPr>
          <w:p w14:paraId="745B8E02" w14:textId="77777777" w:rsidR="0011578C" w:rsidRPr="00887810" w:rsidRDefault="0011578C" w:rsidP="0011578C">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O1C(CO)C(O)C(O)C(O)C1OCC2C(O)C(O)C(O)C(O2)OC(=O)C(C)=CC=CC(C)=CC=CC=C(C)C=CC=C(C)C(=O)OC3C(O)C(O)C(O)C(O3)COC4C(O)C(O)C(O)C(O4)CO</w:t>
            </w:r>
          </w:p>
        </w:tc>
        <w:tc>
          <w:tcPr>
            <w:tcW w:w="4536" w:type="dxa"/>
            <w:tcBorders>
              <w:top w:val="nil"/>
              <w:left w:val="nil"/>
              <w:bottom w:val="nil"/>
              <w:right w:val="nil"/>
            </w:tcBorders>
          </w:tcPr>
          <w:p w14:paraId="7763CD59" w14:textId="77777777" w:rsidR="0011578C" w:rsidRPr="00887810" w:rsidRDefault="0011578C" w:rsidP="0011578C">
            <w:pPr>
              <w:spacing w:line="240" w:lineRule="auto"/>
              <w:rPr>
                <w:rFonts w:asciiTheme="minorHAnsi" w:hAnsiTheme="minorHAnsi" w:cstheme="minorHAnsi"/>
                <w:sz w:val="18"/>
                <w:szCs w:val="18"/>
              </w:rPr>
            </w:pPr>
          </w:p>
        </w:tc>
        <w:tc>
          <w:tcPr>
            <w:tcW w:w="1418" w:type="dxa"/>
            <w:tcBorders>
              <w:top w:val="nil"/>
              <w:left w:val="nil"/>
              <w:bottom w:val="nil"/>
              <w:right w:val="nil"/>
            </w:tcBorders>
          </w:tcPr>
          <w:p w14:paraId="4AC9BB74" w14:textId="77777777" w:rsidR="0011578C" w:rsidRPr="00887810" w:rsidRDefault="0011578C" w:rsidP="0011578C">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3.1∙10</w:t>
            </w:r>
            <w:r w:rsidRPr="00887810">
              <w:rPr>
                <w:rFonts w:asciiTheme="minorHAnsi" w:hAnsiTheme="minorHAnsi" w:cstheme="minorHAnsi"/>
                <w:sz w:val="18"/>
                <w:szCs w:val="18"/>
                <w:vertAlign w:val="superscript"/>
              </w:rPr>
              <w:t>9</w:t>
            </w:r>
          </w:p>
        </w:tc>
        <w:tc>
          <w:tcPr>
            <w:tcW w:w="1134" w:type="dxa"/>
            <w:tcBorders>
              <w:top w:val="nil"/>
              <w:left w:val="nil"/>
              <w:bottom w:val="nil"/>
              <w:right w:val="nil"/>
            </w:tcBorders>
          </w:tcPr>
          <w:p w14:paraId="38292F2D" w14:textId="77777777" w:rsidR="0011578C" w:rsidRPr="00887810" w:rsidRDefault="0011578C" w:rsidP="0011578C">
            <w:pPr>
              <w:spacing w:line="240" w:lineRule="auto"/>
              <w:jc w:val="center"/>
              <w:rPr>
                <w:rFonts w:asciiTheme="minorHAnsi" w:hAnsiTheme="minorHAnsi" w:cstheme="minorHAnsi"/>
                <w:sz w:val="18"/>
                <w:szCs w:val="18"/>
              </w:rPr>
            </w:pPr>
          </w:p>
        </w:tc>
        <w:tc>
          <w:tcPr>
            <w:tcW w:w="1134" w:type="dxa"/>
            <w:tcBorders>
              <w:top w:val="nil"/>
              <w:left w:val="nil"/>
              <w:bottom w:val="nil"/>
              <w:right w:val="nil"/>
            </w:tcBorders>
          </w:tcPr>
          <w:p w14:paraId="1F03A99E" w14:textId="77777777" w:rsidR="0011578C" w:rsidRPr="00887810" w:rsidRDefault="0011578C" w:rsidP="0011578C">
            <w:pPr>
              <w:spacing w:line="240" w:lineRule="auto"/>
              <w:jc w:val="center"/>
              <w:rPr>
                <w:rFonts w:asciiTheme="minorHAnsi" w:hAnsiTheme="minorHAnsi" w:cstheme="minorHAnsi"/>
                <w:sz w:val="18"/>
                <w:szCs w:val="18"/>
              </w:rPr>
            </w:pPr>
          </w:p>
        </w:tc>
        <w:tc>
          <w:tcPr>
            <w:tcW w:w="6816" w:type="dxa"/>
            <w:tcBorders>
              <w:top w:val="nil"/>
              <w:left w:val="nil"/>
              <w:bottom w:val="nil"/>
              <w:right w:val="nil"/>
            </w:tcBorders>
          </w:tcPr>
          <w:p w14:paraId="6A8EC4D3" w14:textId="77777777"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p>
        </w:tc>
      </w:tr>
      <w:tr w:rsidR="0011578C" w:rsidRPr="00887810" w14:paraId="208F00AD" w14:textId="77777777" w:rsidTr="00356FAE">
        <w:tblPrEx>
          <w:tblLook w:val="01A0" w:firstRow="1" w:lastRow="0" w:firstColumn="1" w:lastColumn="1" w:noHBand="0" w:noVBand="0"/>
        </w:tblPrEx>
        <w:trPr>
          <w:cantSplit/>
        </w:trPr>
        <w:tc>
          <w:tcPr>
            <w:tcW w:w="3085" w:type="dxa"/>
            <w:tcBorders>
              <w:top w:val="nil"/>
              <w:left w:val="nil"/>
              <w:bottom w:val="single" w:sz="4" w:space="0" w:color="548DD4"/>
              <w:right w:val="nil"/>
            </w:tcBorders>
          </w:tcPr>
          <w:p w14:paraId="624A7F47" w14:textId="77777777"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sz w:val="18"/>
                <w:szCs w:val="18"/>
              </w:rPr>
              <w:t>carmine</w:t>
            </w:r>
          </w:p>
        </w:tc>
        <w:tc>
          <w:tcPr>
            <w:tcW w:w="3402" w:type="dxa"/>
            <w:gridSpan w:val="2"/>
            <w:tcBorders>
              <w:top w:val="nil"/>
              <w:left w:val="nil"/>
              <w:bottom w:val="single" w:sz="4" w:space="0" w:color="548DD4"/>
              <w:right w:val="nil"/>
            </w:tcBorders>
          </w:tcPr>
          <w:p w14:paraId="5F01B623" w14:textId="77777777" w:rsidR="0011578C" w:rsidRPr="00887810" w:rsidRDefault="0011578C" w:rsidP="0011578C">
            <w:pPr>
              <w:autoSpaceDE w:val="0"/>
              <w:autoSpaceDN w:val="0"/>
              <w:adjustRightInd w:val="0"/>
              <w:spacing w:line="240" w:lineRule="auto"/>
              <w:rPr>
                <w:rFonts w:asciiTheme="minorHAnsi" w:hAnsiTheme="minorHAnsi" w:cstheme="minorHAnsi"/>
                <w:sz w:val="18"/>
                <w:szCs w:val="18"/>
              </w:rPr>
            </w:pPr>
            <w:r w:rsidRPr="00887810">
              <w:rPr>
                <w:rFonts w:asciiTheme="minorHAnsi" w:hAnsiTheme="minorHAnsi" w:cstheme="minorHAnsi"/>
                <w:sz w:val="18"/>
                <w:szCs w:val="18"/>
              </w:rPr>
              <w:t>OC1C(O)C(O)C(OC1CO)c4c(O)c3C(=O)c2c(C)c(C(=O)O)c(O)cc2C(=O)c3c(O)c4O</w:t>
            </w:r>
          </w:p>
        </w:tc>
        <w:tc>
          <w:tcPr>
            <w:tcW w:w="4536" w:type="dxa"/>
            <w:tcBorders>
              <w:top w:val="nil"/>
              <w:left w:val="nil"/>
              <w:bottom w:val="single" w:sz="4" w:space="0" w:color="548DD4"/>
              <w:right w:val="nil"/>
            </w:tcBorders>
          </w:tcPr>
          <w:p w14:paraId="5FB54A69" w14:textId="77777777" w:rsidR="0011578C" w:rsidRPr="00887810" w:rsidRDefault="0011578C" w:rsidP="0011578C">
            <w:pPr>
              <w:spacing w:line="240" w:lineRule="auto"/>
              <w:rPr>
                <w:rFonts w:asciiTheme="minorHAnsi" w:hAnsiTheme="minorHAnsi" w:cstheme="minorHAnsi"/>
                <w:sz w:val="18"/>
                <w:szCs w:val="18"/>
              </w:rPr>
            </w:pPr>
          </w:p>
        </w:tc>
        <w:tc>
          <w:tcPr>
            <w:tcW w:w="1418" w:type="dxa"/>
            <w:tcBorders>
              <w:top w:val="nil"/>
              <w:left w:val="nil"/>
              <w:bottom w:val="single" w:sz="4" w:space="0" w:color="548DD4"/>
              <w:right w:val="nil"/>
            </w:tcBorders>
          </w:tcPr>
          <w:p w14:paraId="48F474FC" w14:textId="77777777" w:rsidR="0011578C" w:rsidRPr="00887810" w:rsidRDefault="0011578C" w:rsidP="0011578C">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1.3∙10</w:t>
            </w:r>
            <w:r w:rsidRPr="00887810">
              <w:rPr>
                <w:rFonts w:asciiTheme="minorHAnsi" w:hAnsiTheme="minorHAnsi" w:cstheme="minorHAnsi"/>
                <w:sz w:val="18"/>
                <w:szCs w:val="18"/>
                <w:vertAlign w:val="superscript"/>
              </w:rPr>
              <w:t>10</w:t>
            </w:r>
          </w:p>
        </w:tc>
        <w:tc>
          <w:tcPr>
            <w:tcW w:w="1134" w:type="dxa"/>
            <w:tcBorders>
              <w:top w:val="nil"/>
              <w:left w:val="nil"/>
              <w:bottom w:val="single" w:sz="4" w:space="0" w:color="548DD4"/>
              <w:right w:val="nil"/>
            </w:tcBorders>
          </w:tcPr>
          <w:p w14:paraId="6538D564" w14:textId="77777777" w:rsidR="0011578C" w:rsidRPr="00887810" w:rsidRDefault="0011578C" w:rsidP="0011578C">
            <w:pPr>
              <w:spacing w:line="240" w:lineRule="auto"/>
              <w:jc w:val="center"/>
              <w:rPr>
                <w:rFonts w:asciiTheme="minorHAnsi" w:hAnsiTheme="minorHAnsi" w:cstheme="minorHAnsi"/>
                <w:sz w:val="18"/>
                <w:szCs w:val="18"/>
              </w:rPr>
            </w:pPr>
          </w:p>
        </w:tc>
        <w:tc>
          <w:tcPr>
            <w:tcW w:w="1134" w:type="dxa"/>
            <w:tcBorders>
              <w:top w:val="nil"/>
              <w:left w:val="nil"/>
              <w:bottom w:val="single" w:sz="4" w:space="0" w:color="548DD4"/>
              <w:right w:val="nil"/>
            </w:tcBorders>
          </w:tcPr>
          <w:p w14:paraId="505F421B" w14:textId="77777777" w:rsidR="0011578C" w:rsidRPr="00887810" w:rsidRDefault="0011578C" w:rsidP="0011578C">
            <w:pPr>
              <w:spacing w:line="240" w:lineRule="auto"/>
              <w:jc w:val="center"/>
              <w:rPr>
                <w:rFonts w:asciiTheme="minorHAnsi" w:hAnsiTheme="minorHAnsi" w:cstheme="minorHAnsi"/>
                <w:sz w:val="18"/>
                <w:szCs w:val="18"/>
              </w:rPr>
            </w:pPr>
          </w:p>
        </w:tc>
        <w:tc>
          <w:tcPr>
            <w:tcW w:w="6816" w:type="dxa"/>
            <w:tcBorders>
              <w:top w:val="nil"/>
              <w:left w:val="nil"/>
              <w:bottom w:val="single" w:sz="4" w:space="0" w:color="548DD4"/>
              <w:right w:val="nil"/>
            </w:tcBorders>
          </w:tcPr>
          <w:p w14:paraId="7177EB69" w14:textId="6025ABED" w:rsidR="0011578C" w:rsidRPr="00887810" w:rsidRDefault="009F272F" w:rsidP="0011578C">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Sychev et al. </w:t>
            </w:r>
            <w:r w:rsidRPr="00887810">
              <w:rPr>
                <w:rFonts w:asciiTheme="minorHAnsi" w:hAnsiTheme="minorHAnsi" w:cstheme="minorHAnsi"/>
                <w:bCs/>
                <w:sz w:val="18"/>
                <w:szCs w:val="18"/>
                <w:vertAlign w:val="superscript"/>
              </w:rPr>
              <w:fldChar w:fldCharType="begin" w:fldLock="1"/>
            </w:r>
            <w:r w:rsidR="006E141B" w:rsidRPr="00887810">
              <w:rPr>
                <w:rFonts w:asciiTheme="minorHAnsi" w:hAnsiTheme="minorHAnsi" w:cstheme="minorHAnsi"/>
                <w:bCs/>
                <w:sz w:val="18"/>
                <w:szCs w:val="18"/>
                <w:vertAlign w:val="superscript"/>
              </w:rPr>
              <w:instrText>ADDIN CSL_CITATION {"citationItems":[{"id":"ITEM-1","itemData":{"author":[{"dropping-particle":"","family":"Sychev","given":"A.Y.","non-dropping-particle":"","parse-names":false,"suffix":""},{"dropping-particle":"","family":"Isak","given":"V.G.","non-dropping-particle":"","parse-names":false,"suffix":""},{"dropping-particle":"","family":"Pfannmeller","given":"U.","non-dropping-particle":"","parse-names":false,"suffix":""}],"container-title":"Zhurnal Fizicheskoi Khimii","id":"ITEM-1","issue":"11","issued":{"date-parts":[["1979"]]},"page":"2790-2793","title":"Determination of the rate constants of hydroxyl radicals with organic and inorgnic substances under the conditions of H2O2 catalytic decomposition","type":"article-journal","volume":"53"},"label":"note","suppress-author":1,"uris":["http://www.mendeley.com/documents/?uuid=d5fe831f-706a-4093-ad92-c712e33859cd"]}],"mendeley":{"formattedCitation":"(1979)","plainTextFormattedCitation":"(1979)","previouslyFormattedCitation":"(1979)"},"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(1979)</w:t>
            </w:r>
            <w:r w:rsidRPr="00887810">
              <w:rPr>
                <w:rFonts w:asciiTheme="minorHAnsi" w:hAnsiTheme="minorHAnsi" w:cstheme="minorHAnsi"/>
                <w:bCs/>
                <w:sz w:val="18"/>
                <w:szCs w:val="18"/>
                <w:vertAlign w:val="superscript"/>
              </w:rPr>
              <w:fldChar w:fldCharType="end"/>
            </w:r>
            <w:r w:rsidR="0011578C" w:rsidRPr="00887810">
              <w:rPr>
                <w:rFonts w:asciiTheme="minorHAnsi" w:hAnsiTheme="minorHAnsi" w:cstheme="minorHAnsi"/>
                <w:bCs/>
                <w:sz w:val="18"/>
                <w:szCs w:val="18"/>
                <w:vertAlign w:val="superscript"/>
              </w:rPr>
              <w:t>2</w:t>
            </w:r>
          </w:p>
        </w:tc>
      </w:tr>
      <w:tr w:rsidR="0011578C" w:rsidRPr="00887810" w14:paraId="59EF2C4B" w14:textId="77777777" w:rsidTr="00356FAE">
        <w:tblPrEx>
          <w:tblLook w:val="01A0" w:firstRow="1" w:lastRow="0" w:firstColumn="1" w:lastColumn="1" w:noHBand="0" w:noVBand="0"/>
        </w:tblPrEx>
        <w:trPr>
          <w:cantSplit/>
        </w:trPr>
        <w:tc>
          <w:tcPr>
            <w:tcW w:w="3085" w:type="dxa"/>
            <w:tcBorders>
              <w:top w:val="single" w:sz="4" w:space="0" w:color="548DD4"/>
              <w:left w:val="nil"/>
              <w:bottom w:val="double" w:sz="4" w:space="0" w:color="4F81BD" w:themeColor="accent1"/>
              <w:right w:val="nil"/>
            </w:tcBorders>
          </w:tcPr>
          <w:p w14:paraId="2919A51F" w14:textId="77777777" w:rsidR="0011578C" w:rsidRPr="00887810" w:rsidRDefault="0011578C" w:rsidP="0011578C">
            <w:pPr>
              <w:pStyle w:val="Quote"/>
              <w:spacing w:after="0" w:line="240" w:lineRule="auto"/>
              <w:rPr>
                <w:rStyle w:val="IntenseEmphasis"/>
                <w:rFonts w:asciiTheme="minorHAnsi" w:hAnsiTheme="minorHAnsi" w:cstheme="minorHAnsi"/>
                <w:b w:val="0"/>
                <w:bCs w:val="0"/>
                <w:sz w:val="18"/>
                <w:szCs w:val="18"/>
              </w:rPr>
            </w:pPr>
            <w:r w:rsidRPr="00887810">
              <w:rPr>
                <w:rFonts w:asciiTheme="minorHAnsi" w:eastAsia="Times New Roman" w:hAnsiTheme="minorHAnsi" w:cstheme="minorHAnsi"/>
                <w:bCs/>
                <w:sz w:val="18"/>
                <w:szCs w:val="18"/>
                <w:lang w:eastAsia="de-DE"/>
              </w:rPr>
              <w:t>9-anthroate ion</w:t>
            </w:r>
          </w:p>
        </w:tc>
        <w:tc>
          <w:tcPr>
            <w:tcW w:w="3402" w:type="dxa"/>
            <w:gridSpan w:val="2"/>
            <w:tcBorders>
              <w:top w:val="single" w:sz="4" w:space="0" w:color="548DD4"/>
              <w:left w:val="nil"/>
              <w:bottom w:val="double" w:sz="4" w:space="0" w:color="4F81BD" w:themeColor="accent1"/>
              <w:right w:val="nil"/>
            </w:tcBorders>
          </w:tcPr>
          <w:p w14:paraId="57E0598C" w14:textId="77777777" w:rsidR="0011578C" w:rsidRPr="00887810" w:rsidRDefault="0011578C" w:rsidP="0011578C">
            <w:pPr>
              <w:spacing w:line="240" w:lineRule="auto"/>
              <w:rPr>
                <w:rFonts w:asciiTheme="minorHAnsi" w:hAnsiTheme="minorHAnsi" w:cstheme="minorHAnsi"/>
                <w:sz w:val="18"/>
                <w:szCs w:val="18"/>
              </w:rPr>
            </w:pPr>
          </w:p>
        </w:tc>
        <w:tc>
          <w:tcPr>
            <w:tcW w:w="4536" w:type="dxa"/>
            <w:tcBorders>
              <w:top w:val="single" w:sz="4" w:space="0" w:color="548DD4"/>
              <w:left w:val="nil"/>
              <w:bottom w:val="double" w:sz="4" w:space="0" w:color="4F81BD" w:themeColor="accent1"/>
              <w:right w:val="nil"/>
            </w:tcBorders>
          </w:tcPr>
          <w:p w14:paraId="54D82E0B" w14:textId="77777777" w:rsidR="0011578C" w:rsidRPr="00887810" w:rsidRDefault="0011578C" w:rsidP="0011578C">
            <w:pPr>
              <w:spacing w:line="240" w:lineRule="auto"/>
              <w:rPr>
                <w:rFonts w:asciiTheme="minorHAnsi" w:hAnsiTheme="minorHAnsi" w:cstheme="minorHAnsi"/>
                <w:sz w:val="18"/>
                <w:szCs w:val="18"/>
              </w:rPr>
            </w:pPr>
          </w:p>
        </w:tc>
        <w:tc>
          <w:tcPr>
            <w:tcW w:w="1418" w:type="dxa"/>
            <w:tcBorders>
              <w:top w:val="single" w:sz="4" w:space="0" w:color="548DD4"/>
              <w:left w:val="nil"/>
              <w:bottom w:val="double" w:sz="4" w:space="0" w:color="4F81BD" w:themeColor="accent1"/>
              <w:right w:val="nil"/>
            </w:tcBorders>
          </w:tcPr>
          <w:p w14:paraId="046B4234" w14:textId="77777777" w:rsidR="0011578C" w:rsidRPr="00887810" w:rsidRDefault="0011578C" w:rsidP="0011578C">
            <w:pPr>
              <w:spacing w:line="240" w:lineRule="auto"/>
              <w:jc w:val="center"/>
              <w:rPr>
                <w:rFonts w:asciiTheme="minorHAnsi" w:hAnsiTheme="minorHAnsi" w:cstheme="minorHAnsi"/>
                <w:sz w:val="18"/>
                <w:szCs w:val="18"/>
              </w:rPr>
            </w:pPr>
            <w:r w:rsidRPr="00887810">
              <w:rPr>
                <w:rFonts w:asciiTheme="minorHAnsi" w:hAnsiTheme="minorHAnsi" w:cstheme="minorHAnsi"/>
                <w:sz w:val="18"/>
                <w:szCs w:val="18"/>
              </w:rPr>
              <w:t>8.0∙10</w:t>
            </w:r>
            <w:r w:rsidRPr="00887810">
              <w:rPr>
                <w:rFonts w:asciiTheme="minorHAnsi" w:hAnsiTheme="minorHAnsi" w:cstheme="minorHAnsi"/>
                <w:sz w:val="18"/>
                <w:szCs w:val="18"/>
                <w:vertAlign w:val="superscript"/>
              </w:rPr>
              <w:t>9</w:t>
            </w:r>
          </w:p>
        </w:tc>
        <w:tc>
          <w:tcPr>
            <w:tcW w:w="1134" w:type="dxa"/>
            <w:tcBorders>
              <w:top w:val="single" w:sz="4" w:space="0" w:color="548DD4"/>
              <w:left w:val="nil"/>
              <w:bottom w:val="double" w:sz="4" w:space="0" w:color="4F81BD" w:themeColor="accent1"/>
              <w:right w:val="nil"/>
            </w:tcBorders>
          </w:tcPr>
          <w:p w14:paraId="21D76F14" w14:textId="77777777" w:rsidR="0011578C" w:rsidRPr="00887810" w:rsidRDefault="0011578C" w:rsidP="0011578C">
            <w:pPr>
              <w:spacing w:line="240" w:lineRule="auto"/>
              <w:jc w:val="center"/>
              <w:rPr>
                <w:rFonts w:asciiTheme="minorHAnsi" w:hAnsiTheme="minorHAnsi" w:cstheme="minorHAnsi"/>
                <w:sz w:val="18"/>
                <w:szCs w:val="18"/>
              </w:rPr>
            </w:pPr>
          </w:p>
        </w:tc>
        <w:tc>
          <w:tcPr>
            <w:tcW w:w="1134" w:type="dxa"/>
            <w:tcBorders>
              <w:top w:val="single" w:sz="4" w:space="0" w:color="548DD4"/>
              <w:left w:val="nil"/>
              <w:bottom w:val="double" w:sz="4" w:space="0" w:color="4F81BD" w:themeColor="accent1"/>
              <w:right w:val="nil"/>
            </w:tcBorders>
          </w:tcPr>
          <w:p w14:paraId="60CD0FDB" w14:textId="77777777" w:rsidR="0011578C" w:rsidRPr="00887810" w:rsidRDefault="0011578C" w:rsidP="0011578C">
            <w:pPr>
              <w:spacing w:line="240" w:lineRule="auto"/>
              <w:jc w:val="center"/>
              <w:rPr>
                <w:rFonts w:asciiTheme="minorHAnsi" w:hAnsiTheme="minorHAnsi" w:cstheme="minorHAnsi"/>
                <w:sz w:val="18"/>
                <w:szCs w:val="18"/>
              </w:rPr>
            </w:pPr>
          </w:p>
        </w:tc>
        <w:tc>
          <w:tcPr>
            <w:tcW w:w="6816" w:type="dxa"/>
            <w:tcBorders>
              <w:top w:val="single" w:sz="4" w:space="0" w:color="548DD4"/>
              <w:left w:val="nil"/>
              <w:bottom w:val="double" w:sz="4" w:space="0" w:color="4F81BD" w:themeColor="accent1"/>
              <w:right w:val="nil"/>
            </w:tcBorders>
          </w:tcPr>
          <w:p w14:paraId="35E62A3D" w14:textId="2A6EAE3A"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noProof/>
                <w:sz w:val="18"/>
                <w:szCs w:val="18"/>
              </w:rPr>
              <w:t xml:space="preserve">Simic et al. </w:t>
            </w:r>
            <w:r w:rsidRPr="00887810">
              <w:rPr>
                <w:rFonts w:asciiTheme="minorHAnsi" w:hAnsiTheme="minorHAnsi" w:cstheme="minorHAnsi"/>
                <w:bCs/>
                <w:sz w:val="18"/>
                <w:szCs w:val="18"/>
                <w:vertAlign w:val="superscript"/>
              </w:rPr>
              <w:fldChar w:fldCharType="begin" w:fldLock="1"/>
            </w:r>
            <w:r w:rsidRPr="00887810">
              <w:rPr>
                <w:rFonts w:asciiTheme="minorHAnsi" w:hAnsiTheme="minorHAnsi" w:cstheme="minorHAnsi"/>
                <w:bCs/>
                <w:sz w:val="18"/>
                <w:szCs w:val="18"/>
                <w:vertAlign w:val="superscript"/>
              </w:rPr>
              <w:instrText>ADDIN CSL_CITATION {"citationItems":[{"id":"ITEM-1","itemData":{"DOI":"10.1021/j100640a018","ISSN":"0022-3654","author":[{"dropping-particle":"","family":"Simic","given":"M","non-dropping-particle":"","parse-names":false,"suffix":""},{"dropping-particle":"","family":"Neta","given":"P","non-dropping-particle":"","parse-names":false,"suffix":""},{"dropping-particle":"","family":"Hayon","given":"E","non-dropping-particle":"","parse-names":false,"suffix":""}],"container-title":"The Journal of Physical Chemistry","id":"ITEM-1","issue":"22","issued":{"date-parts":[["1973","10","1"]]},"note":"doi: 10.1021/j100640a018","page":"2662-2667","publisher":"American Chemical Society","title":"Reactions of hydroxyl radicals with unsaturated aliphatic alcohols in aqueous solution. Spectroscopic and electron spin resonance radiolysis study","type":"article-journal","volume":"77"},"label":"note","suppress-author":1,"uris":["http://www.mendeley.com/documents/?uuid=9fe8e387-98df-4701-b4ea-b06d6bae16dc"]}],"mendeley":{"formattedCitation":"(1973b)","plainTextFormattedCitation":"(1973b)","previouslyFormattedCitation":"(1973b)"},"properties":{"noteIndex":0},"schema":"https://github.com/citation-style-language/schema/raw/master/csl-citation.json"}</w:instrText>
            </w:r>
            <w:r w:rsidRPr="00887810">
              <w:rPr>
                <w:rFonts w:asciiTheme="minorHAnsi" w:hAnsiTheme="minorHAnsi" w:cstheme="minorHAnsi"/>
                <w:bCs/>
                <w:sz w:val="18"/>
                <w:szCs w:val="18"/>
                <w:vertAlign w:val="superscript"/>
              </w:rPr>
              <w:fldChar w:fldCharType="separate"/>
            </w:r>
            <w:r w:rsidRPr="00887810">
              <w:rPr>
                <w:rFonts w:asciiTheme="minorHAnsi" w:hAnsiTheme="minorHAnsi" w:cstheme="minorHAnsi"/>
                <w:bCs/>
                <w:noProof/>
                <w:sz w:val="18"/>
                <w:szCs w:val="18"/>
              </w:rPr>
              <w:t>(1973b)</w:t>
            </w:r>
            <w:r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vertAlign w:val="superscript"/>
              </w:rPr>
              <w:t>2</w:t>
            </w:r>
          </w:p>
        </w:tc>
      </w:tr>
      <w:tr w:rsidR="0011578C" w:rsidRPr="00887810" w14:paraId="002A4CA8" w14:textId="77777777" w:rsidTr="00356FAE">
        <w:tblPrEx>
          <w:tblLook w:val="01A0" w:firstRow="1" w:lastRow="0" w:firstColumn="1" w:lastColumn="1" w:noHBand="0" w:noVBand="0"/>
        </w:tblPrEx>
        <w:trPr>
          <w:cantSplit/>
        </w:trPr>
        <w:tc>
          <w:tcPr>
            <w:tcW w:w="3227" w:type="dxa"/>
            <w:gridSpan w:val="2"/>
            <w:tcBorders>
              <w:top w:val="double" w:sz="4" w:space="0" w:color="4F81BD" w:themeColor="accent1"/>
              <w:left w:val="nil"/>
              <w:bottom w:val="single" w:sz="4" w:space="0" w:color="4F81BD" w:themeColor="accent1"/>
              <w:right w:val="nil"/>
            </w:tcBorders>
          </w:tcPr>
          <w:p w14:paraId="478313AF" w14:textId="77777777" w:rsidR="0011578C" w:rsidRPr="00887810" w:rsidRDefault="0011578C" w:rsidP="0011578C">
            <w:pPr>
              <w:spacing w:line="240" w:lineRule="auto"/>
              <w:rPr>
                <w:rFonts w:asciiTheme="minorHAnsi" w:hAnsiTheme="minorHAnsi" w:cstheme="minorHAnsi"/>
                <w:bCs/>
                <w:sz w:val="18"/>
                <w:szCs w:val="18"/>
                <w:vertAlign w:val="superscript"/>
              </w:rPr>
            </w:pPr>
            <w:r w:rsidRPr="00887810">
              <w:rPr>
                <w:rFonts w:asciiTheme="minorHAnsi" w:hAnsiTheme="minorHAnsi" w:cstheme="minorHAnsi"/>
                <w:b/>
                <w:bCs/>
                <w:color w:val="4F81BD" w:themeColor="accent1"/>
                <w:sz w:val="18"/>
                <w:szCs w:val="18"/>
              </w:rPr>
              <w:t xml:space="preserve">Remarks: </w:t>
            </w:r>
            <w:r w:rsidRPr="00887810">
              <w:rPr>
                <w:rFonts w:asciiTheme="minorHAnsi" w:hAnsiTheme="minorHAnsi" w:cstheme="minorHAnsi"/>
                <w:bCs/>
                <w:sz w:val="18"/>
                <w:szCs w:val="18"/>
              </w:rPr>
              <w:t>References taken from:</w:t>
            </w:r>
          </w:p>
        </w:tc>
        <w:tc>
          <w:tcPr>
            <w:tcW w:w="18298" w:type="dxa"/>
            <w:gridSpan w:val="6"/>
            <w:tcBorders>
              <w:top w:val="double" w:sz="4" w:space="0" w:color="4F81BD" w:themeColor="accent1"/>
              <w:left w:val="nil"/>
              <w:bottom w:val="single" w:sz="4" w:space="0" w:color="4F81BD" w:themeColor="accent1"/>
              <w:right w:val="nil"/>
            </w:tcBorders>
          </w:tcPr>
          <w:p w14:paraId="0A9703A2" w14:textId="08703ECF"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sz w:val="18"/>
                <w:szCs w:val="18"/>
                <w:vertAlign w:val="superscript"/>
              </w:rPr>
              <w:t>1</w:t>
            </w:r>
            <w:r w:rsidRPr="00887810">
              <w:rPr>
                <w:rFonts w:asciiTheme="minorHAnsi" w:hAnsiTheme="minorHAnsi" w:cstheme="minorHAnsi"/>
                <w:bCs/>
                <w:sz w:val="18"/>
                <w:szCs w:val="18"/>
              </w:rPr>
              <w:t xml:space="preserve">NIST database: Ross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{"citationItems":[{"id":"ITEM-1","itemData":{"author":[{"dropping-particle":"","family":"Ross","given":"A. B.","non-dropping-particle":"","parse-names":false,"suffix":""},{"dropping-particle":"","family":"Bielski","given":"B. H. J.","non-dropping-particle":"","parse-names":false,"suffix":""},{"dropping-particle":"V.","family":"Buxton","given":"G.","non-dropping-particle":"","parse-names":false,"suffix":""},{"dropping-particle":"","family":"Cabelli","given":"D. E.","non-dropping-particle":"","parse-names":false,"suffix":""},{"dropping-particle":"","family":"Helman","given":"W. P.","non-dropping-particle":"","parse-names":false,"suffix":""},{"dropping-particle":"","family":"Huie","given":"R. E.","non-dropping-particle":"","parse-names":false,"suffix":""},{"dropping-particle":"","family":"Grodkovski","given":"J.","non-dropping-particle":"","parse-names":false,"suffix":""},{"dropping-particle":"","family":"Neta","given":"P.","non-dropping-particle":"","parse-names":false,"suffix":""},{"dropping-particle":"","family":"Mulazzani","given":"Q. G.","non-dropping-particle":"","parse-names":false,"suffix":""},{"dropping-particle":"","family":"Wilkinson","given":"F.","non-dropping-particle":"","parse-names":false,"suffix":""}],"id":"ITEM-1","issued":{"date-parts":[["1998"]]},"publisher-place":"Gaithersburg, MD, USA","title":"NIST standard reference database 40: NDRL/NIST solution kinetics database vers. 3.0","type":"book"},"label":"note","suppress-author":1,"uris":["http://www.mendeley.com/documents/?uuid=31264d24-e1ec-44fc-8e25-eeb9cab3c49b"]}],"mendeley":{"formattedCitation":"(1998)","plainTextFormattedCitation":"(1998)","previouslyFormattedCitation":"(1998)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(1998)</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vertAlign w:val="superscript"/>
              </w:rPr>
              <w:t>2</w:t>
            </w:r>
            <w:r w:rsidRPr="00887810">
              <w:rPr>
                <w:rFonts w:asciiTheme="minorHAnsi" w:hAnsiTheme="minorHAnsi" w:cstheme="minorHAnsi"/>
                <w:bCs/>
                <w:noProof/>
                <w:sz w:val="18"/>
                <w:szCs w:val="18"/>
              </w:rPr>
              <w:t xml:space="preserve">Buxton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{"citationItems":[{"id":"ITEM-1","itemData":{"author":[{"dropping-particle":"V.","family":"Buxton","given":"G.","non-dropping-particle":"","parse-names":false,"suffix":""},{"dropping-particle":"","family":"Greenstock","given":"C. L.","non-dropping-particle":"","parse-names":false,"suffix":""},{"dropping-particle":"","family":"Helman","given":"W. P.","non-dropping-particle":"","parse-names":false,"suffix":""},{"dropping-particle":"","family":"Ross","given":"A. B.","non-dropping-particle":"","parse-names":false,"suffix":""}],"container-title":"Journal of Physical and Chemical Reference Data","id":"ITEM-1","issue":"2","issued":{"date-parts":[["1988"]]},"note":"UEA/EVAL/X/0003","page":"513 - 886","title":"Critical review of rate constants for reactions of hydrated electrons, hydrogen atoms and hydroxyl radicals (OH/O-) in aqueous solution","type":"article-journal","volume":"17"},"label":"note","suppress-author":1,"uris":["http://www.mendeley.com/documents/?uuid=c7d5cb8c-1a27-4784-8083-90b35491faf7"]}],"mendeley":{"formattedCitation":"(1988)","plainTextFormattedCitation":"(1988)","previouslyFormattedCitation":"(1988)"},"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(1988)</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vertAlign w:val="superscript"/>
              </w:rPr>
              <w:t>3</w:t>
            </w:r>
            <w:r w:rsidR="0020630E" w:rsidRPr="00887810">
              <w:rPr>
                <w:rFonts w:asciiTheme="minorHAnsi" w:hAnsiTheme="minorHAnsi" w:cstheme="minorHAnsi"/>
                <w:bCs/>
                <w:noProof/>
                <w:sz w:val="18"/>
                <w:szCs w:val="18"/>
              </w:rPr>
              <w:t xml:space="preserve">Herrmann </w:t>
            </w:r>
            <w:r w:rsidR="0020630E" w:rsidRPr="00887810">
              <w:rPr>
                <w:rFonts w:asciiTheme="minorHAnsi" w:hAnsiTheme="minorHAnsi" w:cstheme="minorHAnsi"/>
                <w:bCs/>
                <w:sz w:val="18"/>
                <w:szCs w:val="18"/>
                <w:vertAlign w:val="superscript"/>
              </w:rPr>
              <w:fldChar w:fldCharType="begin" w:fldLock="1"/>
            </w:r>
            <w:r w:rsidR="0020630E" w:rsidRPr="00887810">
              <w:rPr>
                <w:rFonts w:asciiTheme="minorHAnsi" w:hAnsiTheme="minorHAnsi" w:cstheme="minorHAnsi"/>
                <w:bCs/>
                <w:sz w:val="18"/>
                <w:szCs w:val="18"/>
                <w:vertAlign w:val="superscript"/>
              </w:rPr>
              <w:instrText>ADDIN CSL_CITATION {"citationItems":[{"id":"ITEM-1","itemData":{"DOI":"10.1021/cr020658q","ISSN":"0009-2665","author":[{"dropping-particle":"","family":"Herrmann","given":"Hartmut","non-dropping-particle":"","parse-names":false,"suffix":""}],"container-title":"Chemical Reviews","id":"ITEM-1","issue":"12","issued":{"date-parts":[["2003","12","1"]]},"note":"doi: 10.1021/cr020658q","page":"4691-4716","publisher":"American Chemical Society","title":"Kinetics of Aqueous Phase Reactions Relevant for Atmospheric Chemistry","type":"article-journal","volume":"103"},"label":"note","suppress-author":1,"uris":["http://www.mendeley.com/documents/?uuid=4722007f-b423-40b9-8578-9aab1bbae69f"]}],"mendeley":{"formattedCitation":"(2003)","plainTextFormattedCitation":"(2003)","previouslyFormattedCitation":"(2003)"},"properties":{"noteIndex":0},"schema":"https://github.com/citation-style-language/schema/raw/master/csl-citation.json"}</w:instrText>
            </w:r>
            <w:r w:rsidR="0020630E" w:rsidRPr="00887810">
              <w:rPr>
                <w:rFonts w:asciiTheme="minorHAnsi" w:hAnsiTheme="minorHAnsi" w:cstheme="minorHAnsi"/>
                <w:bCs/>
                <w:sz w:val="18"/>
                <w:szCs w:val="18"/>
                <w:vertAlign w:val="superscript"/>
              </w:rPr>
              <w:fldChar w:fldCharType="separate"/>
            </w:r>
            <w:r w:rsidR="0020630E" w:rsidRPr="00887810">
              <w:rPr>
                <w:rFonts w:asciiTheme="minorHAnsi" w:hAnsiTheme="minorHAnsi" w:cstheme="minorHAnsi"/>
                <w:bCs/>
                <w:noProof/>
                <w:sz w:val="18"/>
                <w:szCs w:val="18"/>
              </w:rPr>
              <w:t>(2003)</w:t>
            </w:r>
            <w:r w:rsidR="0020630E"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vertAlign w:val="superscript"/>
              </w:rPr>
              <w:t>4</w:t>
            </w:r>
            <w:r w:rsidRPr="00887810">
              <w:rPr>
                <w:rFonts w:asciiTheme="minorHAnsi" w:hAnsiTheme="minorHAnsi" w:cstheme="minorHAnsi"/>
                <w:bCs/>
                <w:noProof/>
                <w:sz w:val="18"/>
                <w:szCs w:val="18"/>
              </w:rPr>
              <w:t xml:space="preserve"> Gligorovski et al. </w:t>
            </w:r>
            <w:r w:rsidRPr="00887810">
              <w:rPr>
                <w:rFonts w:asciiTheme="minorHAnsi" w:hAnsiTheme="minorHAnsi" w:cstheme="minorHAnsi"/>
                <w:bCs/>
                <w:sz w:val="18"/>
                <w:szCs w:val="18"/>
              </w:rPr>
              <w:fldChar w:fldCharType="begin" w:fldLock="1"/>
            </w:r>
            <w:r w:rsidRPr="00887810">
              <w:rPr>
                <w:rFonts w:asciiTheme="minorHAnsi" w:hAnsiTheme="minorHAnsi" w:cstheme="minorHAnsi"/>
                <w:bCs/>
                <w:sz w:val="18"/>
                <w:szCs w:val="18"/>
              </w:rPr>
              <w:instrText>ADDIN CSL_CITATION {"citationItems":[{"id":"ITEM-1","itemData":{"DOI":"10.1002/kin.20405","ISSN":"0538-8066","abstract":"Abstract The kinetics of the oxidation of functionalized organic compounds of atmospheric relevance by the hydroxyl radical (OH) was measured in the aqueous phase. Competition kinetics, using the thiocyanate anion (SCN?) as competitor, was applied using both a laser flash photolysis long path absorption (LP-LPA) setup and a Teflon AF waveguide photolysis (WP) system. Both experiments were intercompared and validated by measuring the rate coefficients for the reaction between OH and acetone where values of k1 = (1.8 ± 0.4) ? 108 M?1 s?1 were obtained with the WP system, which agrees very well with the rate constant of k1 = (2.1 ± 0.6) ? 108 M?1 s?1 determined before by LP-LPLA [1]. The following temperature dependencies of the rate constants (M?1 s?1) for the reactions of OH with ketones, dicarboxylic acids, and unsaturated compounds were obtained in Arrhenius' form: Reaction of OH with: methylisobutyl ketone (MIBK): k2 = (1.0 ± 0.1) ? 1012 , N-methyl pyrrolidone (NMP): k3 = (1.8 ± 0.2) ? 1011 exp , malic acid (pH = 1): k4 = (7.9 ± 0.8) ? 1010 , maleate monoanion (pH = 4.3): k5 = (2.9 ± 0.4) ? 1011 , maleate dianion (pH = 9): k6 = (1.2 ± 0.2) ? 1011 , mesoxalic acid (pH = 1): k7 = (3.8 ± 0.8) ? 1010 , triethyleneglycol divinyl ether (DVE-3): k9 = (2.3 ± 0.1) ? 1013 methacrolein: k10 = (3.0 ± 0.1) ? 1013 . The Ea/A values are given with full precision to avoid rounding errors. Equations were derived from the regression line of the Evans--Polanyi plot in the form activation energy (Ea) versus bond dissociation energy (BDE) and from the regression line for the region 380 ? BDE ? 412 kJ mol?1 of the Evans?Polanyi plot in the form log kH versus BDE. Both equations can be used as a tool for predicting unknown rate coefficients and activation energy for the reactions of OH with different organics in the aqueous phase. ? 2009 Wiley Periodicals, Inc. Int J Chem Kinet 41: 309?326, 2009","author":[{"dropping-particle":"","family":"Gligorovski","given":"S","non-dropping-particle":"","parse-names":false,"suffix":""},{"dropping-particle":"","family":"Rousse","given":"D","non-dropping-particle":"","parse-names":false,"suffix":""},{"dropping-particle":"","family":"George","given":"C H","non-dropping-particle":"","parse-names":false,"suffix":""},{"dropping-particle":"","family":"Herrmann","given":"H","non-dropping-particle":"","parse-names":false,"suffix":""}],"container-title":"International Journal of Chemical Kinetics","id":"ITEM-1","issue":"5","issued":{"date-parts":[["2009","5","1"]]},"note":"doi: 10.1002/kin.20405","page":"309-326","publisher":"John Wiley &amp; Sons, Ltd","title":"Rate constants for the OH reactions with oxygenated organic compounds in aqueous solution","type":"article-journal","volume":"41"},"label":"note","suppress-author":1,"uris":["http://www.mendeley.com/documents/?uuid=d1296edc-be81-49be-8ee3-b9087094efc1"]}],"mendeley":{"formattedCitation":"(2009)","plainTextFormattedCitation":"(2009)","previouslyFormattedCitation":"(2009)"},"properties":{"noteIndex":0},"schema":"https://github.com/citation-style-language/schema/raw/master/csl-citation.json"}</w:instrText>
            </w:r>
            <w:r w:rsidRPr="00887810">
              <w:rPr>
                <w:rFonts w:asciiTheme="minorHAnsi" w:hAnsiTheme="minorHAnsi" w:cstheme="minorHAnsi"/>
                <w:bCs/>
                <w:sz w:val="18"/>
                <w:szCs w:val="18"/>
              </w:rPr>
              <w:fldChar w:fldCharType="separate"/>
            </w:r>
            <w:r w:rsidRPr="00887810">
              <w:rPr>
                <w:rFonts w:asciiTheme="minorHAnsi" w:hAnsiTheme="minorHAnsi" w:cstheme="minorHAnsi"/>
                <w:bCs/>
                <w:noProof/>
                <w:sz w:val="18"/>
                <w:szCs w:val="18"/>
              </w:rPr>
              <w:t>(2009)</w:t>
            </w:r>
            <w:r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vertAlign w:val="superscript"/>
              </w:rPr>
              <w:t>5</w:t>
            </w:r>
            <w:r w:rsidR="0020630E" w:rsidRPr="00887810">
              <w:rPr>
                <w:rFonts w:asciiTheme="minorHAnsi" w:hAnsiTheme="minorHAnsi" w:cstheme="minorHAnsi"/>
                <w:bCs/>
                <w:noProof/>
                <w:sz w:val="18"/>
                <w:szCs w:val="18"/>
              </w:rPr>
              <w:t xml:space="preserve">(Cooper et al. </w:t>
            </w:r>
            <w:r w:rsidR="0020630E" w:rsidRPr="00887810">
              <w:rPr>
                <w:rFonts w:asciiTheme="minorHAnsi" w:hAnsiTheme="minorHAnsi" w:cstheme="minorHAnsi"/>
                <w:bCs/>
                <w:sz w:val="18"/>
                <w:szCs w:val="18"/>
                <w:vertAlign w:val="superscript"/>
              </w:rPr>
              <w:fldChar w:fldCharType="begin" w:fldLock="1"/>
            </w:r>
            <w:r w:rsidR="0067721F" w:rsidRPr="00887810">
              <w:rPr>
                <w:rFonts w:asciiTheme="minorHAnsi" w:hAnsiTheme="minorHAnsi" w:cstheme="minorHAnsi"/>
                <w:bCs/>
                <w:sz w:val="18"/>
                <w:szCs w:val="18"/>
                <w:vertAlign w:val="superscript"/>
              </w:rPr>
              <w:instrText>ADDIN CSL_CITATION {"citationItems":[{"id":"ITEM-1","itemData":{"DOI":"10.1021/cr078024c","ISSN":"0009-2665","author":[{"dropping-particle":"","family":"Cooper","given":"William J","non-dropping-particle":"","parse-names":false,"suffix":""},{"dropping-particle":"","family":"Cramer","given":"Christopher J","non-dropping-particle":"","parse-names":false,"suffix":""},{"dropping-particle":"","family":"Martin","given":"Ned H","non-dropping-particle":"","parse-names":false,"suffix":""},{"dropping-particle":"","family":"Mezyk","given":"Stephen P","non-dropping-particle":"","parse-names":false,"suffix":""},{"dropping-particle":"","family":"O’Shea","given":"Kevin E","non-dropping-particle":"","parse-names":false,"suffix":""},{"dropping-particle":"von","family":"Sonntag","given":"Clemens","non-dropping-particle":"","parse-names":false,"suffix":""}],"container-title":"Chemical Reviews","id":"ITEM-1","issue":"3","issued":{"date-parts":[["2009","3","11"]]},"note":"doi: 10.1021/cr078024c","page":"1302-1345","publisher":"American Chemical Society","title":"Free Radical Mechanisms for the Treatment of Methyl tert-Butyl Ether (MTBE) via Advanced Oxidation/Reductive Processes in Aqueous Solutions","type":"article-journal","volume":"109"},"label":"note","suppress-author":1,"uris":["http://www.mendeley.com/documents/?uuid=fc77b719-c751-4f0f-91d0-bca9badd9e27"]}],"mendeley":{"formattedCitation":"(2009)","plainTextFormattedCitation":"(2009)","previouslyFormattedCitation":"(2009)"},"properties":{"noteIndex":0},"schema":"https://github.com/citation-style-language/schema/raw/master/csl-citation.json"}</w:instrText>
            </w:r>
            <w:r w:rsidR="0020630E" w:rsidRPr="00887810">
              <w:rPr>
                <w:rFonts w:asciiTheme="minorHAnsi" w:hAnsiTheme="minorHAnsi" w:cstheme="minorHAnsi"/>
                <w:bCs/>
                <w:sz w:val="18"/>
                <w:szCs w:val="18"/>
                <w:vertAlign w:val="superscript"/>
              </w:rPr>
              <w:fldChar w:fldCharType="separate"/>
            </w:r>
            <w:r w:rsidR="0020630E" w:rsidRPr="00887810">
              <w:rPr>
                <w:rFonts w:asciiTheme="minorHAnsi" w:hAnsiTheme="minorHAnsi" w:cstheme="minorHAnsi"/>
                <w:bCs/>
                <w:noProof/>
                <w:sz w:val="18"/>
                <w:szCs w:val="18"/>
              </w:rPr>
              <w:t>(2009)</w:t>
            </w:r>
            <w:r w:rsidR="0020630E"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vertAlign w:val="superscript"/>
              </w:rPr>
              <w:t>6</w:t>
            </w:r>
            <w:r w:rsidRPr="00887810">
              <w:rPr>
                <w:rFonts w:asciiTheme="minorHAnsi" w:hAnsiTheme="minorHAnsi" w:cstheme="minorHAnsi"/>
                <w:bCs/>
                <w:sz w:val="18"/>
                <w:szCs w:val="18"/>
              </w:rPr>
              <w:t>CAPRAM database available at http://projects.tropos.de/capram/;</w:t>
            </w:r>
          </w:p>
          <w:p w14:paraId="5E731645" w14:textId="2C5CDC25" w:rsidR="0011578C" w:rsidRPr="00887810" w:rsidRDefault="0011578C" w:rsidP="0011578C">
            <w:pPr>
              <w:spacing w:line="240" w:lineRule="auto"/>
              <w:rPr>
                <w:rFonts w:asciiTheme="minorHAnsi" w:hAnsiTheme="minorHAnsi" w:cstheme="minorHAnsi"/>
                <w:bCs/>
                <w:sz w:val="18"/>
                <w:szCs w:val="18"/>
              </w:rPr>
            </w:pPr>
            <w:r w:rsidRPr="00887810">
              <w:rPr>
                <w:rFonts w:asciiTheme="minorHAnsi" w:hAnsiTheme="minorHAnsi" w:cstheme="minorHAnsi"/>
                <w:bCs/>
                <w:sz w:val="18"/>
                <w:szCs w:val="18"/>
                <w:vertAlign w:val="superscript"/>
              </w:rPr>
              <w:t>7</w:t>
            </w:r>
            <w:r w:rsidR="00AC4BCB" w:rsidRPr="00887810">
              <w:rPr>
                <w:rFonts w:asciiTheme="minorHAnsi" w:hAnsiTheme="minorHAnsi" w:cstheme="minorHAnsi"/>
                <w:bCs/>
                <w:noProof/>
                <w:sz w:val="18"/>
                <w:szCs w:val="18"/>
              </w:rPr>
              <w:t xml:space="preserve"> de Sémainville et al. </w:t>
            </w:r>
            <w:r w:rsidR="00AC4BCB" w:rsidRPr="00887810">
              <w:rPr>
                <w:rFonts w:asciiTheme="minorHAnsi" w:hAnsiTheme="minorHAnsi" w:cstheme="minorHAnsi"/>
                <w:bCs/>
                <w:sz w:val="18"/>
                <w:szCs w:val="18"/>
              </w:rPr>
              <w:fldChar w:fldCharType="begin" w:fldLock="1"/>
            </w:r>
            <w:r w:rsidR="0020630E" w:rsidRPr="00887810">
              <w:rPr>
                <w:rFonts w:asciiTheme="minorHAnsi" w:hAnsiTheme="minorHAnsi" w:cstheme="minorHAnsi"/>
                <w:bCs/>
                <w:sz w:val="18"/>
                <w:szCs w:val="18"/>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sidR="00AC4BCB" w:rsidRPr="00887810">
              <w:rPr>
                <w:rFonts w:asciiTheme="minorHAnsi" w:hAnsiTheme="minorHAnsi" w:cstheme="minorHAnsi"/>
                <w:bCs/>
                <w:sz w:val="18"/>
                <w:szCs w:val="18"/>
              </w:rPr>
              <w:fldChar w:fldCharType="separate"/>
            </w:r>
            <w:r w:rsidR="00AC4BCB" w:rsidRPr="00887810">
              <w:rPr>
                <w:rFonts w:asciiTheme="minorHAnsi" w:hAnsiTheme="minorHAnsi" w:cstheme="minorHAnsi"/>
                <w:bCs/>
                <w:noProof/>
                <w:sz w:val="18"/>
                <w:szCs w:val="18"/>
              </w:rPr>
              <w:t>(2007)</w:t>
            </w:r>
            <w:r w:rsidR="00AC4BCB" w:rsidRPr="00887810">
              <w:rPr>
                <w:rFonts w:asciiTheme="minorHAnsi" w:hAnsiTheme="minorHAnsi" w:cstheme="minorHAnsi"/>
                <w:bCs/>
                <w:sz w:val="18"/>
                <w:szCs w:val="18"/>
              </w:rPr>
              <w:fldChar w:fldCharType="end"/>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vertAlign w:val="superscript"/>
              </w:rPr>
              <w:t>8</w:t>
            </w:r>
            <w:r w:rsidR="0067721F" w:rsidRPr="00887810">
              <w:rPr>
                <w:rFonts w:asciiTheme="minorHAnsi" w:hAnsiTheme="minorHAnsi" w:cstheme="minorHAnsi"/>
                <w:bCs/>
                <w:noProof/>
                <w:sz w:val="18"/>
                <w:szCs w:val="18"/>
              </w:rPr>
              <w:t xml:space="preserve">Warneck </w:t>
            </w:r>
            <w:r w:rsidR="0067721F" w:rsidRPr="00887810">
              <w:rPr>
                <w:rFonts w:asciiTheme="minorHAnsi" w:hAnsiTheme="minorHAnsi" w:cstheme="minorHAnsi"/>
                <w:bCs/>
                <w:sz w:val="18"/>
                <w:szCs w:val="18"/>
                <w:vertAlign w:val="superscript"/>
              </w:rPr>
              <w:fldChar w:fldCharType="begin" w:fldLock="1"/>
            </w:r>
            <w:r w:rsidR="0067721F" w:rsidRPr="00887810">
              <w:rPr>
                <w:rFonts w:asciiTheme="minorHAnsi" w:hAnsiTheme="minorHAnsi" w:cstheme="minorHAnsi"/>
                <w:bCs/>
                <w:sz w:val="18"/>
                <w:szCs w:val="18"/>
                <w:vertAlign w:val="superscript"/>
              </w:rPr>
              <w:instrText>ADDIN CSL_CITATION {"citationItems":[{"id":"ITEM-1","itemData":{"DOI":"10.1007/s10874-005-5984-7","ISSN":"1573-0662","abstract":"A box model is used to explore the detailed chemistry of C2 and C3 organic compounds in the marine troposphere by tracing the individual reaction paths resulting from the oxidation of ethane, ethene, acetylene, propane, propene and acetic acid. The mechanisms include chemical reactions in the gas phase and in the aqueous phase of clouds and aerosol particles at cloud level under conditions resembling those in the northern hemisphere. Organic hydroperoxides are found to be important intermediate products, with subsequent reactions leading partly to the formation of mixed hydroxy or carbonyl hydroperoxides that are readily absorbed into cloud water, where they contribute significantly to the formation of multifunctional organic compounds and organic acids. Organic hydroperoxides add little to the oxidation of sulfur dioxide dissolved in the aqueous phase, which is dominated by H2O2. Next to acetaldehyde and acetone, glycol aldehyde, glyoxal, methyl glyoxal and hydroxy propanone are prominent oxidation products in the gas and the aqueous phase. Acetaldehyde is not efficiently converted to acetic acid in clouds; the major local sources of acetic acid are gas-phase reactions. Other acids produced include hydroperoxy acetic, glycolic, glyoxylic, oxalic, pyruvic, and lactic acid. The mechanism of Schuchmann et al. (1985), which derives glycolic and glyoxylic acid from the oxidation of acetate, is found unimportant in the marine atmosphere. The principal precursors of glyoxylic acid are glyoxal and glycolic acid. The former derives mainly from acetylene and ethene, the latter from glycolaldehyde, also an oxidation product of ethene. The oxidation of glyoxylic acid leads to oxalic acid, which accumulates and is predicted to reach steady state concentrations in the range 30–90 ng m−3. This is greater, yet of the same magnitude, than the concentrations observed over the remote Pacific Ocean.","author":[{"dropping-particle":"","family":"Warneck","given":"Peter","non-dropping-particle":"","parse-names":false,"suffix":""}],"container-title":"Journal of Atmospheric Chemistry","id":"ITEM-1","issue":"2","issued":{"date-parts":[["2005"]]},"page":"119-159","title":"Multi-Phase Chemistry of C2 and C3 Organic Compounds in the Marine Atmosphere","type":"article-journal","volume":"51"},"label":"note","suppress-author":1,"uris":["http://www.mendeley.com/documents/?uuid=ce7ddb52-7ade-4bd7-b285-26d564fc753b"]}],"mendeley":{"formattedCitation":"(2005)","plainTextFormattedCitation":"(2005)","previouslyFormattedCitation":"(2005)"},"properties":{"noteIndex":0},"schema":"https://github.com/citation-style-language/schema/raw/master/csl-citation.json"}</w:instrText>
            </w:r>
            <w:r w:rsidR="0067721F" w:rsidRPr="00887810">
              <w:rPr>
                <w:rFonts w:asciiTheme="minorHAnsi" w:hAnsiTheme="minorHAnsi" w:cstheme="minorHAnsi"/>
                <w:bCs/>
                <w:sz w:val="18"/>
                <w:szCs w:val="18"/>
                <w:vertAlign w:val="superscript"/>
              </w:rPr>
              <w:fldChar w:fldCharType="separate"/>
            </w:r>
            <w:r w:rsidR="0067721F" w:rsidRPr="00887810">
              <w:rPr>
                <w:rFonts w:asciiTheme="minorHAnsi" w:hAnsiTheme="minorHAnsi" w:cstheme="minorHAnsi"/>
                <w:bCs/>
                <w:noProof/>
                <w:sz w:val="18"/>
                <w:szCs w:val="18"/>
              </w:rPr>
              <w:t>(2005)</w:t>
            </w:r>
            <w:r w:rsidR="0067721F" w:rsidRPr="00887810">
              <w:rPr>
                <w:rFonts w:asciiTheme="minorHAnsi" w:hAnsiTheme="minorHAnsi" w:cstheme="minorHAnsi"/>
                <w:bCs/>
                <w:sz w:val="18"/>
                <w:szCs w:val="18"/>
                <w:vertAlign w:val="superscript"/>
              </w:rPr>
              <w:fldChar w:fldCharType="end"/>
            </w:r>
            <w:r w:rsidRPr="00887810">
              <w:rPr>
                <w:rFonts w:asciiTheme="minorHAnsi" w:hAnsiTheme="minorHAnsi" w:cstheme="minorHAnsi"/>
                <w:bCs/>
                <w:sz w:val="18"/>
                <w:szCs w:val="18"/>
              </w:rPr>
              <w:t xml:space="preserve">; </w:t>
            </w:r>
            <w:r w:rsidRPr="00887810">
              <w:rPr>
                <w:rFonts w:asciiTheme="minorHAnsi" w:hAnsiTheme="minorHAnsi" w:cstheme="minorHAnsi"/>
                <w:bCs/>
                <w:sz w:val="18"/>
                <w:szCs w:val="18"/>
                <w:vertAlign w:val="superscript"/>
              </w:rPr>
              <w:t>9</w:t>
            </w:r>
            <w:r w:rsidR="0067721F" w:rsidRPr="00887810">
              <w:rPr>
                <w:rFonts w:asciiTheme="minorHAnsi" w:hAnsiTheme="minorHAnsi" w:cstheme="minorHAnsi"/>
                <w:bCs/>
                <w:noProof/>
                <w:sz w:val="18"/>
                <w:szCs w:val="18"/>
              </w:rPr>
              <w:t xml:space="preserve">Barzaghi and Herrmann </w:t>
            </w:r>
            <w:r w:rsidR="0067721F" w:rsidRPr="00887810">
              <w:rPr>
                <w:rFonts w:asciiTheme="minorHAnsi" w:hAnsiTheme="minorHAnsi" w:cstheme="minorHAnsi"/>
                <w:bCs/>
                <w:sz w:val="18"/>
                <w:szCs w:val="18"/>
                <w:vertAlign w:val="superscript"/>
              </w:rPr>
              <w:fldChar w:fldCharType="begin" w:fldLock="1"/>
            </w:r>
            <w:r w:rsidR="0067721F" w:rsidRPr="00887810">
              <w:rPr>
                <w:rFonts w:asciiTheme="minorHAnsi" w:hAnsiTheme="minorHAnsi" w:cstheme="minorHAnsi"/>
                <w:bCs/>
                <w:sz w:val="18"/>
                <w:szCs w:val="18"/>
                <w:vertAlign w:val="superscript"/>
              </w:rPr>
              <w:instrText>ADDIN CSL_CITATION {"citationItems":[{"id":"ITEM-1","itemData":{"DOI":"10.1039/B412933D","ISSN":"1463-9076","abstract":"Second order rate constants were obtained for the reactions of the nitrate radical (NO) with substituted phenols in aqueous solutions at 298 K and pH = 0.5. The following compounds were investigated and the corresponding rate constants are reported: () 2-hydroxyphenol [ = (5.6 ± 0.8) × 10 M s]; () 2-methylphenol [ = (8.5 ± 0.2) × 10 M s]; () 2-ethylphenol [ = (6.7 ± 0.4) × 10 M s]; () 2-methoxyphenol [ = (1.1 ± 0.1) × 10 M s]; () 2-nitrophenol [ = (2.3 ± 0.4) × 10 M s]; () 2-cyanophenol [ = (3.1 ± 0.3) × 10 M s]; () 2-fluorophenol [ = (5.5 ± 0.4) × 10 M s]; () 2-chlorophenol [ = (2.9 ± 0.3) × 10 M s]; () 2-bromophenol [ = (2.7 ± 0.1) × 10 M s]; () 2-phenylphenol [ = (2.4 ± 0.4) × 10 M s]; () 4-hydroxyphenol [ = (8.8 ± 0.5) × 10 M s]; () 4-aminophenol [ = (8.1 ± 0.3) × 10 M s]; () 4-chlorophenol [ = (1.7 ± 0.2) × 10 M s]; () 4-bromophenol [ = (1.0 ± 0.4) × 10 M s]; () 4-hydroxybenzen ethyl ester [ = (8.0 ± 0.4) × 10 M s]. Moreover, the temperature dependence of the reaction of NO with four -substituted phenols, (a) 2-methylphenol, (b) 2-ethylphenol, (c) 2-hydroxyphenol and (d) 2-methoxyphenol were investigated in the temperature range of 278 ≤ ≤ 318 K and the corresponding activation parameters were obtained for the first time. A comparison of the reactivity of NO towards other aromatics present in the tropospheric aqueous phase such as substituted benzenes and substituted benz","author":[{"dropping-particle":"","family":"Barzaghi","given":"Paolo","non-dropping-particle":"","parse-names":false,"suffix":""},{"dropping-particle":"","family":"Herrmann","given":"Hartmut","non-dropping-particle":"","parse-names":false,"suffix":""}],"container-title":"Physical Chemistry Chemical Physics","id":"ITEM-1","issue":"23","issued":{"date-parts":[["2004"]]},"page":"5379-5388","publisher":"The Royal Society of Chemistry","title":"Kinetics and mechanisms of reactions of the nitrate radical (NO3) with substituted phenols in aqueous solution","type":"article-journal","volume":"6"},"label":"note","suppress-author":1,"uris":["http://www.mendeley.com/documents/?uuid=54589a05-fff4-4f28-bf3e-ca74e13fec8a"]}],"mendeley":{"formattedCitation":"(2004)","plainTextFormattedCitation":"(2004)","previouslyFormattedCitation":"(2004)"},"properties":{"noteIndex":0},"schema":"https://github.com/citation-style-language/schema/raw/master/csl-citation.json"}</w:instrText>
            </w:r>
            <w:r w:rsidR="0067721F" w:rsidRPr="00887810">
              <w:rPr>
                <w:rFonts w:asciiTheme="minorHAnsi" w:hAnsiTheme="minorHAnsi" w:cstheme="minorHAnsi"/>
                <w:bCs/>
                <w:sz w:val="18"/>
                <w:szCs w:val="18"/>
                <w:vertAlign w:val="superscript"/>
              </w:rPr>
              <w:fldChar w:fldCharType="separate"/>
            </w:r>
            <w:r w:rsidR="0067721F" w:rsidRPr="00887810">
              <w:rPr>
                <w:rFonts w:asciiTheme="minorHAnsi" w:hAnsiTheme="minorHAnsi" w:cstheme="minorHAnsi"/>
                <w:bCs/>
                <w:noProof/>
                <w:sz w:val="18"/>
                <w:szCs w:val="18"/>
              </w:rPr>
              <w:t>(2004)</w:t>
            </w:r>
            <w:r w:rsidR="0067721F" w:rsidRPr="00887810">
              <w:rPr>
                <w:rFonts w:asciiTheme="minorHAnsi" w:hAnsiTheme="minorHAnsi" w:cstheme="minorHAnsi"/>
                <w:bCs/>
                <w:sz w:val="18"/>
                <w:szCs w:val="18"/>
                <w:vertAlign w:val="superscript"/>
              </w:rPr>
              <w:fldChar w:fldCharType="end"/>
            </w:r>
          </w:p>
        </w:tc>
      </w:tr>
      <w:tr w:rsidR="0011578C" w:rsidRPr="00887810" w14:paraId="716807C9" w14:textId="77777777" w:rsidTr="00EC0DE6">
        <w:trPr>
          <w:cantSplit/>
        </w:trPr>
        <w:tc>
          <w:tcPr>
            <w:tcW w:w="3085" w:type="dxa"/>
            <w:tcBorders>
              <w:top w:val="single" w:sz="4" w:space="0" w:color="4F81BD"/>
              <w:left w:val="nil"/>
              <w:bottom w:val="nil"/>
              <w:right w:val="nil"/>
            </w:tcBorders>
          </w:tcPr>
          <w:p w14:paraId="2A7F2D4D" w14:textId="77777777" w:rsidR="0011578C" w:rsidRPr="00887810" w:rsidRDefault="0011578C" w:rsidP="0011578C">
            <w:pPr>
              <w:spacing w:line="240" w:lineRule="auto"/>
              <w:rPr>
                <w:rFonts w:asciiTheme="minorHAnsi" w:hAnsiTheme="minorHAnsi" w:cstheme="minorHAnsi"/>
                <w:bCs/>
                <w:sz w:val="18"/>
                <w:szCs w:val="18"/>
              </w:rPr>
            </w:pPr>
          </w:p>
        </w:tc>
        <w:tc>
          <w:tcPr>
            <w:tcW w:w="3402" w:type="dxa"/>
            <w:gridSpan w:val="2"/>
            <w:tcBorders>
              <w:top w:val="single" w:sz="4" w:space="0" w:color="4F81BD"/>
              <w:left w:val="nil"/>
              <w:bottom w:val="nil"/>
              <w:right w:val="nil"/>
            </w:tcBorders>
          </w:tcPr>
          <w:p w14:paraId="6BF9AD86" w14:textId="77777777" w:rsidR="0011578C" w:rsidRPr="00887810" w:rsidRDefault="0011578C" w:rsidP="0011578C">
            <w:pPr>
              <w:spacing w:line="240" w:lineRule="auto"/>
              <w:rPr>
                <w:rFonts w:asciiTheme="minorHAnsi" w:hAnsiTheme="minorHAnsi" w:cstheme="minorHAnsi"/>
                <w:sz w:val="18"/>
                <w:szCs w:val="18"/>
              </w:rPr>
            </w:pPr>
          </w:p>
        </w:tc>
        <w:tc>
          <w:tcPr>
            <w:tcW w:w="4536" w:type="dxa"/>
            <w:tcBorders>
              <w:top w:val="single" w:sz="4" w:space="0" w:color="4F81BD"/>
              <w:left w:val="nil"/>
              <w:bottom w:val="nil"/>
              <w:right w:val="nil"/>
            </w:tcBorders>
          </w:tcPr>
          <w:p w14:paraId="6482E39D" w14:textId="77777777" w:rsidR="0011578C" w:rsidRPr="00887810" w:rsidRDefault="0011578C" w:rsidP="0011578C">
            <w:pPr>
              <w:spacing w:line="240" w:lineRule="auto"/>
              <w:rPr>
                <w:rFonts w:asciiTheme="minorHAnsi" w:hAnsiTheme="minorHAnsi" w:cstheme="minorHAnsi"/>
                <w:sz w:val="18"/>
                <w:szCs w:val="18"/>
              </w:rPr>
            </w:pPr>
          </w:p>
        </w:tc>
        <w:tc>
          <w:tcPr>
            <w:tcW w:w="1418" w:type="dxa"/>
            <w:tcBorders>
              <w:top w:val="single" w:sz="4" w:space="0" w:color="4F81BD"/>
              <w:left w:val="nil"/>
              <w:bottom w:val="nil"/>
              <w:right w:val="nil"/>
            </w:tcBorders>
          </w:tcPr>
          <w:p w14:paraId="0C62FAA5" w14:textId="77777777" w:rsidR="0011578C" w:rsidRPr="00887810" w:rsidRDefault="0011578C" w:rsidP="0011578C">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4C36420A" w14:textId="77777777" w:rsidR="0011578C" w:rsidRPr="00887810" w:rsidRDefault="0011578C" w:rsidP="0011578C">
            <w:pPr>
              <w:spacing w:line="240" w:lineRule="auto"/>
              <w:jc w:val="center"/>
              <w:rPr>
                <w:rFonts w:asciiTheme="minorHAnsi" w:hAnsiTheme="minorHAnsi" w:cstheme="minorHAnsi"/>
                <w:sz w:val="18"/>
                <w:szCs w:val="18"/>
              </w:rPr>
            </w:pPr>
          </w:p>
        </w:tc>
        <w:tc>
          <w:tcPr>
            <w:tcW w:w="1134" w:type="dxa"/>
            <w:tcBorders>
              <w:top w:val="single" w:sz="4" w:space="0" w:color="4F81BD"/>
              <w:left w:val="nil"/>
              <w:bottom w:val="nil"/>
              <w:right w:val="nil"/>
            </w:tcBorders>
          </w:tcPr>
          <w:p w14:paraId="58905904" w14:textId="77777777" w:rsidR="0011578C" w:rsidRPr="00887810" w:rsidRDefault="0011578C" w:rsidP="0011578C">
            <w:pPr>
              <w:spacing w:line="240" w:lineRule="auto"/>
              <w:jc w:val="center"/>
              <w:rPr>
                <w:rFonts w:asciiTheme="minorHAnsi" w:hAnsiTheme="minorHAnsi" w:cstheme="minorHAnsi"/>
                <w:sz w:val="18"/>
                <w:szCs w:val="18"/>
              </w:rPr>
            </w:pPr>
          </w:p>
        </w:tc>
        <w:tc>
          <w:tcPr>
            <w:tcW w:w="6816" w:type="dxa"/>
            <w:tcBorders>
              <w:top w:val="single" w:sz="4" w:space="0" w:color="4F81BD"/>
              <w:left w:val="nil"/>
              <w:bottom w:val="nil"/>
              <w:right w:val="nil"/>
            </w:tcBorders>
          </w:tcPr>
          <w:p w14:paraId="34B3D10F" w14:textId="77777777" w:rsidR="0011578C" w:rsidRPr="00887810" w:rsidRDefault="0011578C" w:rsidP="0011578C">
            <w:pPr>
              <w:spacing w:line="240" w:lineRule="auto"/>
              <w:rPr>
                <w:rFonts w:asciiTheme="minorHAnsi" w:hAnsiTheme="minorHAnsi" w:cstheme="minorHAnsi"/>
                <w:bCs/>
                <w:noProof/>
                <w:sz w:val="18"/>
                <w:szCs w:val="18"/>
              </w:rPr>
            </w:pPr>
          </w:p>
        </w:tc>
      </w:tr>
    </w:tbl>
    <w:p w14:paraId="351A43AC" w14:textId="33116AAF" w:rsidR="00814DE9" w:rsidRDefault="00814DE9"/>
    <w:p w14:paraId="7662E311" w14:textId="77777777" w:rsidR="000B13E4" w:rsidRPr="003C4B00" w:rsidRDefault="000B13E4" w:rsidP="00417664">
      <w:pPr>
        <w:pStyle w:val="Heading2"/>
      </w:pPr>
    </w:p>
    <w:p w14:paraId="23E80F82" w14:textId="09502A0E" w:rsidR="000B13E4" w:rsidRPr="003C4B00" w:rsidRDefault="006B2A6C" w:rsidP="000B13E4">
      <w:pPr>
        <w:pStyle w:val="Caption"/>
        <w:keepNext/>
      </w:pPr>
      <w:bookmarkStart w:id="2" w:name="_Ref346827984"/>
      <w:r w:rsidRPr="003C4B00">
        <w:br w:type="column"/>
      </w:r>
      <w:bookmarkStart w:id="3" w:name="_Ref529736731"/>
      <w:r w:rsidR="000B13E4" w:rsidRPr="003C4B00">
        <w:lastRenderedPageBreak/>
        <w:t>Table S</w:t>
      </w:r>
      <w:r w:rsidR="00F6222A">
        <w:rPr>
          <w:noProof/>
        </w:rPr>
        <w:fldChar w:fldCharType="begin"/>
      </w:r>
      <w:r w:rsidR="00F6222A">
        <w:rPr>
          <w:noProof/>
        </w:rPr>
        <w:instrText xml:space="preserve"> SEQ Table \* ARABIC </w:instrText>
      </w:r>
      <w:r w:rsidR="00F6222A">
        <w:rPr>
          <w:noProof/>
        </w:rPr>
        <w:fldChar w:fldCharType="separate"/>
      </w:r>
      <w:r w:rsidR="00F324C8">
        <w:rPr>
          <w:noProof/>
        </w:rPr>
        <w:t>2</w:t>
      </w:r>
      <w:r w:rsidR="00F6222A">
        <w:rPr>
          <w:noProof/>
        </w:rPr>
        <w:fldChar w:fldCharType="end"/>
      </w:r>
      <w:bookmarkEnd w:id="2"/>
      <w:bookmarkEnd w:id="3"/>
      <w:r w:rsidR="000B13E4" w:rsidRPr="003C4B00">
        <w:tab/>
        <w:t>Recommend kinetic data for NO</w:t>
      </w:r>
      <w:r w:rsidR="000B13E4" w:rsidRPr="003C4B00">
        <w:rPr>
          <w:vertAlign w:val="subscript"/>
        </w:rPr>
        <w:t>3</w:t>
      </w:r>
      <w:r w:rsidR="000B13E4" w:rsidRPr="003C4B00">
        <w:t xml:space="preserve"> reactions with organic compounds.</w:t>
      </w:r>
    </w:p>
    <w:tbl>
      <w:tblPr>
        <w:tblW w:w="21525" w:type="dxa"/>
        <w:tblBorders>
          <w:top w:val="single" w:sz="8" w:space="0" w:color="4F81BD"/>
          <w:left w:val="single" w:sz="8" w:space="0" w:color="4F81BD"/>
          <w:bottom w:val="single" w:sz="8" w:space="0" w:color="4F81BD"/>
          <w:right w:val="single" w:sz="8" w:space="0" w:color="4F81BD"/>
        </w:tblBorders>
        <w:tblLayout w:type="fixed"/>
        <w:tblLook w:val="01A0" w:firstRow="1" w:lastRow="0" w:firstColumn="1" w:lastColumn="1" w:noHBand="0" w:noVBand="0"/>
      </w:tblPr>
      <w:tblGrid>
        <w:gridCol w:w="3085"/>
        <w:gridCol w:w="3402"/>
        <w:gridCol w:w="4536"/>
        <w:gridCol w:w="1418"/>
        <w:gridCol w:w="1134"/>
        <w:gridCol w:w="1134"/>
        <w:gridCol w:w="6816"/>
      </w:tblGrid>
      <w:tr w:rsidR="000B13E4" w:rsidRPr="006E141B" w14:paraId="1243CAD8" w14:textId="77777777" w:rsidTr="000B13E4">
        <w:trPr>
          <w:cantSplit/>
          <w:tblHeader/>
        </w:trPr>
        <w:tc>
          <w:tcPr>
            <w:tcW w:w="3085" w:type="dxa"/>
            <w:tcBorders>
              <w:top w:val="nil"/>
              <w:left w:val="nil"/>
              <w:bottom w:val="single" w:sz="4" w:space="0" w:color="4F81BD"/>
              <w:right w:val="nil"/>
            </w:tcBorders>
            <w:shd w:val="clear" w:color="auto" w:fill="4F81BD"/>
          </w:tcPr>
          <w:p w14:paraId="651C33F3" w14:textId="77777777" w:rsidR="000B13E4" w:rsidRPr="006E141B" w:rsidRDefault="000B13E4" w:rsidP="000B13E4">
            <w:pPr>
              <w:tabs>
                <w:tab w:val="right" w:pos="2865"/>
              </w:tabs>
              <w:spacing w:line="240" w:lineRule="auto"/>
              <w:rPr>
                <w:rFonts w:asciiTheme="minorHAnsi" w:hAnsiTheme="minorHAnsi" w:cstheme="minorHAnsi"/>
                <w:bCs/>
                <w:color w:val="FFFFFF"/>
                <w:szCs w:val="20"/>
              </w:rPr>
            </w:pPr>
            <w:r w:rsidRPr="006E141B">
              <w:rPr>
                <w:rFonts w:asciiTheme="minorHAnsi" w:hAnsiTheme="minorHAnsi" w:cstheme="minorHAnsi"/>
                <w:bCs/>
                <w:color w:val="FFFFFF"/>
                <w:szCs w:val="20"/>
              </w:rPr>
              <w:t>Reactant</w:t>
            </w:r>
            <w:r w:rsidRPr="006E141B">
              <w:rPr>
                <w:rFonts w:asciiTheme="minorHAnsi" w:hAnsiTheme="minorHAnsi" w:cstheme="minorHAnsi"/>
                <w:bCs/>
                <w:color w:val="FFFFFF"/>
                <w:szCs w:val="20"/>
              </w:rPr>
              <w:tab/>
            </w:r>
          </w:p>
        </w:tc>
        <w:tc>
          <w:tcPr>
            <w:tcW w:w="3402" w:type="dxa"/>
            <w:tcBorders>
              <w:top w:val="nil"/>
              <w:left w:val="nil"/>
              <w:bottom w:val="single" w:sz="4" w:space="0" w:color="4F81BD"/>
              <w:right w:val="nil"/>
            </w:tcBorders>
            <w:shd w:val="clear" w:color="auto" w:fill="4F81BD"/>
          </w:tcPr>
          <w:p w14:paraId="0601D144" w14:textId="77777777" w:rsidR="000B13E4" w:rsidRPr="006E141B" w:rsidRDefault="000B13E4" w:rsidP="000B13E4">
            <w:pPr>
              <w:spacing w:line="240" w:lineRule="auto"/>
              <w:rPr>
                <w:rFonts w:asciiTheme="minorHAnsi" w:hAnsiTheme="minorHAnsi" w:cstheme="minorHAnsi"/>
                <w:bCs/>
                <w:color w:val="FFFFFF"/>
                <w:szCs w:val="20"/>
              </w:rPr>
            </w:pPr>
            <w:r w:rsidRPr="006E141B">
              <w:rPr>
                <w:rFonts w:asciiTheme="minorHAnsi" w:hAnsiTheme="minorHAnsi" w:cstheme="minorHAnsi"/>
                <w:bCs/>
                <w:color w:val="FFFFFF"/>
                <w:szCs w:val="20"/>
              </w:rPr>
              <w:t>SMILES</w:t>
            </w:r>
          </w:p>
        </w:tc>
        <w:tc>
          <w:tcPr>
            <w:tcW w:w="4536" w:type="dxa"/>
            <w:tcBorders>
              <w:top w:val="nil"/>
              <w:left w:val="nil"/>
              <w:bottom w:val="single" w:sz="4" w:space="0" w:color="4F81BD"/>
              <w:right w:val="nil"/>
            </w:tcBorders>
            <w:shd w:val="clear" w:color="auto" w:fill="4F81BD"/>
          </w:tcPr>
          <w:p w14:paraId="0EC5C4F8" w14:textId="77777777" w:rsidR="000B13E4" w:rsidRPr="006E141B" w:rsidRDefault="000B13E4" w:rsidP="000B13E4">
            <w:pPr>
              <w:spacing w:line="240" w:lineRule="auto"/>
              <w:rPr>
                <w:rFonts w:asciiTheme="minorHAnsi" w:hAnsiTheme="minorHAnsi" w:cstheme="minorHAnsi"/>
                <w:bCs/>
                <w:color w:val="FFFFFF"/>
                <w:szCs w:val="20"/>
              </w:rPr>
            </w:pPr>
            <w:r w:rsidRPr="006E141B">
              <w:rPr>
                <w:rFonts w:asciiTheme="minorHAnsi" w:hAnsiTheme="minorHAnsi" w:cstheme="minorHAnsi"/>
                <w:bCs/>
                <w:color w:val="FFFFFF"/>
                <w:szCs w:val="20"/>
              </w:rPr>
              <w:t>GECKO-A</w:t>
            </w:r>
          </w:p>
        </w:tc>
        <w:tc>
          <w:tcPr>
            <w:tcW w:w="1418" w:type="dxa"/>
            <w:tcBorders>
              <w:top w:val="nil"/>
              <w:left w:val="nil"/>
              <w:bottom w:val="single" w:sz="4" w:space="0" w:color="4F81BD"/>
              <w:right w:val="nil"/>
            </w:tcBorders>
            <w:shd w:val="clear" w:color="auto" w:fill="4F81BD"/>
          </w:tcPr>
          <w:p w14:paraId="54221876" w14:textId="77777777" w:rsidR="000B13E4" w:rsidRPr="006E141B" w:rsidRDefault="000B13E4" w:rsidP="000B13E4">
            <w:pPr>
              <w:spacing w:line="240" w:lineRule="auto"/>
              <w:jc w:val="center"/>
              <w:rPr>
                <w:rFonts w:asciiTheme="minorHAnsi" w:hAnsiTheme="minorHAnsi" w:cstheme="minorHAnsi"/>
                <w:bCs/>
                <w:color w:val="FFFFFF"/>
                <w:szCs w:val="20"/>
              </w:rPr>
            </w:pPr>
            <w:r w:rsidRPr="006E141B">
              <w:rPr>
                <w:rFonts w:asciiTheme="minorHAnsi" w:hAnsiTheme="minorHAnsi" w:cstheme="minorHAnsi"/>
                <w:bCs/>
                <w:color w:val="FFFFFF"/>
                <w:szCs w:val="20"/>
              </w:rPr>
              <w:t>k298 [M</w:t>
            </w:r>
            <w:r w:rsidRPr="006E141B">
              <w:rPr>
                <w:rFonts w:asciiTheme="minorHAnsi" w:hAnsiTheme="minorHAnsi" w:cstheme="minorHAnsi"/>
                <w:bCs/>
                <w:color w:val="FFFFFF"/>
                <w:szCs w:val="20"/>
                <w:vertAlign w:val="superscript"/>
              </w:rPr>
              <w:t>-1</w:t>
            </w:r>
            <w:r w:rsidRPr="006E141B">
              <w:rPr>
                <w:rFonts w:asciiTheme="minorHAnsi" w:hAnsiTheme="minorHAnsi" w:cstheme="minorHAnsi"/>
                <w:bCs/>
                <w:color w:val="FFFFFF"/>
                <w:szCs w:val="20"/>
              </w:rPr>
              <w:t>s</w:t>
            </w:r>
            <w:r w:rsidRPr="006E141B">
              <w:rPr>
                <w:rFonts w:asciiTheme="minorHAnsi" w:hAnsiTheme="minorHAnsi" w:cstheme="minorHAnsi"/>
                <w:bCs/>
                <w:color w:val="FFFFFF"/>
                <w:szCs w:val="20"/>
                <w:vertAlign w:val="superscript"/>
              </w:rPr>
              <w:t>-1</w:t>
            </w:r>
            <w:r w:rsidRPr="006E141B">
              <w:rPr>
                <w:rFonts w:asciiTheme="minorHAnsi" w:hAnsiTheme="minorHAnsi" w:cstheme="minorHAnsi"/>
                <w:bCs/>
                <w:color w:val="FFFFFF"/>
                <w:szCs w:val="20"/>
              </w:rPr>
              <w:t>]</w:t>
            </w:r>
          </w:p>
        </w:tc>
        <w:tc>
          <w:tcPr>
            <w:tcW w:w="1134" w:type="dxa"/>
            <w:tcBorders>
              <w:top w:val="nil"/>
              <w:left w:val="nil"/>
              <w:bottom w:val="single" w:sz="4" w:space="0" w:color="4F81BD"/>
              <w:right w:val="nil"/>
            </w:tcBorders>
            <w:shd w:val="clear" w:color="auto" w:fill="4F81BD"/>
          </w:tcPr>
          <w:p w14:paraId="3B1153D0" w14:textId="77777777" w:rsidR="000B13E4" w:rsidRPr="006E141B" w:rsidRDefault="000B13E4" w:rsidP="000B13E4">
            <w:pPr>
              <w:spacing w:line="240" w:lineRule="auto"/>
              <w:jc w:val="center"/>
              <w:rPr>
                <w:rFonts w:asciiTheme="minorHAnsi" w:hAnsiTheme="minorHAnsi" w:cstheme="minorHAnsi"/>
                <w:bCs/>
                <w:color w:val="FFFFFF"/>
                <w:szCs w:val="20"/>
              </w:rPr>
            </w:pPr>
            <w:r w:rsidRPr="006E141B">
              <w:rPr>
                <w:rFonts w:asciiTheme="minorHAnsi" w:hAnsiTheme="minorHAnsi" w:cstheme="minorHAnsi"/>
                <w:bCs/>
                <w:color w:val="FFFFFF"/>
                <w:szCs w:val="20"/>
              </w:rPr>
              <w:t>A [M</w:t>
            </w:r>
            <w:r w:rsidRPr="006E141B">
              <w:rPr>
                <w:rFonts w:asciiTheme="minorHAnsi" w:hAnsiTheme="minorHAnsi" w:cstheme="minorHAnsi"/>
                <w:bCs/>
                <w:color w:val="FFFFFF"/>
                <w:szCs w:val="20"/>
                <w:vertAlign w:val="superscript"/>
              </w:rPr>
              <w:t>-1</w:t>
            </w:r>
            <w:r w:rsidRPr="006E141B">
              <w:rPr>
                <w:rFonts w:asciiTheme="minorHAnsi" w:hAnsiTheme="minorHAnsi" w:cstheme="minorHAnsi"/>
                <w:bCs/>
                <w:color w:val="FFFFFF"/>
                <w:szCs w:val="20"/>
              </w:rPr>
              <w:t>s</w:t>
            </w:r>
            <w:r w:rsidRPr="006E141B">
              <w:rPr>
                <w:rFonts w:asciiTheme="minorHAnsi" w:hAnsiTheme="minorHAnsi" w:cstheme="minorHAnsi"/>
                <w:bCs/>
                <w:color w:val="FFFFFF"/>
                <w:szCs w:val="20"/>
                <w:vertAlign w:val="superscript"/>
              </w:rPr>
              <w:t>-1</w:t>
            </w:r>
            <w:r w:rsidRPr="006E141B">
              <w:rPr>
                <w:rFonts w:asciiTheme="minorHAnsi" w:hAnsiTheme="minorHAnsi" w:cstheme="minorHAnsi"/>
                <w:bCs/>
                <w:color w:val="FFFFFF"/>
                <w:szCs w:val="20"/>
              </w:rPr>
              <w:t>]</w:t>
            </w:r>
          </w:p>
        </w:tc>
        <w:tc>
          <w:tcPr>
            <w:tcW w:w="1134" w:type="dxa"/>
            <w:tcBorders>
              <w:top w:val="nil"/>
              <w:left w:val="nil"/>
              <w:bottom w:val="single" w:sz="4" w:space="0" w:color="4F81BD"/>
              <w:right w:val="nil"/>
            </w:tcBorders>
            <w:shd w:val="clear" w:color="auto" w:fill="4F81BD"/>
          </w:tcPr>
          <w:p w14:paraId="22C93073" w14:textId="77777777" w:rsidR="000B13E4" w:rsidRPr="006E141B" w:rsidRDefault="000B13E4" w:rsidP="000B13E4">
            <w:pPr>
              <w:spacing w:line="240" w:lineRule="auto"/>
              <w:jc w:val="center"/>
              <w:rPr>
                <w:rFonts w:asciiTheme="minorHAnsi" w:hAnsiTheme="minorHAnsi" w:cstheme="minorHAnsi"/>
                <w:bCs/>
                <w:color w:val="FFFFFF"/>
                <w:szCs w:val="20"/>
              </w:rPr>
            </w:pPr>
            <w:r w:rsidRPr="006E141B">
              <w:rPr>
                <w:rFonts w:asciiTheme="minorHAnsi" w:hAnsiTheme="minorHAnsi" w:cstheme="minorHAnsi"/>
                <w:bCs/>
                <w:color w:val="FFFFFF"/>
                <w:szCs w:val="20"/>
              </w:rPr>
              <w:t>E</w:t>
            </w:r>
            <w:r w:rsidRPr="006E141B">
              <w:rPr>
                <w:rFonts w:asciiTheme="minorHAnsi" w:hAnsiTheme="minorHAnsi" w:cstheme="minorHAnsi"/>
                <w:bCs/>
                <w:color w:val="FFFFFF"/>
                <w:szCs w:val="20"/>
                <w:vertAlign w:val="subscript"/>
              </w:rPr>
              <w:t>a</w:t>
            </w:r>
            <w:r w:rsidRPr="006E141B">
              <w:rPr>
                <w:rFonts w:asciiTheme="minorHAnsi" w:hAnsiTheme="minorHAnsi" w:cstheme="minorHAnsi"/>
                <w:bCs/>
                <w:color w:val="FFFFFF"/>
                <w:szCs w:val="20"/>
              </w:rPr>
              <w:t xml:space="preserve"> / R [K]</w:t>
            </w:r>
          </w:p>
        </w:tc>
        <w:tc>
          <w:tcPr>
            <w:tcW w:w="6816" w:type="dxa"/>
            <w:tcBorders>
              <w:top w:val="nil"/>
              <w:left w:val="nil"/>
              <w:bottom w:val="single" w:sz="4" w:space="0" w:color="4F81BD"/>
              <w:right w:val="nil"/>
            </w:tcBorders>
            <w:shd w:val="clear" w:color="auto" w:fill="4F81BD"/>
          </w:tcPr>
          <w:p w14:paraId="1B54761C" w14:textId="1B10420B" w:rsidR="000B13E4" w:rsidRPr="006E141B" w:rsidRDefault="000B13E4" w:rsidP="000B13E4">
            <w:pPr>
              <w:tabs>
                <w:tab w:val="right" w:pos="6600"/>
              </w:tabs>
              <w:spacing w:line="240" w:lineRule="auto"/>
              <w:rPr>
                <w:rFonts w:asciiTheme="minorHAnsi" w:hAnsiTheme="minorHAnsi" w:cstheme="minorHAnsi"/>
                <w:bCs/>
                <w:color w:val="FFFFFF"/>
                <w:szCs w:val="20"/>
              </w:rPr>
            </w:pPr>
            <w:r w:rsidRPr="006E141B">
              <w:rPr>
                <w:rFonts w:asciiTheme="minorHAnsi" w:hAnsiTheme="minorHAnsi" w:cstheme="minorHAnsi"/>
                <w:bCs/>
                <w:color w:val="FFFFFF"/>
                <w:szCs w:val="20"/>
              </w:rPr>
              <w:t xml:space="preserve">Reference/remarks </w:t>
            </w:r>
            <w:r w:rsidRPr="006E141B">
              <w:rPr>
                <w:rFonts w:asciiTheme="minorHAnsi" w:hAnsiTheme="minorHAnsi" w:cstheme="minorHAnsi"/>
                <w:bCs/>
                <w:color w:val="FFFFFF"/>
                <w:szCs w:val="20"/>
              </w:rPr>
              <w:tab/>
              <w:t>n = 1</w:t>
            </w:r>
            <w:r w:rsidR="00593215" w:rsidRPr="006E141B">
              <w:rPr>
                <w:rFonts w:asciiTheme="minorHAnsi" w:hAnsiTheme="minorHAnsi" w:cstheme="minorHAnsi"/>
                <w:bCs/>
                <w:color w:val="FFFFFF"/>
                <w:szCs w:val="20"/>
              </w:rPr>
              <w:t>30</w:t>
            </w:r>
            <w:r w:rsidRPr="006E141B">
              <w:rPr>
                <w:rFonts w:asciiTheme="minorHAnsi" w:hAnsiTheme="minorHAnsi" w:cstheme="minorHAnsi"/>
                <w:bCs/>
                <w:color w:val="FFFFFF"/>
                <w:szCs w:val="20"/>
              </w:rPr>
              <w:t xml:space="preserve"> (</w:t>
            </w:r>
            <w:r w:rsidR="00593215" w:rsidRPr="006E141B">
              <w:rPr>
                <w:rFonts w:asciiTheme="minorHAnsi" w:hAnsiTheme="minorHAnsi" w:cstheme="minorHAnsi"/>
                <w:bCs/>
                <w:color w:val="FFFFFF"/>
                <w:szCs w:val="20"/>
              </w:rPr>
              <w:t>81</w:t>
            </w:r>
            <w:r w:rsidRPr="006E141B">
              <w:rPr>
                <w:rFonts w:asciiTheme="minorHAnsi" w:hAnsiTheme="minorHAnsi" w:cstheme="minorHAnsi"/>
                <w:bCs/>
                <w:color w:val="FFFFFF"/>
                <w:szCs w:val="20"/>
              </w:rPr>
              <w:t xml:space="preserve"> aliphatic/49 aromatic)</w:t>
            </w:r>
          </w:p>
        </w:tc>
      </w:tr>
      <w:tr w:rsidR="000B13E4" w:rsidRPr="006E141B" w14:paraId="51C04CA4"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4DC97C90" w14:textId="77777777" w:rsidR="000B13E4" w:rsidRPr="006E141B" w:rsidRDefault="000B13E4" w:rsidP="000B13E4">
            <w:pPr>
              <w:spacing w:line="240" w:lineRule="auto"/>
              <w:rPr>
                <w:rFonts w:asciiTheme="minorHAnsi" w:hAnsiTheme="minorHAnsi" w:cstheme="minorHAnsi"/>
                <w:bCs/>
                <w:i/>
                <w:szCs w:val="20"/>
              </w:rPr>
            </w:pPr>
            <w:r w:rsidRPr="006E141B">
              <w:rPr>
                <w:rStyle w:val="IntenseEmphasis"/>
                <w:rFonts w:asciiTheme="minorHAnsi" w:hAnsiTheme="minorHAnsi" w:cstheme="minorHAnsi"/>
                <w:b w:val="0"/>
                <w:bCs w:val="0"/>
                <w:i w:val="0"/>
                <w:color w:val="FFFFFF"/>
                <w:szCs w:val="20"/>
              </w:rPr>
              <w:t>Alkenes</w:t>
            </w:r>
          </w:p>
        </w:tc>
        <w:tc>
          <w:tcPr>
            <w:tcW w:w="4536" w:type="dxa"/>
            <w:tcBorders>
              <w:top w:val="single" w:sz="4" w:space="0" w:color="4F81BD"/>
              <w:left w:val="nil"/>
              <w:bottom w:val="single" w:sz="4" w:space="0" w:color="4F81BD"/>
              <w:right w:val="nil"/>
            </w:tcBorders>
            <w:shd w:val="clear" w:color="auto" w:fill="8DB3E2"/>
          </w:tcPr>
          <w:p w14:paraId="45BC6DB7" w14:textId="77777777" w:rsidR="000B13E4" w:rsidRPr="006E141B" w:rsidRDefault="000B13E4" w:rsidP="000B13E4">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68C9D14E" w14:textId="77777777" w:rsidR="000B13E4" w:rsidRPr="006E141B" w:rsidRDefault="000B13E4" w:rsidP="000B13E4">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216F96A6" w14:textId="77777777" w:rsidR="000B13E4" w:rsidRPr="006E141B" w:rsidRDefault="000B13E4" w:rsidP="000B13E4">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50F314B4" w14:textId="77777777" w:rsidR="000B13E4" w:rsidRPr="006E141B" w:rsidRDefault="000B13E4" w:rsidP="000B13E4">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186E124A" w14:textId="77777777" w:rsidR="000B13E4" w:rsidRPr="006E141B" w:rsidRDefault="000B13E4" w:rsidP="000B13E4">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1</w:t>
            </w:r>
          </w:p>
        </w:tc>
      </w:tr>
      <w:tr w:rsidR="000B13E4" w:rsidRPr="006E141B" w14:paraId="380F6700" w14:textId="77777777" w:rsidTr="000B13E4">
        <w:trPr>
          <w:cantSplit/>
        </w:trPr>
        <w:tc>
          <w:tcPr>
            <w:tcW w:w="3085" w:type="dxa"/>
            <w:tcBorders>
              <w:top w:val="nil"/>
              <w:left w:val="nil"/>
              <w:bottom w:val="single" w:sz="4" w:space="0" w:color="4F81BD"/>
              <w:right w:val="nil"/>
            </w:tcBorders>
          </w:tcPr>
          <w:p w14:paraId="59490C6A" w14:textId="77777777" w:rsidR="000B13E4" w:rsidRPr="006E141B" w:rsidRDefault="000B13E4" w:rsidP="000B13E4">
            <w:pPr>
              <w:spacing w:line="240" w:lineRule="auto"/>
              <w:rPr>
                <w:rFonts w:asciiTheme="minorHAnsi" w:hAnsiTheme="minorHAnsi" w:cstheme="minorHAnsi"/>
                <w:bCs/>
                <w:szCs w:val="20"/>
              </w:rPr>
            </w:pPr>
            <w:r w:rsidRPr="006E141B">
              <w:rPr>
                <w:rFonts w:asciiTheme="minorHAnsi" w:hAnsiTheme="minorHAnsi" w:cstheme="minorHAnsi"/>
                <w:szCs w:val="20"/>
              </w:rPr>
              <w:t>Isoprene</w:t>
            </w:r>
          </w:p>
        </w:tc>
        <w:tc>
          <w:tcPr>
            <w:tcW w:w="3402" w:type="dxa"/>
            <w:tcBorders>
              <w:top w:val="nil"/>
              <w:left w:val="nil"/>
              <w:bottom w:val="single" w:sz="4" w:space="0" w:color="4F81BD"/>
              <w:right w:val="nil"/>
            </w:tcBorders>
          </w:tcPr>
          <w:p w14:paraId="626E1A5E"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C=C(C)C=C</w:t>
            </w:r>
          </w:p>
        </w:tc>
        <w:tc>
          <w:tcPr>
            <w:tcW w:w="4536" w:type="dxa"/>
            <w:tcBorders>
              <w:top w:val="nil"/>
              <w:left w:val="nil"/>
              <w:bottom w:val="single" w:sz="4" w:space="0" w:color="4F81BD"/>
              <w:right w:val="nil"/>
            </w:tcBorders>
          </w:tcPr>
          <w:p w14:paraId="34F67C83"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 xml:space="preserve">CdH2=CdHCd(CH3)=CdH2   </w:t>
            </w:r>
          </w:p>
        </w:tc>
        <w:tc>
          <w:tcPr>
            <w:tcW w:w="1418" w:type="dxa"/>
            <w:tcBorders>
              <w:top w:val="nil"/>
              <w:left w:val="nil"/>
              <w:bottom w:val="single" w:sz="4" w:space="0" w:color="4F81BD"/>
              <w:right w:val="nil"/>
            </w:tcBorders>
          </w:tcPr>
          <w:p w14:paraId="6F138ACC"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1.0∙10</w:t>
            </w:r>
            <w:r w:rsidRPr="006E141B">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5BC0B2D0" w14:textId="77777777" w:rsidR="000B13E4" w:rsidRPr="006E141B" w:rsidRDefault="000B13E4" w:rsidP="000B13E4">
            <w:pPr>
              <w:spacing w:line="240" w:lineRule="auto"/>
              <w:jc w:val="center"/>
              <w:rPr>
                <w:rFonts w:asciiTheme="minorHAnsi" w:hAnsiTheme="minorHAnsi" w:cstheme="minorHAnsi"/>
                <w:szCs w:val="20"/>
                <w:vertAlign w:val="superscript"/>
              </w:rPr>
            </w:pPr>
          </w:p>
        </w:tc>
        <w:tc>
          <w:tcPr>
            <w:tcW w:w="1134" w:type="dxa"/>
            <w:tcBorders>
              <w:top w:val="nil"/>
              <w:left w:val="nil"/>
              <w:bottom w:val="single" w:sz="4" w:space="0" w:color="4F81BD"/>
              <w:right w:val="nil"/>
            </w:tcBorders>
          </w:tcPr>
          <w:p w14:paraId="0A98B566" w14:textId="77777777" w:rsidR="000B13E4" w:rsidRPr="006E141B" w:rsidRDefault="000B13E4" w:rsidP="000B13E4">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1F73C9BF" w14:textId="298E1056" w:rsidR="000B13E4" w:rsidRPr="006E141B" w:rsidRDefault="0036597C" w:rsidP="000B13E4">
            <w:pPr>
              <w:spacing w:line="240" w:lineRule="auto"/>
              <w:rPr>
                <w:rFonts w:asciiTheme="minorHAnsi" w:hAnsiTheme="minorHAnsi" w:cstheme="minorHAnsi"/>
                <w:szCs w:val="20"/>
              </w:rPr>
            </w:pPr>
            <w:r w:rsidRPr="006E141B">
              <w:rPr>
                <w:rFonts w:asciiTheme="minorHAnsi" w:hAnsiTheme="minorHAnsi" w:cstheme="minorHAnsi"/>
                <w:szCs w:val="20"/>
              </w:rPr>
              <w:t xml:space="preserve">TROPOS </w:t>
            </w:r>
            <w:r w:rsidR="000B13E4" w:rsidRPr="006E141B">
              <w:rPr>
                <w:rFonts w:asciiTheme="minorHAnsi" w:hAnsiTheme="minorHAnsi" w:cstheme="minorHAnsi"/>
                <w:szCs w:val="20"/>
              </w:rPr>
              <w:t>measurements</w:t>
            </w:r>
          </w:p>
        </w:tc>
      </w:tr>
      <w:tr w:rsidR="000B13E4" w:rsidRPr="006E141B" w14:paraId="29F8B185" w14:textId="77777777" w:rsidTr="000B13E4">
        <w:trPr>
          <w:cantSplit/>
        </w:trPr>
        <w:tc>
          <w:tcPr>
            <w:tcW w:w="3085" w:type="dxa"/>
            <w:tcBorders>
              <w:top w:val="single" w:sz="4" w:space="0" w:color="4F81BD"/>
              <w:left w:val="nil"/>
              <w:bottom w:val="single" w:sz="4" w:space="0" w:color="4F81BD"/>
              <w:right w:val="nil"/>
            </w:tcBorders>
          </w:tcPr>
          <w:p w14:paraId="41EF30D5" w14:textId="77777777" w:rsidR="000B13E4" w:rsidRPr="006E141B" w:rsidRDefault="000B13E4" w:rsidP="000B13E4">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4F81BD"/>
              <w:left w:val="nil"/>
              <w:bottom w:val="single" w:sz="4" w:space="0" w:color="4F81BD"/>
              <w:right w:val="nil"/>
            </w:tcBorders>
          </w:tcPr>
          <w:p w14:paraId="10314050" w14:textId="77777777" w:rsidR="000B13E4" w:rsidRPr="006E141B" w:rsidRDefault="000B13E4" w:rsidP="000B13E4">
            <w:pPr>
              <w:spacing w:line="240" w:lineRule="auto"/>
              <w:rPr>
                <w:rFonts w:asciiTheme="minorHAnsi" w:hAnsiTheme="minorHAnsi" w:cstheme="minorHAnsi"/>
                <w:szCs w:val="20"/>
              </w:rPr>
            </w:pPr>
          </w:p>
        </w:tc>
        <w:tc>
          <w:tcPr>
            <w:tcW w:w="4536" w:type="dxa"/>
            <w:tcBorders>
              <w:top w:val="single" w:sz="4" w:space="0" w:color="4F81BD"/>
              <w:left w:val="nil"/>
              <w:bottom w:val="single" w:sz="4" w:space="0" w:color="4F81BD"/>
              <w:right w:val="nil"/>
            </w:tcBorders>
          </w:tcPr>
          <w:p w14:paraId="4C7CE3E0" w14:textId="77777777" w:rsidR="000B13E4" w:rsidRPr="006E141B" w:rsidRDefault="000B13E4" w:rsidP="000B13E4">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tcPr>
          <w:p w14:paraId="6E3EE5A9" w14:textId="77777777" w:rsidR="000B13E4" w:rsidRPr="006E141B" w:rsidRDefault="000B13E4" w:rsidP="000B13E4">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7DFD63B3" w14:textId="77777777" w:rsidR="000B13E4" w:rsidRPr="006E141B" w:rsidRDefault="000B13E4" w:rsidP="000B13E4">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7CE6CC06" w14:textId="77777777" w:rsidR="000B13E4" w:rsidRPr="006E141B" w:rsidRDefault="000B13E4" w:rsidP="000B13E4">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3D2E0814" w14:textId="77777777" w:rsidR="000B13E4" w:rsidRPr="006E141B" w:rsidRDefault="000B13E4" w:rsidP="000B13E4">
            <w:pPr>
              <w:spacing w:line="240" w:lineRule="auto"/>
              <w:rPr>
                <w:rFonts w:asciiTheme="minorHAnsi" w:hAnsiTheme="minorHAnsi" w:cstheme="minorHAnsi"/>
                <w:bCs/>
                <w:szCs w:val="20"/>
              </w:rPr>
            </w:pPr>
          </w:p>
        </w:tc>
      </w:tr>
      <w:tr w:rsidR="000B13E4" w:rsidRPr="006E141B" w14:paraId="52534875" w14:textId="77777777" w:rsidTr="000B13E4">
        <w:trPr>
          <w:cantSplit/>
        </w:trPr>
        <w:tc>
          <w:tcPr>
            <w:tcW w:w="3085" w:type="dxa"/>
            <w:tcBorders>
              <w:top w:val="single" w:sz="4" w:space="0" w:color="4F81BD"/>
              <w:left w:val="nil"/>
              <w:bottom w:val="single" w:sz="4" w:space="0" w:color="4F81BD"/>
              <w:right w:val="nil"/>
            </w:tcBorders>
            <w:shd w:val="clear" w:color="auto" w:fill="8DB3E2"/>
          </w:tcPr>
          <w:p w14:paraId="44BF1561" w14:textId="77777777" w:rsidR="000B13E4" w:rsidRPr="006E141B" w:rsidRDefault="000B13E4" w:rsidP="000B13E4">
            <w:pPr>
              <w:pStyle w:val="Quote"/>
              <w:spacing w:after="0" w:line="240" w:lineRule="auto"/>
              <w:rPr>
                <w:rStyle w:val="IntenseEmphasis"/>
                <w:rFonts w:asciiTheme="minorHAnsi" w:hAnsiTheme="minorHAnsi" w:cstheme="minorHAnsi"/>
                <w:b w:val="0"/>
                <w:bCs w:val="0"/>
                <w:color w:val="FFFFFF"/>
                <w:sz w:val="20"/>
                <w:szCs w:val="20"/>
              </w:rPr>
            </w:pPr>
            <w:r w:rsidRPr="006E141B">
              <w:rPr>
                <w:rStyle w:val="IntenseEmphasis"/>
                <w:rFonts w:asciiTheme="minorHAnsi" w:hAnsiTheme="minorHAnsi" w:cstheme="minorHAnsi"/>
                <w:b w:val="0"/>
                <w:bCs w:val="0"/>
                <w:color w:val="FFFFFF"/>
                <w:sz w:val="20"/>
                <w:szCs w:val="20"/>
              </w:rPr>
              <w:t>Monoalcohols</w:t>
            </w:r>
          </w:p>
        </w:tc>
        <w:tc>
          <w:tcPr>
            <w:tcW w:w="3402" w:type="dxa"/>
            <w:tcBorders>
              <w:top w:val="single" w:sz="4" w:space="0" w:color="4F81BD"/>
              <w:left w:val="nil"/>
              <w:bottom w:val="single" w:sz="4" w:space="0" w:color="4F81BD"/>
              <w:right w:val="nil"/>
            </w:tcBorders>
            <w:shd w:val="clear" w:color="auto" w:fill="8DB3E2"/>
          </w:tcPr>
          <w:p w14:paraId="71A410D0" w14:textId="77777777" w:rsidR="000B13E4" w:rsidRPr="006E141B" w:rsidRDefault="000B13E4" w:rsidP="000B13E4">
            <w:pPr>
              <w:spacing w:line="240" w:lineRule="auto"/>
              <w:rPr>
                <w:rFonts w:asciiTheme="minorHAnsi" w:hAnsiTheme="minorHAnsi" w:cstheme="minorHAnsi"/>
                <w:szCs w:val="20"/>
              </w:rPr>
            </w:pPr>
          </w:p>
        </w:tc>
        <w:tc>
          <w:tcPr>
            <w:tcW w:w="4536" w:type="dxa"/>
            <w:tcBorders>
              <w:top w:val="single" w:sz="4" w:space="0" w:color="4F81BD"/>
              <w:left w:val="nil"/>
              <w:bottom w:val="single" w:sz="4" w:space="0" w:color="4F81BD"/>
              <w:right w:val="nil"/>
            </w:tcBorders>
            <w:shd w:val="clear" w:color="auto" w:fill="8DB3E2"/>
          </w:tcPr>
          <w:p w14:paraId="3E25EEF4" w14:textId="77777777" w:rsidR="000B13E4" w:rsidRPr="006E141B" w:rsidRDefault="000B13E4" w:rsidP="000B13E4">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504CD5FD" w14:textId="77777777" w:rsidR="000B13E4" w:rsidRPr="006E141B" w:rsidRDefault="000B13E4" w:rsidP="000B13E4">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2EBA3276" w14:textId="77777777" w:rsidR="000B13E4" w:rsidRPr="006E141B" w:rsidRDefault="000B13E4" w:rsidP="000B13E4">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382EB3C2" w14:textId="77777777" w:rsidR="000B13E4" w:rsidRPr="006E141B" w:rsidRDefault="000B13E4" w:rsidP="000B13E4">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72B2D99D" w14:textId="77777777" w:rsidR="000B13E4" w:rsidRPr="006E141B" w:rsidRDefault="000B13E4" w:rsidP="000B13E4">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14</w:t>
            </w:r>
          </w:p>
        </w:tc>
      </w:tr>
      <w:tr w:rsidR="000B13E4" w:rsidRPr="006E141B" w14:paraId="18095AFA" w14:textId="77777777" w:rsidTr="000B13E4">
        <w:trPr>
          <w:cantSplit/>
        </w:trPr>
        <w:tc>
          <w:tcPr>
            <w:tcW w:w="3085" w:type="dxa"/>
            <w:tcBorders>
              <w:top w:val="single" w:sz="4" w:space="0" w:color="4F81BD"/>
              <w:left w:val="nil"/>
              <w:bottom w:val="nil"/>
              <w:right w:val="nil"/>
            </w:tcBorders>
          </w:tcPr>
          <w:p w14:paraId="600F840C" w14:textId="77777777" w:rsidR="000B13E4" w:rsidRPr="006E141B" w:rsidRDefault="000B13E4" w:rsidP="000B13E4">
            <w:pPr>
              <w:spacing w:line="240" w:lineRule="auto"/>
              <w:rPr>
                <w:rFonts w:asciiTheme="minorHAnsi" w:hAnsiTheme="minorHAnsi" w:cstheme="minorHAnsi"/>
                <w:bCs/>
                <w:szCs w:val="20"/>
              </w:rPr>
            </w:pPr>
            <w:r w:rsidRPr="006E141B">
              <w:rPr>
                <w:rFonts w:asciiTheme="minorHAnsi" w:hAnsiTheme="minorHAnsi" w:cstheme="minorHAnsi"/>
                <w:bCs/>
                <w:szCs w:val="20"/>
              </w:rPr>
              <w:t>Methanol</w:t>
            </w:r>
          </w:p>
        </w:tc>
        <w:tc>
          <w:tcPr>
            <w:tcW w:w="3402" w:type="dxa"/>
            <w:tcBorders>
              <w:top w:val="single" w:sz="4" w:space="0" w:color="4F81BD"/>
              <w:left w:val="nil"/>
              <w:bottom w:val="nil"/>
              <w:right w:val="nil"/>
            </w:tcBorders>
          </w:tcPr>
          <w:p w14:paraId="4E49AE81"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CO</w:t>
            </w:r>
          </w:p>
        </w:tc>
        <w:tc>
          <w:tcPr>
            <w:tcW w:w="4536" w:type="dxa"/>
            <w:tcBorders>
              <w:top w:val="single" w:sz="4" w:space="0" w:color="4F81BD"/>
              <w:left w:val="nil"/>
              <w:bottom w:val="nil"/>
              <w:right w:val="nil"/>
            </w:tcBorders>
          </w:tcPr>
          <w:p w14:paraId="7BB86526"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CH3OH</w:t>
            </w:r>
          </w:p>
        </w:tc>
        <w:tc>
          <w:tcPr>
            <w:tcW w:w="1418" w:type="dxa"/>
            <w:tcBorders>
              <w:top w:val="single" w:sz="4" w:space="0" w:color="4F81BD"/>
              <w:left w:val="nil"/>
              <w:bottom w:val="nil"/>
              <w:right w:val="nil"/>
            </w:tcBorders>
          </w:tcPr>
          <w:p w14:paraId="6C0D5E49"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5.1∙10</w:t>
            </w:r>
            <w:r w:rsidRPr="006E141B">
              <w:rPr>
                <w:rFonts w:asciiTheme="minorHAnsi" w:hAnsiTheme="minorHAnsi" w:cstheme="minorHAnsi"/>
                <w:szCs w:val="20"/>
                <w:vertAlign w:val="superscript"/>
              </w:rPr>
              <w:t>5</w:t>
            </w:r>
          </w:p>
        </w:tc>
        <w:tc>
          <w:tcPr>
            <w:tcW w:w="1134" w:type="dxa"/>
            <w:tcBorders>
              <w:top w:val="single" w:sz="4" w:space="0" w:color="4F81BD"/>
              <w:left w:val="nil"/>
              <w:bottom w:val="nil"/>
              <w:right w:val="nil"/>
            </w:tcBorders>
          </w:tcPr>
          <w:p w14:paraId="57E6FD8B"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9.4∙10</w:t>
            </w:r>
            <w:r w:rsidRPr="006E141B">
              <w:rPr>
                <w:rFonts w:asciiTheme="minorHAnsi" w:hAnsiTheme="minorHAnsi" w:cstheme="minorHAnsi"/>
                <w:szCs w:val="20"/>
                <w:vertAlign w:val="superscript"/>
              </w:rPr>
              <w:t>11</w:t>
            </w:r>
          </w:p>
        </w:tc>
        <w:tc>
          <w:tcPr>
            <w:tcW w:w="1134" w:type="dxa"/>
            <w:tcBorders>
              <w:top w:val="single" w:sz="4" w:space="0" w:color="4F81BD"/>
              <w:left w:val="nil"/>
              <w:bottom w:val="nil"/>
              <w:right w:val="nil"/>
            </w:tcBorders>
          </w:tcPr>
          <w:p w14:paraId="5399B468"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4300</w:t>
            </w:r>
          </w:p>
        </w:tc>
        <w:tc>
          <w:tcPr>
            <w:tcW w:w="6816" w:type="dxa"/>
            <w:tcBorders>
              <w:top w:val="single" w:sz="4" w:space="0" w:color="4F81BD"/>
              <w:left w:val="nil"/>
              <w:bottom w:val="nil"/>
              <w:right w:val="nil"/>
            </w:tcBorders>
          </w:tcPr>
          <w:p w14:paraId="4AAADDBC" w14:textId="489412D3" w:rsidR="000B13E4" w:rsidRPr="006E141B" w:rsidRDefault="000B13E4" w:rsidP="000B13E4">
            <w:pPr>
              <w:spacing w:line="240" w:lineRule="auto"/>
              <w:rPr>
                <w:rFonts w:asciiTheme="minorHAnsi" w:hAnsiTheme="minorHAnsi" w:cstheme="minorHAnsi"/>
                <w:bCs/>
                <w:szCs w:val="20"/>
              </w:rPr>
            </w:pPr>
            <w:r w:rsidRPr="006E141B">
              <w:rPr>
                <w:rFonts w:asciiTheme="minorHAnsi" w:hAnsiTheme="minorHAnsi" w:cstheme="minorHAnsi"/>
                <w:szCs w:val="20"/>
              </w:rPr>
              <w:t xml:space="preserve">Average of </w:t>
            </w:r>
            <w:r w:rsidR="006E141B" w:rsidRPr="006E141B">
              <w:rPr>
                <w:rFonts w:asciiTheme="minorHAnsi" w:hAnsiTheme="minorHAnsi" w:cstheme="minorHAnsi"/>
                <w:noProof/>
                <w:szCs w:val="20"/>
              </w:rPr>
              <w:t xml:space="preserve">Exner et al. </w:t>
            </w:r>
            <w:r w:rsidR="006E141B" w:rsidRPr="006E141B">
              <w:rPr>
                <w:rFonts w:asciiTheme="minorHAnsi" w:hAnsiTheme="minorHAnsi" w:cstheme="minorHAnsi"/>
                <w:szCs w:val="20"/>
              </w:rPr>
              <w:fldChar w:fldCharType="begin" w:fldLock="1"/>
            </w:r>
            <w:r w:rsidR="006E141B" w:rsidRPr="006E141B">
              <w:rPr>
                <w:rFonts w:asciiTheme="minorHAnsi" w:hAnsiTheme="minorHAnsi" w:cstheme="minorHAnsi"/>
                <w:szCs w:val="20"/>
              </w:rPr>
              <w:instrText>ADDIN CSL_CITATION {"citationItems":[{"id":"ITEM-1","itemData":{"author":[{"dropping-particle":"","family":"Exner","given":"M.","non-dropping-particle":"","parse-names":false,"suffix":""},{"dropping-particle":"","family":"Herrmann","given":"H.","non-dropping-particle":"","parse-names":false,"suffix":""},{"dropping-particle":"","family":"Michel","given":"J.W.","non-dropping-particle":"","parse-names":false,"suffix":""},{"dropping-particle":"","family":"Zellner","given":"R.","non-dropping-particle":"","parse-names":false,"suffix":""}],"container-title":"Proceedings of EUROTRAC Symposiium '92: Photo-oxidants: Precursors and Products","editor":[{"dropping-particle":"","family":"Cvitaš","given":"T.","non-dropping-particle":"","parse-names":false,"suffix":""},{"dropping-particle":"","family":"Seiler","given":"W.","non-dropping-particle":"","parse-names":false,"suffix":""}],"id":"ITEM-1","issued":{"date-parts":[["1993"]]},"page":"615-618","publisher":"SPB Academic Publishing","publisher-place":"The Hague, Netherlands","title":"Laser pulse initiated measurements of NO3 reactions with S(IV) and organic compounds in aqueous solutions","type":"chapter"},"label":"note","suppress-author":1,"uris":["http://www.mendeley.com/documents/?uuid=86a7fb19-4d66-419b-9186-52d817dabaf7"]}],"mendeley":{"formattedCitation":"(1993)","plainTextFormattedCitation":"(1993)","previouslyFormattedCitation":"(1993)"},"properties":{"noteIndex":0},"schema":"https://github.com/citation-style-language/schema/raw/master/csl-citation.json"}</w:instrText>
            </w:r>
            <w:r w:rsidR="006E141B" w:rsidRPr="006E141B">
              <w:rPr>
                <w:rFonts w:asciiTheme="minorHAnsi" w:hAnsiTheme="minorHAnsi" w:cstheme="minorHAnsi"/>
                <w:szCs w:val="20"/>
              </w:rPr>
              <w:fldChar w:fldCharType="separate"/>
            </w:r>
            <w:r w:rsidR="006E141B" w:rsidRPr="006E141B">
              <w:rPr>
                <w:rFonts w:asciiTheme="minorHAnsi" w:hAnsiTheme="minorHAnsi" w:cstheme="minorHAnsi"/>
                <w:noProof/>
                <w:szCs w:val="20"/>
              </w:rPr>
              <w:t>(1993)</w:t>
            </w:r>
            <w:r w:rsidR="006E141B" w:rsidRPr="006E141B">
              <w:rPr>
                <w:rFonts w:asciiTheme="minorHAnsi" w:hAnsiTheme="minorHAnsi" w:cstheme="minorHAnsi"/>
                <w:szCs w:val="20"/>
              </w:rPr>
              <w:fldChar w:fldCharType="end"/>
            </w:r>
            <w:r w:rsidR="006E141B" w:rsidRPr="006E141B">
              <w:rPr>
                <w:rFonts w:asciiTheme="minorHAnsi" w:hAnsiTheme="minorHAnsi" w:cstheme="minorHAnsi"/>
                <w:szCs w:val="20"/>
              </w:rPr>
              <w:t xml:space="preserve"> </w:t>
            </w:r>
            <w:r w:rsidRPr="006E141B">
              <w:rPr>
                <w:rFonts w:asciiTheme="minorHAnsi" w:hAnsiTheme="minorHAnsi" w:cstheme="minorHAnsi"/>
                <w:szCs w:val="20"/>
              </w:rPr>
              <w:t xml:space="preserve">and </w:t>
            </w:r>
            <w:r w:rsidR="006E141B" w:rsidRPr="006E141B">
              <w:rPr>
                <w:rFonts w:asciiTheme="minorHAnsi" w:hAnsiTheme="minorHAnsi" w:cstheme="minorHAnsi"/>
                <w:noProof/>
                <w:szCs w:val="20"/>
              </w:rPr>
              <w:t>Rousse and George</w:t>
            </w:r>
            <w:r w:rsidR="006E141B" w:rsidRPr="006E141B">
              <w:rPr>
                <w:rFonts w:asciiTheme="minorHAnsi" w:hAnsiTheme="minorHAnsi" w:cstheme="minorHAnsi"/>
                <w:szCs w:val="20"/>
              </w:rPr>
              <w:t xml:space="preserve"> </w:t>
            </w:r>
            <w:r w:rsidR="006E141B" w:rsidRPr="006E141B">
              <w:rPr>
                <w:rFonts w:asciiTheme="minorHAnsi" w:hAnsiTheme="minorHAnsi" w:cstheme="minorHAnsi"/>
                <w:szCs w:val="20"/>
              </w:rPr>
              <w:fldChar w:fldCharType="begin" w:fldLock="1"/>
            </w:r>
            <w:r w:rsidR="006E141B">
              <w:rPr>
                <w:rFonts w:asciiTheme="minorHAnsi" w:hAnsiTheme="minorHAnsi" w:cstheme="minorHAnsi"/>
                <w:szCs w:val="20"/>
              </w:rPr>
              <w:instrText>ADDIN CSL_CITATION {"citationItems":[{"id":"ITEM-1","itemData":{"DOI":"10.1039/B400175C","abstract":"Bimolecular rate coefficients for the reactions of the nitrate radical{,} NO{,} with methanol{,} ethanol{,} acetaldehyde -butyl methyl ether{,} propionic acid{,} dimethylmalonate{,} dimethylsuccinate{,} dimethyl carbonate and diethylcarbonate in aqueous solutions have been measured using a novel experimental approach. This study was performed using laser flash photolysis (LFP) with a capillary made of Teflon AF2400 as a long path capillary photolysis cell. Taking benefit of this new material allowing a long optical path length for a very limited irradiated solution volume{,} new rate constants were established. All experiments were carried out at room temperature. Measured rate coefficients for the reaction of the NO radical with methanol{,} ethanol{,} acetaldehyde{,} dimethylcarbonate{,} diethylcarbonate{,} dimethylmalonate{,} dimethyl succinate{,} propionic acid and -butyl-methyl ether are (units are 10 M s): = 4.8 +/- 0.5{,} = 19 +/- 3{,} = 20 +/- 3{,} = 0.15 +/- 0.04{,} = 0.84 +/- 0.12{,} = 0.26 +/- 0.07{,} = 0.34 +/- 0.02{,} = 0.77 +/- 0.02{,} = 3.9 +/- 1.3. The uncertainties in the above expressions are +/-2 and represent precision only. The reported rate coefficients for the reactions of NO with methanol{,} ethanol and acetaldehyde agree well with currently recommended values. To date{,} there is no kinetic data reported in the literature for the NO radical reaction with dimethylcarbonate{,} diethylcarbonate{,} dimethylmalonate{,} dimethylsuccinate{,} propionic acid and -butyl-methyl ether. The reaction mechanism is briefly discussed as a function of bond energies","author":[{"dropping-particle":"","family":"Rousse","given":"Davy","non-dropping-particle":"","parse-names":false,"suffix":""},{"dropping-particle":"","family":"George","given":"Christian","non-dropping-particle":"","parse-names":false,"suffix":""}],"container-title":"Physical Chemistry Chemical Physics","id":"ITEM-1","issue":"13","issued":{"date-parts":[["2004"]]},"note":"UEA/AQUA/X/0065","page":"3408 - 3414","title":"A novel long path photolysis cell--application to the reactivity of selected organic compounds toward the nitrate radical (NO3)","type":"article-journal","volume":"6"},"label":"note","suppress-author":1,"uris":["http://www.mendeley.com/documents/?uuid=648a9c1d-3466-4c01-921f-ca17fe39997f"]}],"mendeley":{"formattedCitation":"(2004)","plainTextFormattedCitation":"(2004)","previouslyFormattedCitation":"(2004)"},"properties":{"noteIndex":0},"schema":"https://github.com/citation-style-language/schema/raw/master/csl-citation.json"}</w:instrText>
            </w:r>
            <w:r w:rsidR="006E141B" w:rsidRPr="006E141B">
              <w:rPr>
                <w:rFonts w:asciiTheme="minorHAnsi" w:hAnsiTheme="minorHAnsi" w:cstheme="minorHAnsi"/>
                <w:szCs w:val="20"/>
              </w:rPr>
              <w:fldChar w:fldCharType="separate"/>
            </w:r>
            <w:r w:rsidR="006E141B" w:rsidRPr="006E141B">
              <w:rPr>
                <w:rFonts w:asciiTheme="minorHAnsi" w:hAnsiTheme="minorHAnsi" w:cstheme="minorHAnsi"/>
                <w:noProof/>
                <w:szCs w:val="20"/>
              </w:rPr>
              <w:t>(2004)</w:t>
            </w:r>
            <w:r w:rsidR="006E141B" w:rsidRPr="006E141B">
              <w:rPr>
                <w:rFonts w:asciiTheme="minorHAnsi" w:hAnsiTheme="minorHAnsi" w:cstheme="minorHAnsi"/>
                <w:szCs w:val="20"/>
              </w:rPr>
              <w:fldChar w:fldCharType="end"/>
            </w:r>
          </w:p>
        </w:tc>
      </w:tr>
      <w:tr w:rsidR="000B13E4" w:rsidRPr="006E141B" w14:paraId="337835B2" w14:textId="77777777" w:rsidTr="000B13E4">
        <w:trPr>
          <w:cantSplit/>
        </w:trPr>
        <w:tc>
          <w:tcPr>
            <w:tcW w:w="3085" w:type="dxa"/>
            <w:tcBorders>
              <w:top w:val="nil"/>
              <w:left w:val="nil"/>
              <w:bottom w:val="nil"/>
              <w:right w:val="nil"/>
            </w:tcBorders>
          </w:tcPr>
          <w:p w14:paraId="39F3EEF4" w14:textId="77777777" w:rsidR="000B13E4" w:rsidRPr="006E141B" w:rsidRDefault="000B13E4" w:rsidP="000B13E4">
            <w:pPr>
              <w:spacing w:line="240" w:lineRule="auto"/>
              <w:rPr>
                <w:rFonts w:asciiTheme="minorHAnsi" w:hAnsiTheme="minorHAnsi" w:cstheme="minorHAnsi"/>
                <w:bCs/>
                <w:szCs w:val="20"/>
              </w:rPr>
            </w:pPr>
            <w:r w:rsidRPr="006E141B">
              <w:rPr>
                <w:rFonts w:asciiTheme="minorHAnsi" w:hAnsiTheme="minorHAnsi" w:cstheme="minorHAnsi"/>
                <w:bCs/>
                <w:szCs w:val="20"/>
              </w:rPr>
              <w:t>Ethanol</w:t>
            </w:r>
          </w:p>
        </w:tc>
        <w:tc>
          <w:tcPr>
            <w:tcW w:w="3402" w:type="dxa"/>
            <w:tcBorders>
              <w:top w:val="nil"/>
              <w:left w:val="nil"/>
              <w:bottom w:val="nil"/>
              <w:right w:val="nil"/>
            </w:tcBorders>
          </w:tcPr>
          <w:p w14:paraId="5E22E114"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CCO</w:t>
            </w:r>
          </w:p>
        </w:tc>
        <w:tc>
          <w:tcPr>
            <w:tcW w:w="4536" w:type="dxa"/>
            <w:tcBorders>
              <w:top w:val="nil"/>
              <w:left w:val="nil"/>
              <w:bottom w:val="nil"/>
              <w:right w:val="nil"/>
            </w:tcBorders>
          </w:tcPr>
          <w:p w14:paraId="7B219F51"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CH3CH2OH</w:t>
            </w:r>
          </w:p>
        </w:tc>
        <w:tc>
          <w:tcPr>
            <w:tcW w:w="1418" w:type="dxa"/>
            <w:tcBorders>
              <w:top w:val="nil"/>
              <w:left w:val="nil"/>
              <w:bottom w:val="nil"/>
              <w:right w:val="nil"/>
            </w:tcBorders>
          </w:tcPr>
          <w:p w14:paraId="53E9EB93"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2.2∙10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4FFF37B3"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1.4∙10</w:t>
            </w:r>
            <w:r w:rsidRPr="006E141B">
              <w:rPr>
                <w:rFonts w:asciiTheme="minorHAnsi" w:hAnsiTheme="minorHAnsi" w:cstheme="minorHAnsi"/>
                <w:szCs w:val="20"/>
                <w:vertAlign w:val="superscript"/>
              </w:rPr>
              <w:t>11</w:t>
            </w:r>
          </w:p>
        </w:tc>
        <w:tc>
          <w:tcPr>
            <w:tcW w:w="1134" w:type="dxa"/>
            <w:tcBorders>
              <w:top w:val="nil"/>
              <w:left w:val="nil"/>
              <w:bottom w:val="nil"/>
              <w:right w:val="nil"/>
            </w:tcBorders>
          </w:tcPr>
          <w:p w14:paraId="0D08AAF1"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3300</w:t>
            </w:r>
          </w:p>
        </w:tc>
        <w:tc>
          <w:tcPr>
            <w:tcW w:w="6816" w:type="dxa"/>
            <w:tcBorders>
              <w:top w:val="nil"/>
              <w:left w:val="nil"/>
              <w:bottom w:val="nil"/>
              <w:right w:val="nil"/>
            </w:tcBorders>
          </w:tcPr>
          <w:p w14:paraId="20929C05" w14:textId="0E137C26" w:rsidR="000B13E4" w:rsidRPr="006E141B" w:rsidRDefault="006E141B" w:rsidP="000B13E4">
            <w:pPr>
              <w:spacing w:line="240" w:lineRule="auto"/>
              <w:rPr>
                <w:rFonts w:asciiTheme="minorHAnsi" w:hAnsiTheme="minorHAnsi" w:cstheme="minorHAnsi"/>
                <w:szCs w:val="20"/>
              </w:rPr>
            </w:pPr>
            <w:r w:rsidRPr="006E141B">
              <w:rPr>
                <w:rFonts w:asciiTheme="minorHAnsi" w:hAnsiTheme="minorHAnsi" w:cstheme="minorHAnsi"/>
                <w:noProof/>
                <w:szCs w:val="20"/>
              </w:rPr>
              <w:t>Herrmann and Zellner</w:t>
            </w:r>
            <w:r>
              <w:rPr>
                <w:rFonts w:asciiTheme="minorHAnsi" w:hAnsiTheme="minorHAnsi" w:cstheme="minorHAnsi"/>
                <w:szCs w:val="20"/>
              </w:rPr>
              <w:t xml:space="preserve"> </w:t>
            </w:r>
            <w:r>
              <w:rPr>
                <w:rFonts w:asciiTheme="minorHAnsi" w:hAnsiTheme="minorHAnsi" w:cstheme="minorHAnsi"/>
                <w:szCs w:val="20"/>
              </w:rPr>
              <w:fldChar w:fldCharType="begin" w:fldLock="1"/>
            </w:r>
            <w:r w:rsidR="00BB49B0">
              <w:rPr>
                <w:rFonts w:asciiTheme="minorHAnsi" w:hAnsiTheme="minorHAnsi" w:cstheme="minorHAnsi"/>
                <w:szCs w:val="20"/>
              </w:rPr>
              <w:instrText>ADDIN CSL_CITATION {"citationItems":[{"id":"ITEM-1","itemData":{"author":[{"dropping-particle":"","family":"Herrmann","given":"H.","non-dropping-particle":"","parse-names":false,"suffix":""},{"dropping-particle":"","family":"Zellner","given":"R.","non-dropping-particle":"","parse-names":false,"suffix":""}],"container-title":"N-Centered Radicals","editor":[{"dropping-particle":"","family":"Alfassi","given":"Z.B.","non-dropping-particle":"","parse-names":false,"suffix":""}],"id":"ITEM-1","issued":{"date-parts":[["1998"]]},"note":"UEA/EVAL/X/0004","page":"291 - 343","publisher":"Wiley","publisher-place":"New York","title":"Reactions of NO3·-radicals in aqueous solution","type":"chapter"},"label":"note","suppress-author":1,"uris":["http://www.mendeley.com/documents/?uuid=ae0c2ca9-9b37-44c0-9143-c9a262fdd57a"]}],"mendeley":{"formattedCitation":"(1998)","plainTextFormattedCitation":"(1998)","previouslyFormattedCitation":"(1998)"},"properties":{"noteIndex":0},"schema":"https://github.com/citation-style-language/schema/raw/master/csl-citation.json"}</w:instrText>
            </w:r>
            <w:r>
              <w:rPr>
                <w:rFonts w:asciiTheme="minorHAnsi" w:hAnsiTheme="minorHAnsi" w:cstheme="minorHAnsi"/>
                <w:szCs w:val="20"/>
              </w:rPr>
              <w:fldChar w:fldCharType="separate"/>
            </w:r>
            <w:r w:rsidRPr="006E141B">
              <w:rPr>
                <w:rFonts w:asciiTheme="minorHAnsi" w:hAnsiTheme="minorHAnsi" w:cstheme="minorHAnsi"/>
                <w:noProof/>
                <w:szCs w:val="20"/>
              </w:rPr>
              <w:t>(1998)</w:t>
            </w:r>
            <w:r>
              <w:rPr>
                <w:rFonts w:asciiTheme="minorHAnsi" w:hAnsiTheme="minorHAnsi" w:cstheme="minorHAnsi"/>
                <w:szCs w:val="20"/>
              </w:rPr>
              <w:fldChar w:fldCharType="end"/>
            </w:r>
          </w:p>
        </w:tc>
      </w:tr>
      <w:tr w:rsidR="000B13E4" w:rsidRPr="006E141B" w14:paraId="11912025" w14:textId="77777777" w:rsidTr="000B13E4">
        <w:trPr>
          <w:cantSplit/>
        </w:trPr>
        <w:tc>
          <w:tcPr>
            <w:tcW w:w="3085" w:type="dxa"/>
            <w:tcBorders>
              <w:top w:val="nil"/>
              <w:left w:val="nil"/>
              <w:bottom w:val="nil"/>
              <w:right w:val="nil"/>
            </w:tcBorders>
          </w:tcPr>
          <w:p w14:paraId="25B0CB40" w14:textId="77777777" w:rsidR="000B13E4" w:rsidRPr="006E141B" w:rsidRDefault="000B13E4" w:rsidP="000B13E4">
            <w:pPr>
              <w:spacing w:line="240" w:lineRule="auto"/>
              <w:rPr>
                <w:rFonts w:asciiTheme="minorHAnsi" w:hAnsiTheme="minorHAnsi" w:cstheme="minorHAnsi"/>
                <w:bCs/>
                <w:szCs w:val="20"/>
              </w:rPr>
            </w:pPr>
            <w:r w:rsidRPr="006E141B">
              <w:rPr>
                <w:rFonts w:asciiTheme="minorHAnsi" w:hAnsiTheme="minorHAnsi" w:cstheme="minorHAnsi"/>
                <w:bCs/>
                <w:szCs w:val="20"/>
              </w:rPr>
              <w:t>Propanol</w:t>
            </w:r>
          </w:p>
        </w:tc>
        <w:tc>
          <w:tcPr>
            <w:tcW w:w="3402" w:type="dxa"/>
            <w:tcBorders>
              <w:top w:val="nil"/>
              <w:left w:val="nil"/>
              <w:bottom w:val="nil"/>
              <w:right w:val="nil"/>
            </w:tcBorders>
          </w:tcPr>
          <w:p w14:paraId="0A722B13"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CCCO</w:t>
            </w:r>
          </w:p>
        </w:tc>
        <w:tc>
          <w:tcPr>
            <w:tcW w:w="4536" w:type="dxa"/>
            <w:tcBorders>
              <w:top w:val="nil"/>
              <w:left w:val="nil"/>
              <w:bottom w:val="nil"/>
              <w:right w:val="nil"/>
            </w:tcBorders>
          </w:tcPr>
          <w:p w14:paraId="58EB1CB1"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CH3CH2CH2OH</w:t>
            </w:r>
          </w:p>
        </w:tc>
        <w:tc>
          <w:tcPr>
            <w:tcW w:w="1418" w:type="dxa"/>
            <w:tcBorders>
              <w:top w:val="nil"/>
              <w:left w:val="nil"/>
              <w:bottom w:val="nil"/>
              <w:right w:val="nil"/>
            </w:tcBorders>
          </w:tcPr>
          <w:p w14:paraId="4EB89342"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3.2∙10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19F62677" w14:textId="77777777" w:rsidR="000B13E4" w:rsidRPr="006E141B" w:rsidRDefault="000B13E4" w:rsidP="000B13E4">
            <w:pPr>
              <w:spacing w:line="240" w:lineRule="auto"/>
              <w:jc w:val="center"/>
              <w:rPr>
                <w:rFonts w:asciiTheme="minorHAnsi" w:hAnsiTheme="minorHAnsi" w:cstheme="minorHAnsi"/>
                <w:szCs w:val="20"/>
                <w:vertAlign w:val="superscript"/>
              </w:rPr>
            </w:pPr>
          </w:p>
        </w:tc>
        <w:tc>
          <w:tcPr>
            <w:tcW w:w="1134" w:type="dxa"/>
            <w:tcBorders>
              <w:top w:val="nil"/>
              <w:left w:val="nil"/>
              <w:bottom w:val="nil"/>
              <w:right w:val="nil"/>
            </w:tcBorders>
          </w:tcPr>
          <w:p w14:paraId="132E74C1" w14:textId="77777777" w:rsidR="000B13E4" w:rsidRPr="006E141B" w:rsidRDefault="000B13E4" w:rsidP="000B13E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841DB90" w14:textId="3BD4B3C1" w:rsidR="000B13E4" w:rsidRPr="006E141B" w:rsidRDefault="00BB49B0" w:rsidP="000B13E4">
            <w:pPr>
              <w:spacing w:line="240" w:lineRule="auto"/>
              <w:rPr>
                <w:rFonts w:asciiTheme="minorHAnsi" w:hAnsiTheme="minorHAnsi" w:cstheme="minorHAnsi"/>
                <w:bCs/>
                <w:szCs w:val="20"/>
              </w:rPr>
            </w:pPr>
            <w:r w:rsidRPr="00BB49B0">
              <w:rPr>
                <w:rFonts w:asciiTheme="minorHAnsi" w:hAnsiTheme="minorHAnsi" w:cstheme="minorHAnsi"/>
                <w:bCs/>
                <w:noProof/>
                <w:szCs w:val="20"/>
              </w:rPr>
              <w:t>Herrmann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{"citationItems":[{"id":"ITEM-1","itemData":{"DOI":"10.1016/0016-7037(94)90051-5","abstract":"In an extended study on the reactivity of the nitrate radical in aqueous solution, NO3 radicals were produced by excimer laser photolysis of peroxodisulfate anions in the presence of excess nitrate. For the time-resolved detection of NO3, a sensitive laser long path absorption technique at 632.8 nm was applied. For the reaction of NO3 with H2O2 (reaction 1 ) the temperature dependent rate coefficient was found to be k1(T) = (4.0 ± 0.5) · 109exp[−(2000 ± 850)T] mol−1s−1, corresponding to k1 = (7.0 ± 1.2) · 106 L mol−1 s−1at 298 K. The rate coefficients of the reactions of NO3 with acetone (reaction 2), tetrahydrofuran (reaction 3), and hydrated formaldehyde (reaction 4) were determined at T = 298 K to be k2 = (4.4 ± 0.6)· 103 L mol−1 s−1, k3 = (2.1 ± 0.1 )· 107 L mol−1 s−1, and k4 = (7.8 ± 1.2)· 105 L mol−1s−1, respectively. For the reactions of NO3 with the alcohols methanol (reaction 5), ethanol (reaction 6 ), 1-propanol (reaction 7), 2-propanol (reaction 8), and 2-methyl-2-propanol (reaction 9 ) the following rate constants at T = 298 K were obtained: k5 = (5.1 ± 0.3)·105 L mol−1 s−1, k6 = (2.4 ±0.5)·106 L mol−1 s−1, k7 = (3.2 ± 0.1)· 106 L mol−1 s−1, k8 = (3.7 ± 0.9)·106 L mol−1 s−1, and k9 = (6.6 ± 0.7)·104 L mol−1 s−1, respectively. A linear relationship between the logarithm of the rate coefficients and C—H bond dissociation energies was found, which is described by the expression lg (KNo3H) = (44 ±8) − (0.1 ± 0.02)·DC-HkJ mol−1. A comparison of aqueous phase and corresponding gas phase rate constants of NO3 provides a linear correlation, which is expressed by Ig (kNO3(g)+X) = (0.58 ± 0.15) + (0.79 ± 0.2)·lg(kNO3(aq)+X).","author":[{"dropping-particle":"","family":"Herrmann","given":"Hartmut","non-dropping-particle":"","parse-names":false,"suffix":""},{"dropping-particle":"","family":"Exner","given":"Michaela","non-dropping-particle":"","parse-names":false,"suffix":""},{"dropping-particle":"","family":"Zellner","given":"Reinhard","non-dropping-particle":"","parse-names":false,"suffix":""}],"container-title":"Geochimica et Cosmochimica Acta","id":"ITEM-1","issue":"15","issued":{"date-parts":[["1994","8","1"]]},"page":"3239-3244","publisher":"Pergamon","title":"Reactivity trends in reactions of the nitrate radical (NO3) with inorganic and organic cloudwater constituents","type":"article-journal","volume":"58"},"label":"note","suppress-author":1,"uris":["http://www.mendeley.com/documents/?uuid=4b461bb0-00cd-3323-b306-903dcda1ac57"]}],"mendeley":{"formattedCitation":"(1994)","plainTextFormattedCitation":"(1994)","previouslyFormattedCitation":"(1994)"},"properties":{"noteIndex":0},"schema":"https://github.com/citation-style-language/schema/raw/master/csl-citation.json"}</w:instrText>
            </w:r>
            <w:r>
              <w:rPr>
                <w:rFonts w:asciiTheme="minorHAnsi" w:hAnsiTheme="minorHAnsi" w:cstheme="minorHAnsi"/>
                <w:bCs/>
                <w:szCs w:val="20"/>
              </w:rPr>
              <w:fldChar w:fldCharType="separate"/>
            </w:r>
            <w:r w:rsidRPr="00BB49B0">
              <w:rPr>
                <w:rFonts w:asciiTheme="minorHAnsi" w:hAnsiTheme="minorHAnsi" w:cstheme="minorHAnsi"/>
                <w:bCs/>
                <w:noProof/>
                <w:szCs w:val="20"/>
              </w:rPr>
              <w:t>(1994)</w:t>
            </w:r>
            <w:r>
              <w:rPr>
                <w:rFonts w:asciiTheme="minorHAnsi" w:hAnsiTheme="minorHAnsi" w:cstheme="minorHAnsi"/>
                <w:bCs/>
                <w:szCs w:val="20"/>
              </w:rPr>
              <w:fldChar w:fldCharType="end"/>
            </w:r>
          </w:p>
        </w:tc>
      </w:tr>
      <w:tr w:rsidR="000B13E4" w:rsidRPr="006E141B" w14:paraId="199946C1" w14:textId="77777777" w:rsidTr="000B13E4">
        <w:trPr>
          <w:cantSplit/>
        </w:trPr>
        <w:tc>
          <w:tcPr>
            <w:tcW w:w="3085" w:type="dxa"/>
            <w:tcBorders>
              <w:top w:val="nil"/>
              <w:left w:val="nil"/>
              <w:bottom w:val="nil"/>
              <w:right w:val="nil"/>
            </w:tcBorders>
          </w:tcPr>
          <w:p w14:paraId="078AF699" w14:textId="77777777" w:rsidR="000B13E4" w:rsidRPr="006E141B" w:rsidRDefault="000B13E4" w:rsidP="000B13E4">
            <w:pPr>
              <w:spacing w:line="240" w:lineRule="auto"/>
              <w:rPr>
                <w:rFonts w:asciiTheme="minorHAnsi" w:hAnsiTheme="minorHAnsi" w:cstheme="minorHAnsi"/>
                <w:bCs/>
                <w:szCs w:val="20"/>
              </w:rPr>
            </w:pPr>
            <w:r w:rsidRPr="006E141B">
              <w:rPr>
                <w:rFonts w:asciiTheme="minorHAnsi" w:hAnsiTheme="minorHAnsi" w:cstheme="minorHAnsi"/>
                <w:bCs/>
                <w:szCs w:val="20"/>
              </w:rPr>
              <w:t>Butanol</w:t>
            </w:r>
          </w:p>
        </w:tc>
        <w:tc>
          <w:tcPr>
            <w:tcW w:w="3402" w:type="dxa"/>
            <w:tcBorders>
              <w:top w:val="nil"/>
              <w:left w:val="nil"/>
              <w:bottom w:val="nil"/>
              <w:right w:val="nil"/>
            </w:tcBorders>
          </w:tcPr>
          <w:p w14:paraId="7923062C"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CCCCO</w:t>
            </w:r>
          </w:p>
        </w:tc>
        <w:tc>
          <w:tcPr>
            <w:tcW w:w="4536" w:type="dxa"/>
            <w:tcBorders>
              <w:top w:val="nil"/>
              <w:left w:val="nil"/>
              <w:bottom w:val="nil"/>
              <w:right w:val="nil"/>
            </w:tcBorders>
          </w:tcPr>
          <w:p w14:paraId="4FB0C7D6"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CH3CH2CH2CH2OH</w:t>
            </w:r>
          </w:p>
        </w:tc>
        <w:tc>
          <w:tcPr>
            <w:tcW w:w="1418" w:type="dxa"/>
            <w:tcBorders>
              <w:top w:val="nil"/>
              <w:left w:val="nil"/>
              <w:bottom w:val="nil"/>
              <w:right w:val="nil"/>
            </w:tcBorders>
          </w:tcPr>
          <w:p w14:paraId="4BEF2E57"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1.9∙10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31D19207" w14:textId="77777777" w:rsidR="000B13E4" w:rsidRPr="006E141B" w:rsidRDefault="000B13E4" w:rsidP="000B13E4">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FDBE8E3" w14:textId="77777777" w:rsidR="000B13E4" w:rsidRPr="006E141B" w:rsidRDefault="000B13E4" w:rsidP="000B13E4">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2823E35" w14:textId="26520C0F" w:rsidR="000B13E4" w:rsidRPr="006E141B" w:rsidRDefault="00BB49B0" w:rsidP="000B13E4">
            <w:pPr>
              <w:spacing w:line="240" w:lineRule="auto"/>
              <w:rPr>
                <w:rFonts w:asciiTheme="minorHAnsi" w:hAnsiTheme="minorHAnsi" w:cstheme="minorHAnsi"/>
                <w:bCs/>
                <w:szCs w:val="20"/>
              </w:rPr>
            </w:pPr>
            <w:r w:rsidRPr="00BB49B0">
              <w:rPr>
                <w:rFonts w:asciiTheme="minorHAnsi" w:hAnsiTheme="minorHAnsi" w:cstheme="minorHAnsi"/>
                <w:bCs/>
                <w:noProof/>
                <w:szCs w:val="20"/>
              </w:rPr>
              <w:t>Shastri and Huie</w:t>
            </w:r>
            <w:r>
              <w:rPr>
                <w:rFonts w:asciiTheme="minorHAnsi" w:hAnsiTheme="minorHAnsi" w:cstheme="minorHAnsi"/>
                <w:bCs/>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{"citationItems":[{"id":"ITEM-1","itemData":{"DOI":"10.1002/kin.550220507","ISSN":"0538-8066","abstract":"Abstract Rate constants have been measured by pulse radiolysis for the reactions of the NO3 radical with five cyclic ethers and a series of alcohols. Rate constants ranged from 3.5 ? 104 M?1 s?1 for deuterated methanol to 1.1 ? 107 M?1 s?1 for tetrahydrofuran. The rate constants for the reactions of NO3 with the alcohols 1-propanol to 1-heptanol were found to be linearly dependent on the number of CH3 groups with a group reactivity of 6.4 ? 105 M?1 s?1.","author":[{"dropping-particle":"V","family":"Shastri","given":"L","non-dropping-particle":"","parse-names":false,"suffix":""},{"dropping-particle":"","family":"Huie","given":"Robert E","non-dropping-particle":"","parse-names":false,"suffix":""}],"container-title":"International Journal of Chemical Kinetics","id":"ITEM-1","issue":"5","issued":{"date-parts":[["1990","5","1"]]},"note":"doi: 10.1002/kin.550220507","page":"505-512","publisher":"John Wiley &amp; Sons, Ltd","title":"Rate constants for Hydrogen abstraction reactions of NO3 in aqueous solution","type":"article-journal","volume":"22"},"label":"note","suppress-author":1,"uris":["http://www.mendeley.com/documents/?uuid=3bea48d9-67cf-4456-9b5d-88592f31c945"]}],"mendeley":{"formattedCitation":"(1990)","plainTextFormattedCitation":"(1990)","previouslyFormattedCitation":"(1990)"},"properties":{"noteIndex":0},"schema":"https://github.com/citation-style-language/schema/raw/master/csl-citation.json"}</w:instrText>
            </w:r>
            <w:r>
              <w:rPr>
                <w:rFonts w:asciiTheme="minorHAnsi" w:hAnsiTheme="minorHAnsi" w:cstheme="minorHAnsi"/>
                <w:bCs/>
                <w:szCs w:val="20"/>
              </w:rPr>
              <w:fldChar w:fldCharType="separate"/>
            </w:r>
            <w:r w:rsidRPr="00BB49B0">
              <w:rPr>
                <w:rFonts w:asciiTheme="minorHAnsi" w:hAnsiTheme="minorHAnsi" w:cstheme="minorHAnsi"/>
                <w:bCs/>
                <w:noProof/>
                <w:szCs w:val="20"/>
              </w:rPr>
              <w:t>(1990)</w:t>
            </w:r>
            <w:r>
              <w:rPr>
                <w:rFonts w:asciiTheme="minorHAnsi" w:hAnsiTheme="minorHAnsi" w:cstheme="minorHAnsi"/>
                <w:bCs/>
                <w:szCs w:val="20"/>
              </w:rPr>
              <w:fldChar w:fldCharType="end"/>
            </w:r>
          </w:p>
        </w:tc>
      </w:tr>
      <w:tr w:rsidR="00BB49B0" w:rsidRPr="006E141B" w14:paraId="5B27246B" w14:textId="77777777" w:rsidTr="000B13E4">
        <w:trPr>
          <w:cantSplit/>
        </w:trPr>
        <w:tc>
          <w:tcPr>
            <w:tcW w:w="3085" w:type="dxa"/>
            <w:tcBorders>
              <w:top w:val="nil"/>
              <w:left w:val="nil"/>
              <w:bottom w:val="nil"/>
              <w:right w:val="nil"/>
            </w:tcBorders>
          </w:tcPr>
          <w:p w14:paraId="283C293D"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Pentanol</w:t>
            </w:r>
          </w:p>
        </w:tc>
        <w:tc>
          <w:tcPr>
            <w:tcW w:w="3402" w:type="dxa"/>
            <w:tcBorders>
              <w:top w:val="nil"/>
              <w:left w:val="nil"/>
              <w:bottom w:val="nil"/>
              <w:right w:val="nil"/>
            </w:tcBorders>
          </w:tcPr>
          <w:p w14:paraId="2706DBCF"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CCCCCO</w:t>
            </w:r>
          </w:p>
        </w:tc>
        <w:tc>
          <w:tcPr>
            <w:tcW w:w="4536" w:type="dxa"/>
            <w:tcBorders>
              <w:top w:val="nil"/>
              <w:left w:val="nil"/>
              <w:bottom w:val="nil"/>
              <w:right w:val="nil"/>
            </w:tcBorders>
          </w:tcPr>
          <w:p w14:paraId="4D2B5516"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CH3CH2CH2CH2CH2OH</w:t>
            </w:r>
          </w:p>
        </w:tc>
        <w:tc>
          <w:tcPr>
            <w:tcW w:w="1418" w:type="dxa"/>
            <w:tcBorders>
              <w:top w:val="nil"/>
              <w:left w:val="nil"/>
              <w:bottom w:val="nil"/>
              <w:right w:val="nil"/>
            </w:tcBorders>
          </w:tcPr>
          <w:p w14:paraId="126C1260"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2.4∙10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57099722"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5F7DE47"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11704FD" w14:textId="2ED863B3" w:rsidR="00BB49B0" w:rsidRPr="006E141B" w:rsidRDefault="00BB49B0" w:rsidP="00BB49B0">
            <w:pPr>
              <w:spacing w:line="240" w:lineRule="auto"/>
              <w:rPr>
                <w:rFonts w:asciiTheme="minorHAnsi" w:hAnsiTheme="minorHAnsi" w:cstheme="minorHAnsi"/>
                <w:bCs/>
                <w:szCs w:val="20"/>
              </w:rPr>
            </w:pPr>
            <w:r w:rsidRPr="00BB49B0">
              <w:rPr>
                <w:rFonts w:asciiTheme="minorHAnsi" w:hAnsiTheme="minorHAnsi" w:cstheme="minorHAnsi"/>
                <w:bCs/>
                <w:noProof/>
                <w:szCs w:val="20"/>
              </w:rPr>
              <w:t>Shastri and Huie</w:t>
            </w:r>
            <w:r>
              <w:rPr>
                <w:rFonts w:asciiTheme="minorHAnsi" w:hAnsiTheme="minorHAnsi" w:cstheme="minorHAnsi"/>
                <w:bCs/>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{"citationItems":[{"id":"ITEM-1","itemData":{"DOI":"10.1002/kin.550220507","ISSN":"0538-8066","abstract":"Abstract Rate constants have been measured by pulse radiolysis for the reactions of the NO3 radical with five cyclic ethers and a series of alcohols. Rate constants ranged from 3.5 ? 104 M?1 s?1 for deuterated methanol to 1.1 ? 107 M?1 s?1 for tetrahydrofuran. The rate constants for the reactions of NO3 with the alcohols 1-propanol to 1-heptanol were found to be linearly dependent on the number of CH3 groups with a group reactivity of 6.4 ? 105 M?1 s?1.","author":[{"dropping-particle":"V","family":"Shastri","given":"L","non-dropping-particle":"","parse-names":false,"suffix":""},{"dropping-particle":"","family":"Huie","given":"Robert E","non-dropping-particle":"","parse-names":false,"suffix":""}],"container-title":"International Journal of Chemical Kinetics","id":"ITEM-1","issue":"5","issued":{"date-parts":[["1990","5","1"]]},"note":"doi: 10.1002/kin.550220507","page":"505-512","publisher":"John Wiley &amp; Sons, Ltd","title":"Rate constants for Hydrogen abstraction reactions of NO3 in aqueous solution","type":"article-journal","volume":"22"},"label":"note","suppress-author":1,"uris":["http://www.mendeley.com/documents/?uuid=3bea48d9-67cf-4456-9b5d-88592f31c945"]}],"mendeley":{"formattedCitation":"(1990)","plainTextFormattedCitation":"(1990)","previouslyFormattedCitation":"(1990)"},"properties":{"noteIndex":0},"schema":"https://github.com/citation-style-language/schema/raw/master/csl-citation.json"}</w:instrText>
            </w:r>
            <w:r>
              <w:rPr>
                <w:rFonts w:asciiTheme="minorHAnsi" w:hAnsiTheme="minorHAnsi" w:cstheme="minorHAnsi"/>
                <w:bCs/>
                <w:szCs w:val="20"/>
              </w:rPr>
              <w:fldChar w:fldCharType="separate"/>
            </w:r>
            <w:r w:rsidRPr="00BB49B0">
              <w:rPr>
                <w:rFonts w:asciiTheme="minorHAnsi" w:hAnsiTheme="minorHAnsi" w:cstheme="minorHAnsi"/>
                <w:bCs/>
                <w:noProof/>
                <w:szCs w:val="20"/>
              </w:rPr>
              <w:t>(1990)</w:t>
            </w:r>
            <w:r>
              <w:rPr>
                <w:rFonts w:asciiTheme="minorHAnsi" w:hAnsiTheme="minorHAnsi" w:cstheme="minorHAnsi"/>
                <w:bCs/>
                <w:szCs w:val="20"/>
              </w:rPr>
              <w:fldChar w:fldCharType="end"/>
            </w:r>
          </w:p>
        </w:tc>
      </w:tr>
      <w:tr w:rsidR="00BB49B0" w:rsidRPr="006E141B" w14:paraId="6CDF3C55" w14:textId="77777777" w:rsidTr="000B13E4">
        <w:trPr>
          <w:cantSplit/>
        </w:trPr>
        <w:tc>
          <w:tcPr>
            <w:tcW w:w="3085" w:type="dxa"/>
            <w:tcBorders>
              <w:top w:val="nil"/>
              <w:left w:val="nil"/>
              <w:bottom w:val="nil"/>
              <w:right w:val="nil"/>
            </w:tcBorders>
          </w:tcPr>
          <w:p w14:paraId="07ACF3CB"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Hexanol</w:t>
            </w:r>
          </w:p>
        </w:tc>
        <w:tc>
          <w:tcPr>
            <w:tcW w:w="3402" w:type="dxa"/>
            <w:tcBorders>
              <w:top w:val="nil"/>
              <w:left w:val="nil"/>
              <w:bottom w:val="nil"/>
              <w:right w:val="nil"/>
            </w:tcBorders>
          </w:tcPr>
          <w:p w14:paraId="11115AD6"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CCCCCCO</w:t>
            </w:r>
          </w:p>
        </w:tc>
        <w:tc>
          <w:tcPr>
            <w:tcW w:w="4536" w:type="dxa"/>
            <w:tcBorders>
              <w:top w:val="nil"/>
              <w:left w:val="nil"/>
              <w:bottom w:val="nil"/>
              <w:right w:val="nil"/>
            </w:tcBorders>
          </w:tcPr>
          <w:p w14:paraId="61D67E09"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CH3CH2CH2CH2CH2CH2OH</w:t>
            </w:r>
          </w:p>
        </w:tc>
        <w:tc>
          <w:tcPr>
            <w:tcW w:w="1418" w:type="dxa"/>
            <w:tcBorders>
              <w:top w:val="nil"/>
              <w:left w:val="nil"/>
              <w:bottom w:val="nil"/>
              <w:right w:val="nil"/>
            </w:tcBorders>
          </w:tcPr>
          <w:p w14:paraId="7CAE053E"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3.3∙10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3B0C23E5"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BC9D225"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88FB9FE" w14:textId="27EE62D0" w:rsidR="00BB49B0" w:rsidRPr="006E141B" w:rsidRDefault="00BB49B0" w:rsidP="00BB49B0">
            <w:pPr>
              <w:spacing w:line="240" w:lineRule="auto"/>
              <w:rPr>
                <w:rFonts w:asciiTheme="minorHAnsi" w:hAnsiTheme="minorHAnsi" w:cstheme="minorHAnsi"/>
                <w:bCs/>
                <w:szCs w:val="20"/>
              </w:rPr>
            </w:pPr>
            <w:r w:rsidRPr="00BB49B0">
              <w:rPr>
                <w:rFonts w:asciiTheme="minorHAnsi" w:hAnsiTheme="minorHAnsi" w:cstheme="minorHAnsi"/>
                <w:bCs/>
                <w:noProof/>
                <w:szCs w:val="20"/>
              </w:rPr>
              <w:t>Shastri and Huie</w:t>
            </w:r>
            <w:r>
              <w:rPr>
                <w:rFonts w:asciiTheme="minorHAnsi" w:hAnsiTheme="minorHAnsi" w:cstheme="minorHAnsi"/>
                <w:bCs/>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{"citationItems":[{"id":"ITEM-1","itemData":{"DOI":"10.1002/kin.550220507","ISSN":"0538-8066","abstract":"Abstract Rate constants have been measured by pulse radiolysis for the reactions of the NO3 radical with five cyclic ethers and a series of alcohols. Rate constants ranged from 3.5 ? 104 M?1 s?1 for deuterated methanol to 1.1 ? 107 M?1 s?1 for tetrahydrofuran. The rate constants for the reactions of NO3 with the alcohols 1-propanol to 1-heptanol were found to be linearly dependent on the number of CH3 groups with a group reactivity of 6.4 ? 105 M?1 s?1.","author":[{"dropping-particle":"V","family":"Shastri","given":"L","non-dropping-particle":"","parse-names":false,"suffix":""},{"dropping-particle":"","family":"Huie","given":"Robert E","non-dropping-particle":"","parse-names":false,"suffix":""}],"container-title":"International Journal of Chemical Kinetics","id":"ITEM-1","issue":"5","issued":{"date-parts":[["1990","5","1"]]},"note":"doi: 10.1002/kin.550220507","page":"505-512","publisher":"John Wiley &amp; Sons, Ltd","title":"Rate constants for Hydrogen abstraction reactions of NO3 in aqueous solution","type":"article-journal","volume":"22"},"label":"note","suppress-author":1,"uris":["http://www.mendeley.com/documents/?uuid=3bea48d9-67cf-4456-9b5d-88592f31c945"]}],"mendeley":{"formattedCitation":"(1990)","plainTextFormattedCitation":"(1990)","previouslyFormattedCitation":"(1990)"},"properties":{"noteIndex":0},"schema":"https://github.com/citation-style-language/schema/raw/master/csl-citation.json"}</w:instrText>
            </w:r>
            <w:r>
              <w:rPr>
                <w:rFonts w:asciiTheme="minorHAnsi" w:hAnsiTheme="minorHAnsi" w:cstheme="minorHAnsi"/>
                <w:bCs/>
                <w:szCs w:val="20"/>
              </w:rPr>
              <w:fldChar w:fldCharType="separate"/>
            </w:r>
            <w:r w:rsidRPr="00BB49B0">
              <w:rPr>
                <w:rFonts w:asciiTheme="minorHAnsi" w:hAnsiTheme="minorHAnsi" w:cstheme="minorHAnsi"/>
                <w:bCs/>
                <w:noProof/>
                <w:szCs w:val="20"/>
              </w:rPr>
              <w:t>(1990)</w:t>
            </w:r>
            <w:r>
              <w:rPr>
                <w:rFonts w:asciiTheme="minorHAnsi" w:hAnsiTheme="minorHAnsi" w:cstheme="minorHAnsi"/>
                <w:bCs/>
                <w:szCs w:val="20"/>
              </w:rPr>
              <w:fldChar w:fldCharType="end"/>
            </w:r>
          </w:p>
        </w:tc>
      </w:tr>
      <w:tr w:rsidR="00BB49B0" w:rsidRPr="006E141B" w14:paraId="1A38E2D2" w14:textId="77777777" w:rsidTr="000B13E4">
        <w:trPr>
          <w:cantSplit/>
        </w:trPr>
        <w:tc>
          <w:tcPr>
            <w:tcW w:w="3085" w:type="dxa"/>
            <w:tcBorders>
              <w:top w:val="nil"/>
              <w:left w:val="nil"/>
              <w:bottom w:val="nil"/>
              <w:right w:val="nil"/>
            </w:tcBorders>
          </w:tcPr>
          <w:p w14:paraId="4B1A7AC5"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Heptanol</w:t>
            </w:r>
          </w:p>
        </w:tc>
        <w:tc>
          <w:tcPr>
            <w:tcW w:w="3402" w:type="dxa"/>
            <w:tcBorders>
              <w:top w:val="nil"/>
              <w:left w:val="nil"/>
              <w:bottom w:val="nil"/>
              <w:right w:val="nil"/>
            </w:tcBorders>
          </w:tcPr>
          <w:p w14:paraId="51E4B500"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CCCCCCCO</w:t>
            </w:r>
          </w:p>
        </w:tc>
        <w:tc>
          <w:tcPr>
            <w:tcW w:w="4536" w:type="dxa"/>
            <w:tcBorders>
              <w:top w:val="nil"/>
              <w:left w:val="nil"/>
              <w:bottom w:val="nil"/>
              <w:right w:val="nil"/>
            </w:tcBorders>
          </w:tcPr>
          <w:p w14:paraId="4E00AE3F"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CH3CH2CH2CH2CH2CH2CH2OH</w:t>
            </w:r>
          </w:p>
        </w:tc>
        <w:tc>
          <w:tcPr>
            <w:tcW w:w="1418" w:type="dxa"/>
            <w:tcBorders>
              <w:top w:val="nil"/>
              <w:left w:val="nil"/>
              <w:bottom w:val="nil"/>
              <w:right w:val="nil"/>
            </w:tcBorders>
          </w:tcPr>
          <w:p w14:paraId="0B297A49"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3.6∙10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5144FC5D"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E925E50"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0391DCC" w14:textId="658511C2" w:rsidR="00BB49B0" w:rsidRPr="006E141B" w:rsidRDefault="00BB49B0" w:rsidP="00BB49B0">
            <w:pPr>
              <w:spacing w:line="240" w:lineRule="auto"/>
              <w:rPr>
                <w:rFonts w:asciiTheme="minorHAnsi" w:hAnsiTheme="minorHAnsi" w:cstheme="minorHAnsi"/>
                <w:bCs/>
                <w:szCs w:val="20"/>
              </w:rPr>
            </w:pPr>
            <w:r w:rsidRPr="00BB49B0">
              <w:rPr>
                <w:rFonts w:asciiTheme="minorHAnsi" w:hAnsiTheme="minorHAnsi" w:cstheme="minorHAnsi"/>
                <w:bCs/>
                <w:noProof/>
                <w:szCs w:val="20"/>
              </w:rPr>
              <w:t>Shastri and Huie</w:t>
            </w:r>
            <w:r>
              <w:rPr>
                <w:rFonts w:asciiTheme="minorHAnsi" w:hAnsiTheme="minorHAnsi" w:cstheme="minorHAnsi"/>
                <w:bCs/>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{"citationItems":[{"id":"ITEM-1","itemData":{"DOI":"10.1002/kin.550220507","ISSN":"0538-8066","abstract":"Abstract Rate constants have been measured by pulse radiolysis for the reactions of the NO3 radical with five cyclic ethers and a series of alcohols. Rate constants ranged from 3.5 ? 104 M?1 s?1 for deuterated methanol to 1.1 ? 107 M?1 s?1 for tetrahydrofuran. The rate constants for the reactions of NO3 with the alcohols 1-propanol to 1-heptanol were found to be linearly dependent on the number of CH3 groups with a group reactivity of 6.4 ? 105 M?1 s?1.","author":[{"dropping-particle":"V","family":"Shastri","given":"L","non-dropping-particle":"","parse-names":false,"suffix":""},{"dropping-particle":"","family":"Huie","given":"Robert E","non-dropping-particle":"","parse-names":false,"suffix":""}],"container-title":"International Journal of Chemical Kinetics","id":"ITEM-1","issue":"5","issued":{"date-parts":[["1990","5","1"]]},"note":"doi: 10.1002/kin.550220507","page":"505-512","publisher":"John Wiley &amp; Sons, Ltd","title":"Rate constants for Hydrogen abstraction reactions of NO3 in aqueous solution","type":"article-journal","volume":"22"},"label":"note","suppress-author":1,"uris":["http://www.mendeley.com/documents/?uuid=3bea48d9-67cf-4456-9b5d-88592f31c945"]}],"mendeley":{"formattedCitation":"(1990)","plainTextFormattedCitation":"(1990)","previouslyFormattedCitation":"(1990)"},"properties":{"noteIndex":0},"schema":"https://github.com/citation-style-language/schema/raw/master/csl-citation.json"}</w:instrText>
            </w:r>
            <w:r>
              <w:rPr>
                <w:rFonts w:asciiTheme="minorHAnsi" w:hAnsiTheme="minorHAnsi" w:cstheme="minorHAnsi"/>
                <w:bCs/>
                <w:szCs w:val="20"/>
              </w:rPr>
              <w:fldChar w:fldCharType="separate"/>
            </w:r>
            <w:r w:rsidRPr="00BB49B0">
              <w:rPr>
                <w:rFonts w:asciiTheme="minorHAnsi" w:hAnsiTheme="minorHAnsi" w:cstheme="minorHAnsi"/>
                <w:bCs/>
                <w:noProof/>
                <w:szCs w:val="20"/>
              </w:rPr>
              <w:t>(1990)</w:t>
            </w:r>
            <w:r>
              <w:rPr>
                <w:rFonts w:asciiTheme="minorHAnsi" w:hAnsiTheme="minorHAnsi" w:cstheme="minorHAnsi"/>
                <w:bCs/>
                <w:szCs w:val="20"/>
              </w:rPr>
              <w:fldChar w:fldCharType="end"/>
            </w:r>
          </w:p>
        </w:tc>
      </w:tr>
      <w:tr w:rsidR="00BB49B0" w:rsidRPr="006E141B" w14:paraId="46A49A9C" w14:textId="77777777" w:rsidTr="000B13E4">
        <w:trPr>
          <w:cantSplit/>
        </w:trPr>
        <w:tc>
          <w:tcPr>
            <w:tcW w:w="3085" w:type="dxa"/>
            <w:tcBorders>
              <w:top w:val="nil"/>
              <w:left w:val="nil"/>
              <w:bottom w:val="single" w:sz="4" w:space="0" w:color="4F81BD"/>
              <w:right w:val="nil"/>
            </w:tcBorders>
          </w:tcPr>
          <w:p w14:paraId="13623F40"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octanol</w:t>
            </w:r>
          </w:p>
        </w:tc>
        <w:tc>
          <w:tcPr>
            <w:tcW w:w="3402" w:type="dxa"/>
            <w:tcBorders>
              <w:top w:val="nil"/>
              <w:left w:val="nil"/>
              <w:bottom w:val="single" w:sz="4" w:space="0" w:color="4F81BD"/>
              <w:right w:val="nil"/>
            </w:tcBorders>
          </w:tcPr>
          <w:p w14:paraId="3B212D20"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CCCCCCCCO</w:t>
            </w:r>
          </w:p>
        </w:tc>
        <w:tc>
          <w:tcPr>
            <w:tcW w:w="4536" w:type="dxa"/>
            <w:tcBorders>
              <w:top w:val="nil"/>
              <w:left w:val="nil"/>
              <w:bottom w:val="single" w:sz="4" w:space="0" w:color="4F81BD"/>
              <w:right w:val="nil"/>
            </w:tcBorders>
          </w:tcPr>
          <w:p w14:paraId="02CD0B48"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CH3CH2CH2CH2CH2CH2CH2CH2OH</w:t>
            </w:r>
          </w:p>
        </w:tc>
        <w:tc>
          <w:tcPr>
            <w:tcW w:w="1418" w:type="dxa"/>
            <w:tcBorders>
              <w:top w:val="nil"/>
              <w:left w:val="nil"/>
              <w:bottom w:val="single" w:sz="4" w:space="0" w:color="4F81BD"/>
              <w:right w:val="nil"/>
            </w:tcBorders>
          </w:tcPr>
          <w:p w14:paraId="0F3676CA"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5.8∙10</w:t>
            </w:r>
            <w:r w:rsidRPr="006E141B">
              <w:rPr>
                <w:rFonts w:asciiTheme="minorHAnsi" w:hAnsiTheme="minorHAnsi" w:cstheme="minorHAnsi"/>
                <w:szCs w:val="20"/>
                <w:vertAlign w:val="superscript"/>
              </w:rPr>
              <w:t>6</w:t>
            </w:r>
          </w:p>
        </w:tc>
        <w:tc>
          <w:tcPr>
            <w:tcW w:w="1134" w:type="dxa"/>
            <w:tcBorders>
              <w:top w:val="nil"/>
              <w:left w:val="nil"/>
              <w:bottom w:val="single" w:sz="4" w:space="0" w:color="4F81BD"/>
              <w:right w:val="nil"/>
            </w:tcBorders>
          </w:tcPr>
          <w:p w14:paraId="3777EE9D"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0F09D59B"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7544340" w14:textId="6C46997D" w:rsidR="00BB49B0" w:rsidRPr="006E141B" w:rsidRDefault="00BB49B0" w:rsidP="00BB49B0">
            <w:pPr>
              <w:spacing w:line="240" w:lineRule="auto"/>
              <w:rPr>
                <w:rFonts w:asciiTheme="minorHAnsi" w:hAnsiTheme="minorHAnsi" w:cstheme="minorHAnsi"/>
                <w:bCs/>
                <w:szCs w:val="20"/>
              </w:rPr>
            </w:pPr>
            <w:r w:rsidRPr="00BB49B0">
              <w:rPr>
                <w:rFonts w:asciiTheme="minorHAnsi" w:hAnsiTheme="minorHAnsi" w:cstheme="minorHAnsi"/>
                <w:bCs/>
                <w:noProof/>
                <w:szCs w:val="20"/>
              </w:rPr>
              <w:t>Shastri and Huie</w:t>
            </w:r>
            <w:r>
              <w:rPr>
                <w:rFonts w:asciiTheme="minorHAnsi" w:hAnsiTheme="minorHAnsi" w:cstheme="minorHAnsi"/>
                <w:bCs/>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{"citationItems":[{"id":"ITEM-1","itemData":{"DOI":"10.1002/kin.550220507","ISSN":"0538-8066","abstract":"Abstract Rate constants have been measured by pulse radiolysis for the reactions of the NO3 radical with five cyclic ethers and a series of alcohols. Rate constants ranged from 3.5 ? 104 M?1 s?1 for deuterated methanol to 1.1 ? 107 M?1 s?1 for tetrahydrofuran. The rate constants for the reactions of NO3 with the alcohols 1-propanol to 1-heptanol were found to be linearly dependent on the number of CH3 groups with a group reactivity of 6.4 ? 105 M?1 s?1.","author":[{"dropping-particle":"V","family":"Shastri","given":"L","non-dropping-particle":"","parse-names":false,"suffix":""},{"dropping-particle":"","family":"Huie","given":"Robert E","non-dropping-particle":"","parse-names":false,"suffix":""}],"container-title":"International Journal of Chemical Kinetics","id":"ITEM-1","issue":"5","issued":{"date-parts":[["1990","5","1"]]},"note":"doi: 10.1002/kin.550220507","page":"505-512","publisher":"John Wiley &amp; Sons, Ltd","title":"Rate constants for Hydrogen abstraction reactions of NO3 in aqueous solution","type":"article-journal","volume":"22"},"label":"note","suppress-author":1,"uris":["http://www.mendeley.com/documents/?uuid=3bea48d9-67cf-4456-9b5d-88592f31c945"]}],"mendeley":{"formattedCitation":"(1990)","plainTextFormattedCitation":"(1990)","previouslyFormattedCitation":"(1990)"},"properties":{"noteIndex":0},"schema":"https://github.com/citation-style-language/schema/raw/master/csl-citation.json"}</w:instrText>
            </w:r>
            <w:r>
              <w:rPr>
                <w:rFonts w:asciiTheme="minorHAnsi" w:hAnsiTheme="minorHAnsi" w:cstheme="minorHAnsi"/>
                <w:bCs/>
                <w:szCs w:val="20"/>
              </w:rPr>
              <w:fldChar w:fldCharType="separate"/>
            </w:r>
            <w:r w:rsidRPr="00BB49B0">
              <w:rPr>
                <w:rFonts w:asciiTheme="minorHAnsi" w:hAnsiTheme="minorHAnsi" w:cstheme="minorHAnsi"/>
                <w:bCs/>
                <w:noProof/>
                <w:szCs w:val="20"/>
              </w:rPr>
              <w:t>(1990)</w:t>
            </w:r>
            <w:r>
              <w:rPr>
                <w:rFonts w:asciiTheme="minorHAnsi" w:hAnsiTheme="minorHAnsi" w:cstheme="minorHAnsi"/>
                <w:bCs/>
                <w:szCs w:val="20"/>
              </w:rPr>
              <w:fldChar w:fldCharType="end"/>
            </w:r>
          </w:p>
        </w:tc>
      </w:tr>
      <w:tr w:rsidR="000B13E4" w:rsidRPr="006E141B" w14:paraId="793FE358" w14:textId="77777777" w:rsidTr="000B13E4">
        <w:trPr>
          <w:cantSplit/>
        </w:trPr>
        <w:tc>
          <w:tcPr>
            <w:tcW w:w="3085" w:type="dxa"/>
            <w:tcBorders>
              <w:top w:val="single" w:sz="4" w:space="0" w:color="4F81BD"/>
              <w:left w:val="nil"/>
              <w:bottom w:val="nil"/>
              <w:right w:val="nil"/>
            </w:tcBorders>
          </w:tcPr>
          <w:p w14:paraId="33CC1A87" w14:textId="77777777" w:rsidR="000B13E4" w:rsidRPr="006E141B" w:rsidRDefault="000B13E4" w:rsidP="000B13E4">
            <w:pPr>
              <w:spacing w:line="240" w:lineRule="auto"/>
              <w:rPr>
                <w:rFonts w:asciiTheme="minorHAnsi" w:hAnsiTheme="minorHAnsi" w:cstheme="minorHAnsi"/>
                <w:bCs/>
                <w:szCs w:val="20"/>
              </w:rPr>
            </w:pPr>
            <w:r w:rsidRPr="006E141B">
              <w:rPr>
                <w:rFonts w:asciiTheme="minorHAnsi" w:hAnsiTheme="minorHAnsi" w:cstheme="minorHAnsi"/>
                <w:bCs/>
                <w:szCs w:val="20"/>
              </w:rPr>
              <w:t>Iso-propanol</w:t>
            </w:r>
          </w:p>
        </w:tc>
        <w:tc>
          <w:tcPr>
            <w:tcW w:w="3402" w:type="dxa"/>
            <w:tcBorders>
              <w:top w:val="single" w:sz="4" w:space="0" w:color="4F81BD"/>
              <w:left w:val="nil"/>
              <w:bottom w:val="nil"/>
              <w:right w:val="nil"/>
            </w:tcBorders>
          </w:tcPr>
          <w:p w14:paraId="38228E4D"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CC(O)C</w:t>
            </w:r>
          </w:p>
        </w:tc>
        <w:tc>
          <w:tcPr>
            <w:tcW w:w="4536" w:type="dxa"/>
            <w:tcBorders>
              <w:top w:val="single" w:sz="4" w:space="0" w:color="4F81BD"/>
              <w:left w:val="nil"/>
              <w:bottom w:val="nil"/>
              <w:right w:val="nil"/>
            </w:tcBorders>
          </w:tcPr>
          <w:p w14:paraId="20B9F0F9" w14:textId="77777777" w:rsidR="000B13E4" w:rsidRPr="006E141B" w:rsidRDefault="000B13E4" w:rsidP="000B13E4">
            <w:pPr>
              <w:spacing w:line="240" w:lineRule="auto"/>
              <w:rPr>
                <w:rFonts w:asciiTheme="minorHAnsi" w:hAnsiTheme="minorHAnsi" w:cstheme="minorHAnsi"/>
                <w:szCs w:val="20"/>
              </w:rPr>
            </w:pPr>
            <w:r w:rsidRPr="006E141B">
              <w:rPr>
                <w:rFonts w:asciiTheme="minorHAnsi" w:hAnsiTheme="minorHAnsi" w:cstheme="minorHAnsi"/>
                <w:szCs w:val="20"/>
              </w:rPr>
              <w:t xml:space="preserve">CH3CH(OH)CH3 </w:t>
            </w:r>
          </w:p>
        </w:tc>
        <w:tc>
          <w:tcPr>
            <w:tcW w:w="1418" w:type="dxa"/>
            <w:tcBorders>
              <w:top w:val="single" w:sz="4" w:space="0" w:color="4F81BD"/>
              <w:left w:val="nil"/>
              <w:bottom w:val="nil"/>
              <w:right w:val="nil"/>
            </w:tcBorders>
          </w:tcPr>
          <w:p w14:paraId="185E417F"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3.7∙10</w:t>
            </w:r>
            <w:r w:rsidRPr="006E141B">
              <w:rPr>
                <w:rFonts w:asciiTheme="minorHAnsi" w:hAnsiTheme="minorHAnsi" w:cstheme="minorHAnsi"/>
                <w:szCs w:val="20"/>
                <w:vertAlign w:val="superscript"/>
              </w:rPr>
              <w:t>6</w:t>
            </w:r>
          </w:p>
        </w:tc>
        <w:tc>
          <w:tcPr>
            <w:tcW w:w="1134" w:type="dxa"/>
            <w:tcBorders>
              <w:top w:val="single" w:sz="4" w:space="0" w:color="4F81BD"/>
              <w:left w:val="nil"/>
              <w:bottom w:val="nil"/>
              <w:right w:val="nil"/>
            </w:tcBorders>
          </w:tcPr>
          <w:p w14:paraId="73037216"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3.1∙10</w:t>
            </w:r>
            <w:r w:rsidRPr="006E141B">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663CA4BC" w14:textId="77777777" w:rsidR="000B13E4" w:rsidRPr="006E141B" w:rsidRDefault="000B13E4" w:rsidP="000B13E4">
            <w:pPr>
              <w:spacing w:line="240" w:lineRule="auto"/>
              <w:jc w:val="center"/>
              <w:rPr>
                <w:rFonts w:asciiTheme="minorHAnsi" w:hAnsiTheme="minorHAnsi" w:cstheme="minorHAnsi"/>
                <w:szCs w:val="20"/>
              </w:rPr>
            </w:pPr>
            <w:r w:rsidRPr="006E141B">
              <w:rPr>
                <w:rFonts w:asciiTheme="minorHAnsi" w:hAnsiTheme="minorHAnsi" w:cstheme="minorHAnsi"/>
                <w:szCs w:val="20"/>
              </w:rPr>
              <w:t>1323</w:t>
            </w:r>
          </w:p>
        </w:tc>
        <w:tc>
          <w:tcPr>
            <w:tcW w:w="6816" w:type="dxa"/>
            <w:tcBorders>
              <w:top w:val="single" w:sz="4" w:space="0" w:color="4F81BD"/>
              <w:left w:val="nil"/>
              <w:bottom w:val="nil"/>
              <w:right w:val="nil"/>
            </w:tcBorders>
          </w:tcPr>
          <w:p w14:paraId="3F88AC1E" w14:textId="57303F64" w:rsidR="000B13E4" w:rsidRPr="006E141B" w:rsidRDefault="00BB49B0" w:rsidP="000B13E4">
            <w:pPr>
              <w:spacing w:line="240" w:lineRule="auto"/>
              <w:rPr>
                <w:rFonts w:asciiTheme="minorHAnsi" w:hAnsiTheme="minorHAnsi" w:cstheme="minorHAnsi"/>
                <w:bCs/>
                <w:szCs w:val="20"/>
              </w:rPr>
            </w:pPr>
            <w:r w:rsidRPr="00BB49B0">
              <w:rPr>
                <w:rFonts w:asciiTheme="minorHAnsi" w:hAnsiTheme="minorHAnsi" w:cstheme="minorHAnsi"/>
                <w:bCs/>
                <w:noProof/>
                <w:szCs w:val="20"/>
              </w:rPr>
              <w:t>Herrmann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{"citationItems":[{"id":"ITEM-1","itemData":{"DOI":"10.1016/0016-7037(94)90051-5","abstract":"In an extended study on the reactivity of the nitrate radical in aqueous solution, NO3 radicals were produced by excimer laser photolysis of peroxodisulfate anions in the presence of excess nitrate. For the time-resolved detection of NO3, a sensitive laser long path absorption technique at 632.8 nm was applied. For the reaction of NO3 with H2O2 (reaction 1 ) the temperature dependent rate coefficient was found to be k1(T) = (4.0 ± 0.5) · 109exp[−(2000 ± 850)T] mol−1s−1, corresponding to k1 = (7.0 ± 1.2) · 106 L mol−1 s−1at 298 K. The rate coefficients of the reactions of NO3 with acetone (reaction 2), tetrahydrofuran (reaction 3), and hydrated formaldehyde (reaction 4) were determined at T = 298 K to be k2 = (4.4 ± 0.6)· 103 L mol−1 s−1, k3 = (2.1 ± 0.1 )· 107 L mol−1 s−1, and k4 = (7.8 ± 1.2)· 105 L mol−1s−1, respectively. For the reactions of NO3 with the alcohols methanol (reaction 5), ethanol (reaction 6 ), 1-propanol (reaction 7), 2-propanol (reaction 8), and 2-methyl-2-propanol (reaction 9 ) the following rate constants at T = 298 K were obtained: k5 = (5.1 ± 0.3)·105 L mol−1 s−1, k6 = (2.4 ±0.5)·106 L mol−1 s−1, k7 = (3.2 ± 0.1)· 106 L mol−1 s−1, k8 = (3.7 ± 0.9)·106 L mol−1 s−1, and k9 = (6.6 ± 0.7)·104 L mol−1 s−1, respectively. A linear relationship between the logarithm of the rate coefficients and C—H bond dissociation energies was found, which is described by the expression lg (KNo3H) = (44 ±8) − (0.1 ± 0.02)·DC-HkJ mol−1. A comparison of aqueous phase and corresponding gas phase rate constants of NO3 provides a linear correlation, which is expressed by Ig (kNO3(g)+X) = (0.58 ± 0.15) + (0.79 ± 0.2)·lg(kNO3(aq)+X).","author":[{"dropping-particle":"","family":"Herrmann","given":"Hartmut","non-dropping-particle":"","parse-names":false,"suffix":""},{"dropping-particle":"","family":"Exner","given":"Michaela","non-dropping-particle":"","parse-names":false,"suffix":""},{"dropping-particle":"","family":"Zellner","given":"Reinhard","non-dropping-particle":"","parse-names":false,"suffix":""}],"container-title":"Geochimica et Cosmochimica Acta","id":"ITEM-1","issue":"15","issued":{"date-parts":[["1994","8","1"]]},"page":"3239-3244","publisher":"Pergamon","title":"Reactivity trends in reactions of the nitrate radical (NO3) with inorganic and organic cloudwater constituents","type":"article-journal","volume":"58"},"label":"note","suppress-author":1,"uris":["http://www.mendeley.com/documents/?uuid=4b461bb0-00cd-3323-b306-903dcda1ac57"]}],"mendeley":{"formattedCitation":"(1994)","plainTextFormattedCitation":"(1994)","previouslyFormattedCitation":"(1994)"},"properties":{"noteIndex":0},"schema":"https://github.com/citation-style-language/schema/raw/master/csl-citation.json"}</w:instrText>
            </w:r>
            <w:r>
              <w:rPr>
                <w:rFonts w:asciiTheme="minorHAnsi" w:hAnsiTheme="minorHAnsi" w:cstheme="minorHAnsi"/>
                <w:bCs/>
                <w:szCs w:val="20"/>
              </w:rPr>
              <w:fldChar w:fldCharType="separate"/>
            </w:r>
            <w:r w:rsidRPr="00BB49B0">
              <w:rPr>
                <w:rFonts w:asciiTheme="minorHAnsi" w:hAnsiTheme="minorHAnsi" w:cstheme="minorHAnsi"/>
                <w:bCs/>
                <w:noProof/>
                <w:szCs w:val="20"/>
              </w:rPr>
              <w:t>(1994)</w:t>
            </w:r>
            <w:r>
              <w:rPr>
                <w:rFonts w:asciiTheme="minorHAnsi" w:hAnsiTheme="minorHAnsi" w:cstheme="minorHAnsi"/>
                <w:bCs/>
                <w:szCs w:val="20"/>
              </w:rPr>
              <w:fldChar w:fldCharType="end"/>
            </w:r>
            <w:r w:rsidR="000B13E4" w:rsidRPr="006E141B">
              <w:rPr>
                <w:rFonts w:asciiTheme="minorHAnsi" w:hAnsiTheme="minorHAnsi" w:cstheme="minorHAnsi"/>
                <w:szCs w:val="20"/>
              </w:rPr>
              <w:t xml:space="preserve"> with E</w:t>
            </w:r>
            <w:r w:rsidR="000B13E4" w:rsidRPr="006E141B">
              <w:rPr>
                <w:rFonts w:asciiTheme="minorHAnsi" w:hAnsiTheme="minorHAnsi" w:cstheme="minorHAnsi"/>
                <w:szCs w:val="20"/>
                <w:vertAlign w:val="subscript"/>
              </w:rPr>
              <w:t>a</w:t>
            </w:r>
            <w:r w:rsidR="000B13E4" w:rsidRPr="006E141B">
              <w:rPr>
                <w:rFonts w:asciiTheme="minorHAnsi" w:hAnsiTheme="minorHAnsi" w:cstheme="minorHAnsi"/>
                <w:szCs w:val="20"/>
              </w:rPr>
              <w:t xml:space="preserve">/R of </w:t>
            </w:r>
            <w:r w:rsidRPr="00BB49B0">
              <w:rPr>
                <w:rFonts w:asciiTheme="minorHAnsi" w:hAnsiTheme="minorHAnsi" w:cstheme="minorHAnsi"/>
                <w:noProof/>
                <w:szCs w:val="20"/>
              </w:rPr>
              <w:t>Ito et al.</w:t>
            </w:r>
            <w:r>
              <w:rPr>
                <w:rFonts w:asciiTheme="minorHAnsi" w:hAnsiTheme="minorHAnsi" w:cstheme="minorHAnsi"/>
                <w:noProof/>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10.1021/j100347a041","ISSN":"0022-3654","author":[{"dropping-particle":"","family":"Ito","given":"Osamu","non-dropping-particle":"","parse-names":false,"suffix":""},{"dropping-particle":"","family":"Akiho","given":"Seiji","non-dropping-particle":"","parse-names":false,"suffix":""},{"dropping-particle":"","family":"Iino","given":"Masashi","non-dropping-particle":"","parse-names":false,"suffix":""}],"container-title":"The Journal of Physical Chemistry","id":"ITEM-1","issue":"10","issued":{"date-parts":[["1989","5","1"]]},"note":"doi: 10.1021/j100347a041","page":"4079-4083","publisher":"American Chemical Society","title":"Kinetics for reactions of the nitrate radical (NO3.cntdot.) with aldehydes in acetonitrile","type":"article-journal","volume":"93"},"label":"note","suppress-author":1,"uris":["http://www.mendeley.com/documents/?uuid=a22a715f-15ca-4250-a061-d6f28103b04c"]}],"mendeley":{"formattedCitation":"(1989b)","plainTextFormattedCitation":"(1989b)","previouslyFormattedCitation":"(1989b)"},"properties":{"noteIndex":0},"schema":"https://github.com/citation-style-language/schema/raw/master/csl-citation.json"}</w:instrText>
            </w:r>
            <w:r>
              <w:rPr>
                <w:rFonts w:asciiTheme="minorHAnsi" w:hAnsiTheme="minorHAnsi" w:cstheme="minorHAnsi"/>
                <w:szCs w:val="20"/>
              </w:rPr>
              <w:fldChar w:fldCharType="separate"/>
            </w:r>
            <w:r w:rsidRPr="00BB49B0">
              <w:rPr>
                <w:rFonts w:asciiTheme="minorHAnsi" w:hAnsiTheme="minorHAnsi" w:cstheme="minorHAnsi"/>
                <w:noProof/>
                <w:szCs w:val="20"/>
              </w:rPr>
              <w:t>(1989b)</w:t>
            </w:r>
            <w:r>
              <w:rPr>
                <w:rFonts w:asciiTheme="minorHAnsi" w:hAnsiTheme="minorHAnsi" w:cstheme="minorHAnsi"/>
                <w:szCs w:val="20"/>
              </w:rPr>
              <w:fldChar w:fldCharType="end"/>
            </w:r>
          </w:p>
        </w:tc>
      </w:tr>
      <w:tr w:rsidR="00BB49B0" w:rsidRPr="006E141B" w14:paraId="49C8A5CD" w14:textId="77777777" w:rsidTr="000B13E4">
        <w:trPr>
          <w:cantSplit/>
        </w:trPr>
        <w:tc>
          <w:tcPr>
            <w:tcW w:w="3085" w:type="dxa"/>
            <w:tcBorders>
              <w:top w:val="nil"/>
              <w:left w:val="nil"/>
              <w:bottom w:val="nil"/>
              <w:right w:val="nil"/>
            </w:tcBorders>
          </w:tcPr>
          <w:p w14:paraId="2301AF1E"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Iso-butanol</w:t>
            </w:r>
          </w:p>
        </w:tc>
        <w:tc>
          <w:tcPr>
            <w:tcW w:w="3402" w:type="dxa"/>
            <w:tcBorders>
              <w:top w:val="nil"/>
              <w:left w:val="nil"/>
              <w:bottom w:val="nil"/>
              <w:right w:val="nil"/>
            </w:tcBorders>
          </w:tcPr>
          <w:p w14:paraId="12A7C707"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CC(C)CO</w:t>
            </w:r>
          </w:p>
        </w:tc>
        <w:tc>
          <w:tcPr>
            <w:tcW w:w="4536" w:type="dxa"/>
            <w:tcBorders>
              <w:top w:val="nil"/>
              <w:left w:val="nil"/>
              <w:bottom w:val="nil"/>
              <w:right w:val="nil"/>
            </w:tcBorders>
          </w:tcPr>
          <w:p w14:paraId="498B02B4"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 xml:space="preserve">CH3CH(CH3)CH2(OH) </w:t>
            </w:r>
          </w:p>
        </w:tc>
        <w:tc>
          <w:tcPr>
            <w:tcW w:w="1418" w:type="dxa"/>
            <w:tcBorders>
              <w:top w:val="nil"/>
              <w:left w:val="nil"/>
              <w:bottom w:val="nil"/>
              <w:right w:val="nil"/>
            </w:tcBorders>
          </w:tcPr>
          <w:p w14:paraId="74F37ED7"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1.6∙10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3C55FAF0"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9889457"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7AFAE91" w14:textId="4068CEFF" w:rsidR="00BB49B0" w:rsidRPr="006E141B" w:rsidRDefault="00BB49B0" w:rsidP="00BB49B0">
            <w:pPr>
              <w:spacing w:line="240" w:lineRule="auto"/>
              <w:rPr>
                <w:rFonts w:asciiTheme="minorHAnsi" w:hAnsiTheme="minorHAnsi" w:cstheme="minorHAnsi"/>
                <w:szCs w:val="20"/>
              </w:rPr>
            </w:pPr>
            <w:r w:rsidRPr="00BB49B0">
              <w:rPr>
                <w:rFonts w:asciiTheme="minorHAnsi" w:hAnsiTheme="minorHAnsi" w:cstheme="minorHAnsi"/>
                <w:bCs/>
                <w:noProof/>
                <w:szCs w:val="20"/>
              </w:rPr>
              <w:t>Shastri and Huie</w:t>
            </w:r>
            <w:r>
              <w:rPr>
                <w:rFonts w:asciiTheme="minorHAnsi" w:hAnsiTheme="minorHAnsi" w:cstheme="minorHAnsi"/>
                <w:bCs/>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{"citationItems":[{"id":"ITEM-1","itemData":{"DOI":"10.1002/kin.550220507","ISSN":"0538-8066","abstract":"Abstract Rate constants have been measured by pulse radiolysis for the reactions of the NO3 radical with five cyclic ethers and a series of alcohols. Rate constants ranged from 3.5 ? 104 M?1 s?1 for deuterated methanol to 1.1 ? 107 M?1 s?1 for tetrahydrofuran. The rate constants for the reactions of NO3 with the alcohols 1-propanol to 1-heptanol were found to be linearly dependent on the number of CH3 groups with a group reactivity of 6.4 ? 105 M?1 s?1.","author":[{"dropping-particle":"V","family":"Shastri","given":"L","non-dropping-particle":"","parse-names":false,"suffix":""},{"dropping-particle":"","family":"Huie","given":"Robert E","non-dropping-particle":"","parse-names":false,"suffix":""}],"container-title":"International Journal of Chemical Kinetics","id":"ITEM-1","issue":"5","issued":{"date-parts":[["1990","5","1"]]},"note":"doi: 10.1002/kin.550220507","page":"505-512","publisher":"John Wiley &amp; Sons, Ltd","title":"Rate constants for Hydrogen abstraction reactions of NO3 in aqueous solution","type":"article-journal","volume":"22"},"label":"note","suppress-author":1,"uris":["http://www.mendeley.com/documents/?uuid=3bea48d9-67cf-4456-9b5d-88592f31c945"]}],"mendeley":{"formattedCitation":"(1990)","plainTextFormattedCitation":"(1990)","previouslyFormattedCitation":"(1990)"},"properties":{"noteIndex":0},"schema":"https://github.com/citation-style-language/schema/raw/master/csl-citation.json"}</w:instrText>
            </w:r>
            <w:r>
              <w:rPr>
                <w:rFonts w:asciiTheme="minorHAnsi" w:hAnsiTheme="minorHAnsi" w:cstheme="minorHAnsi"/>
                <w:bCs/>
                <w:szCs w:val="20"/>
              </w:rPr>
              <w:fldChar w:fldCharType="separate"/>
            </w:r>
            <w:r w:rsidRPr="00BB49B0">
              <w:rPr>
                <w:rFonts w:asciiTheme="minorHAnsi" w:hAnsiTheme="minorHAnsi" w:cstheme="minorHAnsi"/>
                <w:bCs/>
                <w:noProof/>
                <w:szCs w:val="20"/>
              </w:rPr>
              <w:t>(1990)</w:t>
            </w:r>
            <w:r>
              <w:rPr>
                <w:rFonts w:asciiTheme="minorHAnsi" w:hAnsiTheme="minorHAnsi" w:cstheme="minorHAnsi"/>
                <w:bCs/>
                <w:szCs w:val="20"/>
              </w:rPr>
              <w:fldChar w:fldCharType="end"/>
            </w:r>
          </w:p>
        </w:tc>
      </w:tr>
      <w:tr w:rsidR="00BB49B0" w:rsidRPr="006E141B" w14:paraId="0591F8B6" w14:textId="77777777" w:rsidTr="000B13E4">
        <w:trPr>
          <w:cantSplit/>
        </w:trPr>
        <w:tc>
          <w:tcPr>
            <w:tcW w:w="3085" w:type="dxa"/>
            <w:tcBorders>
              <w:top w:val="nil"/>
              <w:left w:val="nil"/>
              <w:bottom w:val="single" w:sz="4" w:space="0" w:color="4F81BD"/>
              <w:right w:val="nil"/>
            </w:tcBorders>
          </w:tcPr>
          <w:p w14:paraId="318D7AFF"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Tert-butanol</w:t>
            </w:r>
          </w:p>
        </w:tc>
        <w:tc>
          <w:tcPr>
            <w:tcW w:w="3402" w:type="dxa"/>
            <w:tcBorders>
              <w:top w:val="nil"/>
              <w:left w:val="nil"/>
              <w:bottom w:val="single" w:sz="4" w:space="0" w:color="4F81BD"/>
              <w:right w:val="nil"/>
            </w:tcBorders>
          </w:tcPr>
          <w:p w14:paraId="1BB45418"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CC(C)(C)O</w:t>
            </w:r>
          </w:p>
        </w:tc>
        <w:tc>
          <w:tcPr>
            <w:tcW w:w="4536" w:type="dxa"/>
            <w:tcBorders>
              <w:top w:val="nil"/>
              <w:left w:val="nil"/>
              <w:bottom w:val="single" w:sz="4" w:space="0" w:color="4F81BD"/>
              <w:right w:val="nil"/>
            </w:tcBorders>
          </w:tcPr>
          <w:p w14:paraId="700ACCD2"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CH3C(OH)(CH3)CH3</w:t>
            </w:r>
          </w:p>
        </w:tc>
        <w:tc>
          <w:tcPr>
            <w:tcW w:w="1418" w:type="dxa"/>
            <w:tcBorders>
              <w:top w:val="nil"/>
              <w:left w:val="nil"/>
              <w:bottom w:val="single" w:sz="4" w:space="0" w:color="4F81BD"/>
              <w:right w:val="nil"/>
            </w:tcBorders>
          </w:tcPr>
          <w:p w14:paraId="696085A7" w14:textId="77777777" w:rsidR="00BB49B0" w:rsidRPr="006E141B" w:rsidRDefault="00BB49B0" w:rsidP="00BB49B0">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6.6∙10</w:t>
            </w:r>
            <w:r w:rsidRPr="006E141B">
              <w:rPr>
                <w:rFonts w:asciiTheme="minorHAnsi" w:hAnsiTheme="minorHAnsi" w:cstheme="minorHAnsi"/>
                <w:szCs w:val="20"/>
                <w:vertAlign w:val="superscript"/>
              </w:rPr>
              <w:t>4</w:t>
            </w:r>
          </w:p>
        </w:tc>
        <w:tc>
          <w:tcPr>
            <w:tcW w:w="1134" w:type="dxa"/>
            <w:tcBorders>
              <w:top w:val="nil"/>
              <w:left w:val="nil"/>
              <w:bottom w:val="single" w:sz="4" w:space="0" w:color="4F81BD"/>
              <w:right w:val="nil"/>
            </w:tcBorders>
          </w:tcPr>
          <w:p w14:paraId="36F45121"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55D92352"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62CF3CF" w14:textId="4D5FF16E" w:rsidR="00BB49B0" w:rsidRPr="006E141B" w:rsidRDefault="00BB49B0" w:rsidP="00BB49B0">
            <w:pPr>
              <w:spacing w:line="240" w:lineRule="auto"/>
              <w:rPr>
                <w:rFonts w:asciiTheme="minorHAnsi" w:hAnsiTheme="minorHAnsi" w:cstheme="minorHAnsi"/>
                <w:szCs w:val="20"/>
              </w:rPr>
            </w:pPr>
            <w:r w:rsidRPr="00BB49B0">
              <w:rPr>
                <w:rFonts w:asciiTheme="minorHAnsi" w:hAnsiTheme="minorHAnsi" w:cstheme="minorHAnsi"/>
                <w:bCs/>
                <w:noProof/>
                <w:szCs w:val="20"/>
              </w:rPr>
              <w:t>Herrmann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{"citationItems":[{"id":"ITEM-1","itemData":{"DOI":"10.1016/0016-7037(94)90051-5","abstract":"In an extended study on the reactivity of the nitrate radical in aqueous solution, NO3 radicals were produced by excimer laser photolysis of peroxodisulfate anions in the presence of excess nitrate. For the time-resolved detection of NO3, a sensitive laser long path absorption technique at 632.8 nm was applied. For the reaction of NO3 with H2O2 (reaction 1 ) the temperature dependent rate coefficient was found to be k1(T) = (4.0 ± 0.5) · 109exp[−(2000 ± 850)T] mol−1s−1, corresponding to k1 = (7.0 ± 1.2) · 106 L mol−1 s−1at 298 K. The rate coefficients of the reactions of NO3 with acetone (reaction 2), tetrahydrofuran (reaction 3), and hydrated formaldehyde (reaction 4) were determined at T = 298 K to be k2 = (4.4 ± 0.6)· 103 L mol−1 s−1, k3 = (2.1 ± 0.1 )· 107 L mol−1 s−1, and k4 = (7.8 ± 1.2)· 105 L mol−1s−1, respectively. For the reactions of NO3 with the alcohols methanol (reaction 5), ethanol (reaction 6 ), 1-propanol (reaction 7), 2-propanol (reaction 8), and 2-methyl-2-propanol (reaction 9 ) the following rate constants at T = 298 K were obtained: k5 = (5.1 ± 0.3)·105 L mol−1 s−1, k6 = (2.4 ±0.5)·106 L mol−1 s−1, k7 = (3.2 ± 0.1)· 106 L mol−1 s−1, k8 = (3.7 ± 0.9)·106 L mol−1 s−1, and k9 = (6.6 ± 0.7)·104 L mol−1 s−1, respectively. A linear relationship between the logarithm of the rate coefficients and C—H bond dissociation energies was found, which is described by the expression lg (KNo3H) = (44 ±8) − (0.1 ± 0.02)·DC-HkJ mol−1. A comparison of aqueous phase and corresponding gas phase rate constants of NO3 provides a linear correlation, which is expressed by Ig (kNO3(g)+X) = (0.58 ± 0.15) + (0.79 ± 0.2)·lg(kNO3(aq)+X).","author":[{"dropping-particle":"","family":"Herrmann","given":"Hartmut","non-dropping-particle":"","parse-names":false,"suffix":""},{"dropping-particle":"","family":"Exner","given":"Michaela","non-dropping-particle":"","parse-names":false,"suffix":""},{"dropping-particle":"","family":"Zellner","given":"Reinhard","non-dropping-particle":"","parse-names":false,"suffix":""}],"container-title":"Geochimica et Cosmochimica Acta","id":"ITEM-1","issue":"15","issued":{"date-parts":[["1994","8","1"]]},"page":"3239-3244","publisher":"Pergamon","title":"Reactivity trends in reactions of the nitrate radical (NO3) with inorganic and organic cloudwater constituents","type":"article-journal","volume":"58"},"label":"note","suppress-author":1,"uris":["http://www.mendeley.com/documents/?uuid=4b461bb0-00cd-3323-b306-903dcda1ac57"]}],"mendeley":{"formattedCitation":"(1994)","plainTextFormattedCitation":"(1994)","previouslyFormattedCitation":"(1994)"},"properties":{"noteIndex":0},"schema":"https://github.com/citation-style-language/schema/raw/master/csl-citation.json"}</w:instrText>
            </w:r>
            <w:r>
              <w:rPr>
                <w:rFonts w:asciiTheme="minorHAnsi" w:hAnsiTheme="minorHAnsi" w:cstheme="minorHAnsi"/>
                <w:bCs/>
                <w:szCs w:val="20"/>
              </w:rPr>
              <w:fldChar w:fldCharType="separate"/>
            </w:r>
            <w:r w:rsidRPr="00BB49B0">
              <w:rPr>
                <w:rFonts w:asciiTheme="minorHAnsi" w:hAnsiTheme="minorHAnsi" w:cstheme="minorHAnsi"/>
                <w:bCs/>
                <w:noProof/>
                <w:szCs w:val="20"/>
              </w:rPr>
              <w:t>(1994)</w:t>
            </w:r>
            <w:r>
              <w:rPr>
                <w:rFonts w:asciiTheme="minorHAnsi" w:hAnsiTheme="minorHAnsi" w:cstheme="minorHAnsi"/>
                <w:bCs/>
                <w:szCs w:val="20"/>
              </w:rPr>
              <w:fldChar w:fldCharType="end"/>
            </w:r>
          </w:p>
        </w:tc>
      </w:tr>
      <w:tr w:rsidR="00BB49B0" w:rsidRPr="006E141B" w14:paraId="1AFC0D08" w14:textId="77777777" w:rsidTr="000B13E4">
        <w:trPr>
          <w:cantSplit/>
        </w:trPr>
        <w:tc>
          <w:tcPr>
            <w:tcW w:w="3085" w:type="dxa"/>
            <w:tcBorders>
              <w:top w:val="single" w:sz="4" w:space="0" w:color="4F81BD"/>
              <w:left w:val="nil"/>
              <w:bottom w:val="nil"/>
              <w:right w:val="nil"/>
            </w:tcBorders>
            <w:shd w:val="clear" w:color="auto" w:fill="auto"/>
          </w:tcPr>
          <w:p w14:paraId="4BFF0D8C"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Allyl alcohol</w:t>
            </w:r>
          </w:p>
        </w:tc>
        <w:tc>
          <w:tcPr>
            <w:tcW w:w="3402" w:type="dxa"/>
            <w:tcBorders>
              <w:top w:val="single" w:sz="4" w:space="0" w:color="4F81BD"/>
              <w:left w:val="nil"/>
              <w:bottom w:val="nil"/>
              <w:right w:val="nil"/>
            </w:tcBorders>
            <w:shd w:val="clear" w:color="auto" w:fill="auto"/>
          </w:tcPr>
          <w:p w14:paraId="12B78CE1"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C=CCO</w:t>
            </w:r>
          </w:p>
        </w:tc>
        <w:tc>
          <w:tcPr>
            <w:tcW w:w="4536" w:type="dxa"/>
            <w:tcBorders>
              <w:top w:val="single" w:sz="4" w:space="0" w:color="4F81BD"/>
              <w:left w:val="nil"/>
              <w:bottom w:val="nil"/>
              <w:right w:val="nil"/>
            </w:tcBorders>
            <w:shd w:val="clear" w:color="auto" w:fill="auto"/>
          </w:tcPr>
          <w:p w14:paraId="26A43F20"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CH2(OH)CdH=CdH2</w:t>
            </w:r>
          </w:p>
        </w:tc>
        <w:tc>
          <w:tcPr>
            <w:tcW w:w="1418" w:type="dxa"/>
            <w:tcBorders>
              <w:top w:val="single" w:sz="4" w:space="0" w:color="4F81BD"/>
              <w:left w:val="nil"/>
              <w:bottom w:val="nil"/>
              <w:right w:val="nil"/>
            </w:tcBorders>
            <w:shd w:val="clear" w:color="auto" w:fill="auto"/>
          </w:tcPr>
          <w:p w14:paraId="061668A0"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2.2∙10</w:t>
            </w:r>
            <w:r w:rsidRPr="006E141B">
              <w:rPr>
                <w:rFonts w:asciiTheme="minorHAnsi" w:hAnsiTheme="minorHAnsi" w:cstheme="minorHAnsi"/>
                <w:szCs w:val="20"/>
                <w:vertAlign w:val="superscript"/>
              </w:rPr>
              <w:t>8</w:t>
            </w:r>
          </w:p>
        </w:tc>
        <w:tc>
          <w:tcPr>
            <w:tcW w:w="1134" w:type="dxa"/>
            <w:tcBorders>
              <w:top w:val="single" w:sz="4" w:space="0" w:color="4F81BD"/>
              <w:left w:val="nil"/>
              <w:bottom w:val="nil"/>
              <w:right w:val="nil"/>
            </w:tcBorders>
            <w:shd w:val="clear" w:color="auto" w:fill="auto"/>
          </w:tcPr>
          <w:p w14:paraId="24B865DE"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shd w:val="clear" w:color="auto" w:fill="auto"/>
          </w:tcPr>
          <w:p w14:paraId="5128C1C6"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shd w:val="clear" w:color="auto" w:fill="auto"/>
          </w:tcPr>
          <w:p w14:paraId="239EB7C0" w14:textId="1D0B022E"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 xml:space="preserve">Average of </w:t>
            </w:r>
            <w:r w:rsidRPr="00BB49B0">
              <w:rPr>
                <w:rFonts w:asciiTheme="minorHAnsi" w:hAnsiTheme="minorHAnsi" w:cstheme="minorHAnsi"/>
                <w:noProof/>
                <w:szCs w:val="20"/>
              </w:rPr>
              <w:t>Alfassi et al.</w:t>
            </w:r>
            <w:r>
              <w:rPr>
                <w:rFonts w:asciiTheme="minorHAnsi" w:hAnsiTheme="minorHAnsi" w:cstheme="minorHAnsi"/>
                <w:noProof/>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{"citationItems":[{"id":"ITEM-1","itemData":{"DOI":"10.1021/j100117a025","ISSN":"0022-3654","author":[{"dropping-particle":"","family":"Alfassi","given":"Z B","non-dropping-particle":"","parse-names":false,"suffix":""},{"dropping-particle":"","family":"Padmaja","given":"S","non-dropping-particle":"","parse-names":false,"suffix":""},{"dropping-particle":"","family":"Neta","given":"P","non-dropping-particle":"","parse-names":false,"suffix":""},{"dropping-particle":"","family":"Huie","given":"R E","non-dropping-particle":"","parse-names":false,"suffix":""}],"container-title":"The Journal of Physical Chemistry","id":"ITEM-1","issue":"15","issued":{"date-parts":[["1993","4","1"]]},"note":"doi: 10.1021/j100117a025","page":"3780-3782","publisher":"American Chemical Society","title":"Rate constants for reactions of nitrate (NO3·) radicals with organic compounds in water and acetonitrile","type":"article-journal","volume":"97"},"label":"note","suppress-author":1,"uris":["http://www.mendeley.com/documents/?uuid=6724153e-620c-4671-9bf3-c1bab8cb9624"]}],"mendeley":{"formattedCitation":"(1993)","plainTextFormattedCitation":"(1993)","previouslyFormattedCitation":"(1993)"},"properties":{"noteIndex":0},"schema":"https://github.com/citation-style-language/schema/raw/master/csl-citation.json"}</w:instrText>
            </w:r>
            <w:r>
              <w:rPr>
                <w:rFonts w:asciiTheme="minorHAnsi" w:hAnsiTheme="minorHAnsi" w:cstheme="minorHAnsi"/>
                <w:szCs w:val="20"/>
              </w:rPr>
              <w:fldChar w:fldCharType="separate"/>
            </w:r>
            <w:r w:rsidRPr="00BB49B0">
              <w:rPr>
                <w:rFonts w:asciiTheme="minorHAnsi" w:hAnsiTheme="minorHAnsi" w:cstheme="minorHAnsi"/>
                <w:noProof/>
                <w:szCs w:val="20"/>
              </w:rPr>
              <w:t>(1993)</w:t>
            </w:r>
            <w:r>
              <w:rPr>
                <w:rFonts w:asciiTheme="minorHAnsi" w:hAnsiTheme="minorHAnsi" w:cstheme="minorHAnsi"/>
                <w:szCs w:val="20"/>
              </w:rPr>
              <w:fldChar w:fldCharType="end"/>
            </w:r>
            <w:r>
              <w:rPr>
                <w:rFonts w:asciiTheme="minorHAnsi" w:hAnsiTheme="minorHAnsi" w:cstheme="minorHAnsi"/>
                <w:szCs w:val="20"/>
              </w:rPr>
              <w:t xml:space="preserve"> </w:t>
            </w:r>
            <w:r w:rsidRPr="006E141B">
              <w:rPr>
                <w:rFonts w:asciiTheme="minorHAnsi" w:hAnsiTheme="minorHAnsi" w:cstheme="minorHAnsi"/>
                <w:szCs w:val="20"/>
              </w:rPr>
              <w:t xml:space="preserve">and </w:t>
            </w:r>
            <w:r w:rsidRPr="00BB49B0">
              <w:rPr>
                <w:rFonts w:asciiTheme="minorHAnsi" w:hAnsiTheme="minorHAnsi" w:cstheme="minorHAnsi"/>
                <w:noProof/>
                <w:szCs w:val="20"/>
              </w:rPr>
              <w:t>Ito et al.</w:t>
            </w:r>
            <w:r>
              <w:rPr>
                <w:rFonts w:asciiTheme="minorHAnsi" w:hAnsiTheme="minorHAnsi" w:cstheme="minorHAnsi"/>
                <w:noProof/>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10.1021/j100347a041","ISSN":"0022-3654","author":[{"dropping-particle":"","family":"Ito","given":"Osamu","non-dropping-particle":"","parse-names":false,"suffix":""},{"dropping-particle":"","family":"Akiho","given":"Seiji","non-dropping-particle":"","parse-names":false,"suffix":""},{"dropping-particle":"","family":"Iino","given":"Masashi","non-dropping-particle":"","parse-names":false,"suffix":""}],"container-title":"The Journal of Physical Chemistry","id":"ITEM-1","issue":"10","issued":{"date-parts":[["1989","5","1"]]},"note":"doi: 10.1021/j100347a041","page":"4079-4083","publisher":"American Chemical Society","title":"Kinetics for reactions of the nitrate radical (NO3.cntdot.) with aldehydes in acetonitrile","type":"article-journal","volume":"93"},"label":"note","suppress-author":1,"uris":["http://www.mendeley.com/documents/?uuid=a22a715f-15ca-4250-a061-d6f28103b04c"]}],"mendeley":{"formattedCitation":"(1989b)","plainTextFormattedCitation":"(1989b)","previouslyFormattedCitation":"(1989b)"},"properties":{"noteIndex":0},"schema":"https://github.com/citation-style-language/schema/raw/master/csl-citation.json"}</w:instrText>
            </w:r>
            <w:r>
              <w:rPr>
                <w:rFonts w:asciiTheme="minorHAnsi" w:hAnsiTheme="minorHAnsi" w:cstheme="minorHAnsi"/>
                <w:szCs w:val="20"/>
              </w:rPr>
              <w:fldChar w:fldCharType="separate"/>
            </w:r>
            <w:r w:rsidRPr="00BB49B0">
              <w:rPr>
                <w:rFonts w:asciiTheme="minorHAnsi" w:hAnsiTheme="minorHAnsi" w:cstheme="minorHAnsi"/>
                <w:noProof/>
                <w:szCs w:val="20"/>
              </w:rPr>
              <w:t>(1989b)</w:t>
            </w:r>
            <w:r>
              <w:rPr>
                <w:rFonts w:asciiTheme="minorHAnsi" w:hAnsiTheme="minorHAnsi" w:cstheme="minorHAnsi"/>
                <w:szCs w:val="20"/>
              </w:rPr>
              <w:fldChar w:fldCharType="end"/>
            </w:r>
          </w:p>
        </w:tc>
      </w:tr>
      <w:tr w:rsidR="00BB49B0" w:rsidRPr="006E141B" w14:paraId="74C4938D" w14:textId="77777777" w:rsidTr="000B13E4">
        <w:trPr>
          <w:cantSplit/>
        </w:trPr>
        <w:tc>
          <w:tcPr>
            <w:tcW w:w="3085" w:type="dxa"/>
            <w:tcBorders>
              <w:top w:val="nil"/>
              <w:left w:val="nil"/>
              <w:bottom w:val="nil"/>
              <w:right w:val="nil"/>
            </w:tcBorders>
          </w:tcPr>
          <w:p w14:paraId="528C9BEF"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2-butenol</w:t>
            </w:r>
          </w:p>
        </w:tc>
        <w:tc>
          <w:tcPr>
            <w:tcW w:w="3402" w:type="dxa"/>
            <w:tcBorders>
              <w:top w:val="nil"/>
              <w:left w:val="nil"/>
              <w:bottom w:val="nil"/>
              <w:right w:val="nil"/>
            </w:tcBorders>
          </w:tcPr>
          <w:p w14:paraId="77470A38"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CC=CCO</w:t>
            </w:r>
          </w:p>
        </w:tc>
        <w:tc>
          <w:tcPr>
            <w:tcW w:w="4536" w:type="dxa"/>
            <w:tcBorders>
              <w:top w:val="nil"/>
              <w:left w:val="nil"/>
              <w:bottom w:val="nil"/>
              <w:right w:val="nil"/>
            </w:tcBorders>
          </w:tcPr>
          <w:p w14:paraId="7B6003D8"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CH3CdH=CdHCH2(OH)</w:t>
            </w:r>
          </w:p>
        </w:tc>
        <w:tc>
          <w:tcPr>
            <w:tcW w:w="1418" w:type="dxa"/>
            <w:tcBorders>
              <w:top w:val="nil"/>
              <w:left w:val="nil"/>
              <w:bottom w:val="nil"/>
              <w:right w:val="nil"/>
            </w:tcBorders>
          </w:tcPr>
          <w:p w14:paraId="2D807F43"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2.1∙10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359F08AE" w14:textId="77777777" w:rsidR="00BB49B0" w:rsidRPr="006E141B" w:rsidRDefault="00BB49B0" w:rsidP="00BB49B0">
            <w:pPr>
              <w:spacing w:line="240" w:lineRule="auto"/>
              <w:jc w:val="center"/>
              <w:rPr>
                <w:rFonts w:asciiTheme="minorHAnsi" w:hAnsiTheme="minorHAnsi" w:cstheme="minorHAnsi"/>
                <w:szCs w:val="20"/>
                <w:vertAlign w:val="superscript"/>
              </w:rPr>
            </w:pPr>
          </w:p>
        </w:tc>
        <w:tc>
          <w:tcPr>
            <w:tcW w:w="1134" w:type="dxa"/>
            <w:tcBorders>
              <w:top w:val="nil"/>
              <w:left w:val="nil"/>
              <w:bottom w:val="nil"/>
              <w:right w:val="nil"/>
            </w:tcBorders>
          </w:tcPr>
          <w:p w14:paraId="311CBECC"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36D06BCE" w14:textId="0DA5AC01" w:rsidR="00BB49B0" w:rsidRPr="006E141B" w:rsidRDefault="00BB49B0" w:rsidP="00BB49B0">
            <w:pPr>
              <w:spacing w:line="240" w:lineRule="auto"/>
              <w:rPr>
                <w:rFonts w:asciiTheme="minorHAnsi" w:hAnsiTheme="minorHAnsi" w:cstheme="minorHAnsi"/>
                <w:szCs w:val="20"/>
              </w:rPr>
            </w:pPr>
            <w:r w:rsidRPr="00022AE0">
              <w:rPr>
                <w:rFonts w:asciiTheme="minorHAnsi" w:hAnsiTheme="minorHAnsi" w:cstheme="minorHAnsi"/>
                <w:noProof/>
                <w:szCs w:val="20"/>
              </w:rPr>
              <w:t xml:space="preserve">Alfassi et al. </w:t>
            </w:r>
            <w:r w:rsidRPr="00022AE0">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{"citationItems":[{"id":"ITEM-1","itemData":{"DOI":"10.1021/j100117a025","ISSN":"0022-3654","author":[{"dropping-particle":"","family":"Alfassi","given":"Z B","non-dropping-particle":"","parse-names":false,"suffix":""},{"dropping-particle":"","family":"Padmaja","given":"S","non-dropping-particle":"","parse-names":false,"suffix":""},{"dropping-particle":"","family":"Neta","given":"P","non-dropping-particle":"","parse-names":false,"suffix":""},{"dropping-particle":"","family":"Huie","given":"R E","non-dropping-particle":"","parse-names":false,"suffix":""}],"container-title":"The Journal of Physical Chemistry","id":"ITEM-1","issue":"15","issued":{"date-parts":[["1993","4","1"]]},"note":"doi: 10.1021/j100117a025","page":"3780-3782","publisher":"American Chemical Society","title":"Rate constants for reactions of nitrate (NO3·) radicals with organic compounds in water and acetonitrile","type":"article-journal","volume":"97"},"label":"note","suppress-author":1,"uris":["http://www.mendeley.com/documents/?uuid=6724153e-620c-4671-9bf3-c1bab8cb9624"]}],"mendeley":{"formattedCitation":"(1993)","plainTextFormattedCitation":"(1993)","previouslyFormattedCitation":"(1993)"},"properties":{"noteIndex":0},"schema":"https://github.com/citation-style-language/schema/raw/master/csl-citation.json"}</w:instrText>
            </w:r>
            <w:r w:rsidRPr="00022AE0">
              <w:rPr>
                <w:rFonts w:asciiTheme="minorHAnsi" w:hAnsiTheme="minorHAnsi" w:cstheme="minorHAnsi"/>
                <w:szCs w:val="20"/>
              </w:rPr>
              <w:fldChar w:fldCharType="separate"/>
            </w:r>
            <w:r w:rsidRPr="00022AE0">
              <w:rPr>
                <w:rFonts w:asciiTheme="minorHAnsi" w:hAnsiTheme="minorHAnsi" w:cstheme="minorHAnsi"/>
                <w:noProof/>
                <w:szCs w:val="20"/>
              </w:rPr>
              <w:t>(1993)</w:t>
            </w:r>
            <w:r w:rsidRPr="00022AE0">
              <w:rPr>
                <w:rFonts w:asciiTheme="minorHAnsi" w:hAnsiTheme="minorHAnsi" w:cstheme="minorHAnsi"/>
                <w:szCs w:val="20"/>
              </w:rPr>
              <w:fldChar w:fldCharType="end"/>
            </w:r>
          </w:p>
        </w:tc>
      </w:tr>
      <w:tr w:rsidR="00BB49B0" w:rsidRPr="006E141B" w14:paraId="1F70AFC0" w14:textId="77777777" w:rsidTr="000B13E4">
        <w:trPr>
          <w:cantSplit/>
        </w:trPr>
        <w:tc>
          <w:tcPr>
            <w:tcW w:w="3085" w:type="dxa"/>
            <w:tcBorders>
              <w:top w:val="nil"/>
              <w:left w:val="nil"/>
              <w:bottom w:val="single" w:sz="4" w:space="0" w:color="4F81BD"/>
              <w:right w:val="nil"/>
            </w:tcBorders>
          </w:tcPr>
          <w:p w14:paraId="345D80A2"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szCs w:val="20"/>
              </w:rPr>
              <w:t>3-methyl 3-buten-1-ol</w:t>
            </w:r>
          </w:p>
        </w:tc>
        <w:tc>
          <w:tcPr>
            <w:tcW w:w="3402" w:type="dxa"/>
            <w:tcBorders>
              <w:top w:val="nil"/>
              <w:left w:val="nil"/>
              <w:bottom w:val="single" w:sz="4" w:space="0" w:color="4F81BD"/>
              <w:right w:val="nil"/>
            </w:tcBorders>
          </w:tcPr>
          <w:p w14:paraId="021C9CCC"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C=C(C)CCO</w:t>
            </w:r>
          </w:p>
        </w:tc>
        <w:tc>
          <w:tcPr>
            <w:tcW w:w="4536" w:type="dxa"/>
            <w:tcBorders>
              <w:top w:val="nil"/>
              <w:left w:val="nil"/>
              <w:bottom w:val="single" w:sz="4" w:space="0" w:color="4F81BD"/>
              <w:right w:val="nil"/>
            </w:tcBorders>
          </w:tcPr>
          <w:p w14:paraId="1EB7FEB3"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CH2(OH)CH2Cd(CH3)=CdH2</w:t>
            </w:r>
          </w:p>
        </w:tc>
        <w:tc>
          <w:tcPr>
            <w:tcW w:w="1418" w:type="dxa"/>
            <w:tcBorders>
              <w:top w:val="nil"/>
              <w:left w:val="nil"/>
              <w:bottom w:val="single" w:sz="4" w:space="0" w:color="4F81BD"/>
              <w:right w:val="nil"/>
            </w:tcBorders>
          </w:tcPr>
          <w:p w14:paraId="13B2E28A"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2.4∙10</w:t>
            </w:r>
            <w:r w:rsidRPr="006E141B">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50A97384" w14:textId="77777777" w:rsidR="00BB49B0" w:rsidRPr="006E141B" w:rsidRDefault="00BB49B0" w:rsidP="00BB49B0">
            <w:pPr>
              <w:spacing w:line="240" w:lineRule="auto"/>
              <w:jc w:val="center"/>
              <w:rPr>
                <w:rFonts w:asciiTheme="minorHAnsi" w:hAnsiTheme="minorHAnsi" w:cstheme="minorHAnsi"/>
                <w:szCs w:val="20"/>
                <w:vertAlign w:val="superscript"/>
              </w:rPr>
            </w:pPr>
          </w:p>
        </w:tc>
        <w:tc>
          <w:tcPr>
            <w:tcW w:w="1134" w:type="dxa"/>
            <w:tcBorders>
              <w:top w:val="nil"/>
              <w:left w:val="nil"/>
              <w:bottom w:val="single" w:sz="4" w:space="0" w:color="4F81BD"/>
              <w:right w:val="nil"/>
            </w:tcBorders>
          </w:tcPr>
          <w:p w14:paraId="0FC16F50"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AD81A2C" w14:textId="602CCCA0" w:rsidR="00BB49B0" w:rsidRPr="006E141B" w:rsidRDefault="00BB49B0" w:rsidP="00BB49B0">
            <w:pPr>
              <w:spacing w:line="240" w:lineRule="auto"/>
              <w:rPr>
                <w:rFonts w:asciiTheme="minorHAnsi" w:hAnsiTheme="minorHAnsi" w:cstheme="minorHAnsi"/>
                <w:szCs w:val="20"/>
              </w:rPr>
            </w:pPr>
            <w:r w:rsidRPr="00022AE0">
              <w:rPr>
                <w:rFonts w:asciiTheme="minorHAnsi" w:hAnsiTheme="minorHAnsi" w:cstheme="minorHAnsi"/>
                <w:noProof/>
                <w:szCs w:val="20"/>
              </w:rPr>
              <w:t xml:space="preserve">Alfassi et al. </w:t>
            </w:r>
            <w:r w:rsidRPr="00022AE0">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{"citationItems":[{"id":"ITEM-1","itemData":{"DOI":"10.1021/j100117a025","ISSN":"0022-3654","author":[{"dropping-particle":"","family":"Alfassi","given":"Z B","non-dropping-particle":"","parse-names":false,"suffix":""},{"dropping-particle":"","family":"Padmaja","given":"S","non-dropping-particle":"","parse-names":false,"suffix":""},{"dropping-particle":"","family":"Neta","given":"P","non-dropping-particle":"","parse-names":false,"suffix":""},{"dropping-particle":"","family":"Huie","given":"R E","non-dropping-particle":"","parse-names":false,"suffix":""}],"container-title":"The Journal of Physical Chemistry","id":"ITEM-1","issue":"15","issued":{"date-parts":[["1993","4","1"]]},"note":"doi: 10.1021/j100117a025","page":"3780-3782","publisher":"American Chemical Society","title":"Rate constants for reactions of nitrate (NO3·) radicals with organic compounds in water and acetonitrile","type":"article-journal","volume":"97"},"label":"note","suppress-author":1,"uris":["http://www.mendeley.com/documents/?uuid=6724153e-620c-4671-9bf3-c1bab8cb9624"]}],"mendeley":{"formattedCitation":"(1993)","plainTextFormattedCitation":"(1993)","previouslyFormattedCitation":"(1993)"},"properties":{"noteIndex":0},"schema":"https://github.com/citation-style-language/schema/raw/master/csl-citation.json"}</w:instrText>
            </w:r>
            <w:r w:rsidRPr="00022AE0">
              <w:rPr>
                <w:rFonts w:asciiTheme="minorHAnsi" w:hAnsiTheme="minorHAnsi" w:cstheme="minorHAnsi"/>
                <w:szCs w:val="20"/>
              </w:rPr>
              <w:fldChar w:fldCharType="separate"/>
            </w:r>
            <w:r w:rsidRPr="00022AE0">
              <w:rPr>
                <w:rFonts w:asciiTheme="minorHAnsi" w:hAnsiTheme="minorHAnsi" w:cstheme="minorHAnsi"/>
                <w:noProof/>
                <w:szCs w:val="20"/>
              </w:rPr>
              <w:t>(1993)</w:t>
            </w:r>
            <w:r w:rsidRPr="00022AE0">
              <w:rPr>
                <w:rFonts w:asciiTheme="minorHAnsi" w:hAnsiTheme="minorHAnsi" w:cstheme="minorHAnsi"/>
                <w:szCs w:val="20"/>
              </w:rPr>
              <w:fldChar w:fldCharType="end"/>
            </w:r>
          </w:p>
        </w:tc>
      </w:tr>
      <w:tr w:rsidR="00BB49B0" w:rsidRPr="006E141B" w14:paraId="116B36A3" w14:textId="77777777" w:rsidTr="000B13E4">
        <w:trPr>
          <w:cantSplit/>
        </w:trPr>
        <w:tc>
          <w:tcPr>
            <w:tcW w:w="3085" w:type="dxa"/>
            <w:tcBorders>
              <w:top w:val="single" w:sz="4" w:space="0" w:color="4F81BD"/>
              <w:left w:val="nil"/>
              <w:bottom w:val="single" w:sz="4" w:space="0" w:color="4F81BD"/>
              <w:right w:val="nil"/>
            </w:tcBorders>
          </w:tcPr>
          <w:p w14:paraId="41132135" w14:textId="77777777" w:rsidR="00BB49B0" w:rsidRPr="006E141B" w:rsidRDefault="00BB49B0" w:rsidP="00BB49B0">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4F81BD"/>
              <w:left w:val="nil"/>
              <w:bottom w:val="single" w:sz="4" w:space="0" w:color="4F81BD"/>
              <w:right w:val="nil"/>
            </w:tcBorders>
          </w:tcPr>
          <w:p w14:paraId="15EDBA89" w14:textId="77777777" w:rsidR="00BB49B0" w:rsidRPr="006E141B" w:rsidRDefault="00BB49B0" w:rsidP="00BB49B0">
            <w:pPr>
              <w:spacing w:line="240" w:lineRule="auto"/>
              <w:rPr>
                <w:rFonts w:asciiTheme="minorHAnsi" w:hAnsiTheme="minorHAnsi" w:cstheme="minorHAnsi"/>
                <w:szCs w:val="20"/>
              </w:rPr>
            </w:pPr>
          </w:p>
        </w:tc>
        <w:tc>
          <w:tcPr>
            <w:tcW w:w="4536" w:type="dxa"/>
            <w:tcBorders>
              <w:top w:val="single" w:sz="4" w:space="0" w:color="4F81BD"/>
              <w:left w:val="nil"/>
              <w:bottom w:val="single" w:sz="4" w:space="0" w:color="4F81BD"/>
              <w:right w:val="nil"/>
            </w:tcBorders>
          </w:tcPr>
          <w:p w14:paraId="5C19C9CC" w14:textId="77777777" w:rsidR="00BB49B0" w:rsidRPr="006E141B" w:rsidRDefault="00BB49B0" w:rsidP="00BB49B0">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tcPr>
          <w:p w14:paraId="645F8181"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3EF82F5E"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523E0C81"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31728529" w14:textId="77777777" w:rsidR="00BB49B0" w:rsidRPr="006E141B" w:rsidRDefault="00BB49B0" w:rsidP="00BB49B0">
            <w:pPr>
              <w:spacing w:line="240" w:lineRule="auto"/>
              <w:rPr>
                <w:rFonts w:asciiTheme="minorHAnsi" w:hAnsiTheme="minorHAnsi" w:cstheme="minorHAnsi"/>
                <w:bCs/>
                <w:szCs w:val="20"/>
              </w:rPr>
            </w:pPr>
          </w:p>
        </w:tc>
      </w:tr>
      <w:tr w:rsidR="00BB49B0" w:rsidRPr="006E141B" w14:paraId="25D572BD"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591BBC4B" w14:textId="77777777" w:rsidR="00BB49B0" w:rsidRPr="006E141B" w:rsidRDefault="00BB49B0" w:rsidP="00BB49B0">
            <w:pPr>
              <w:spacing w:line="240" w:lineRule="auto"/>
              <w:rPr>
                <w:rFonts w:asciiTheme="minorHAnsi" w:hAnsiTheme="minorHAnsi" w:cstheme="minorHAnsi"/>
                <w:bCs/>
                <w:szCs w:val="20"/>
              </w:rPr>
            </w:pPr>
            <w:r w:rsidRPr="006E141B">
              <w:rPr>
                <w:rStyle w:val="IntenseEmphasis"/>
                <w:rFonts w:asciiTheme="minorHAnsi" w:hAnsiTheme="minorHAnsi" w:cstheme="minorHAnsi"/>
                <w:b w:val="0"/>
                <w:bCs w:val="0"/>
                <w:i w:val="0"/>
                <w:color w:val="FFFFFF"/>
                <w:szCs w:val="20"/>
              </w:rPr>
              <w:t>Diols and Polyols</w:t>
            </w:r>
          </w:p>
        </w:tc>
        <w:tc>
          <w:tcPr>
            <w:tcW w:w="4536" w:type="dxa"/>
            <w:tcBorders>
              <w:top w:val="single" w:sz="4" w:space="0" w:color="4F81BD"/>
              <w:left w:val="nil"/>
              <w:bottom w:val="single" w:sz="4" w:space="0" w:color="4F81BD"/>
              <w:right w:val="nil"/>
            </w:tcBorders>
            <w:shd w:val="clear" w:color="auto" w:fill="8DB3E2"/>
          </w:tcPr>
          <w:p w14:paraId="1813621D" w14:textId="77777777" w:rsidR="00BB49B0" w:rsidRPr="006E141B" w:rsidRDefault="00BB49B0" w:rsidP="00BB49B0">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3AA7B659"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4F0B3691"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7C394864"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3C9B1DDD" w14:textId="77777777" w:rsidR="00BB49B0" w:rsidRPr="006E141B" w:rsidRDefault="00BB49B0" w:rsidP="00BB49B0">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2</w:t>
            </w:r>
          </w:p>
        </w:tc>
      </w:tr>
      <w:tr w:rsidR="00BB49B0" w:rsidRPr="006E141B" w14:paraId="5CB7A05D" w14:textId="77777777" w:rsidTr="000B13E4">
        <w:trPr>
          <w:cantSplit/>
        </w:trPr>
        <w:tc>
          <w:tcPr>
            <w:tcW w:w="3085" w:type="dxa"/>
            <w:tcBorders>
              <w:top w:val="single" w:sz="4" w:space="0" w:color="4F81BD"/>
              <w:left w:val="nil"/>
              <w:bottom w:val="single" w:sz="4" w:space="0" w:color="4F81BD"/>
              <w:right w:val="nil"/>
            </w:tcBorders>
          </w:tcPr>
          <w:p w14:paraId="089F9322"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ethylene glycol</w:t>
            </w:r>
          </w:p>
        </w:tc>
        <w:tc>
          <w:tcPr>
            <w:tcW w:w="3402" w:type="dxa"/>
            <w:tcBorders>
              <w:top w:val="single" w:sz="4" w:space="0" w:color="4F81BD"/>
              <w:left w:val="nil"/>
              <w:bottom w:val="single" w:sz="4" w:space="0" w:color="4F81BD"/>
              <w:right w:val="nil"/>
            </w:tcBorders>
          </w:tcPr>
          <w:p w14:paraId="6CDC23FD"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OCCO</w:t>
            </w:r>
          </w:p>
        </w:tc>
        <w:tc>
          <w:tcPr>
            <w:tcW w:w="4536" w:type="dxa"/>
            <w:tcBorders>
              <w:top w:val="single" w:sz="4" w:space="0" w:color="4F81BD"/>
              <w:left w:val="nil"/>
              <w:bottom w:val="single" w:sz="4" w:space="0" w:color="4F81BD"/>
              <w:right w:val="nil"/>
            </w:tcBorders>
          </w:tcPr>
          <w:p w14:paraId="545D9A4B"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CH2(OH)CH2(OH)</w:t>
            </w:r>
          </w:p>
        </w:tc>
        <w:tc>
          <w:tcPr>
            <w:tcW w:w="1418" w:type="dxa"/>
            <w:tcBorders>
              <w:top w:val="single" w:sz="4" w:space="0" w:color="4F81BD"/>
              <w:left w:val="nil"/>
              <w:bottom w:val="single" w:sz="4" w:space="0" w:color="4F81BD"/>
              <w:right w:val="nil"/>
            </w:tcBorders>
          </w:tcPr>
          <w:p w14:paraId="25F512FA"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6.6∙10</w:t>
            </w:r>
            <w:r w:rsidRPr="006E141B">
              <w:rPr>
                <w:rFonts w:asciiTheme="minorHAnsi" w:hAnsiTheme="minorHAnsi" w:cstheme="minorHAnsi"/>
                <w:szCs w:val="20"/>
                <w:vertAlign w:val="superscript"/>
              </w:rPr>
              <w:t>6</w:t>
            </w:r>
          </w:p>
        </w:tc>
        <w:tc>
          <w:tcPr>
            <w:tcW w:w="1134" w:type="dxa"/>
            <w:tcBorders>
              <w:top w:val="single" w:sz="4" w:space="0" w:color="4F81BD"/>
              <w:left w:val="nil"/>
              <w:bottom w:val="single" w:sz="4" w:space="0" w:color="4F81BD"/>
              <w:right w:val="nil"/>
            </w:tcBorders>
          </w:tcPr>
          <w:p w14:paraId="45E5D198"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7.1∙10</w:t>
            </w:r>
            <w:r w:rsidRPr="006E141B">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1CA686B8"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2117</w:t>
            </w:r>
          </w:p>
        </w:tc>
        <w:tc>
          <w:tcPr>
            <w:tcW w:w="6816" w:type="dxa"/>
            <w:tcBorders>
              <w:top w:val="single" w:sz="4" w:space="0" w:color="4F81BD"/>
              <w:left w:val="nil"/>
              <w:bottom w:val="single" w:sz="4" w:space="0" w:color="4F81BD"/>
              <w:right w:val="nil"/>
            </w:tcBorders>
          </w:tcPr>
          <w:p w14:paraId="3B8AF3CC" w14:textId="670B5229"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noProof/>
                <w:szCs w:val="20"/>
              </w:rPr>
              <w:t xml:space="preserve">Hoffmann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(2009)</w:t>
            </w:r>
            <w:r w:rsidRPr="006E141B">
              <w:rPr>
                <w:rFonts w:asciiTheme="minorHAnsi" w:hAnsiTheme="minorHAnsi" w:cstheme="minorHAnsi"/>
                <w:bCs/>
                <w:szCs w:val="20"/>
              </w:rPr>
              <w:fldChar w:fldCharType="end"/>
            </w:r>
          </w:p>
        </w:tc>
      </w:tr>
      <w:tr w:rsidR="00BB49B0" w:rsidRPr="006E141B" w14:paraId="22988D2C" w14:textId="77777777" w:rsidTr="000B13E4">
        <w:trPr>
          <w:cantSplit/>
        </w:trPr>
        <w:tc>
          <w:tcPr>
            <w:tcW w:w="3085" w:type="dxa"/>
            <w:tcBorders>
              <w:top w:val="single" w:sz="4" w:space="0" w:color="4F81BD"/>
              <w:left w:val="nil"/>
              <w:bottom w:val="single" w:sz="4" w:space="0" w:color="4F81BD"/>
              <w:right w:val="nil"/>
            </w:tcBorders>
          </w:tcPr>
          <w:p w14:paraId="0B900607"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1,2-propanediol</w:t>
            </w:r>
          </w:p>
        </w:tc>
        <w:tc>
          <w:tcPr>
            <w:tcW w:w="3402" w:type="dxa"/>
            <w:tcBorders>
              <w:top w:val="single" w:sz="4" w:space="0" w:color="4F81BD"/>
              <w:left w:val="nil"/>
              <w:bottom w:val="nil"/>
              <w:right w:val="nil"/>
            </w:tcBorders>
          </w:tcPr>
          <w:p w14:paraId="2F43DFC9"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CC(O)CO</w:t>
            </w:r>
          </w:p>
        </w:tc>
        <w:tc>
          <w:tcPr>
            <w:tcW w:w="4536" w:type="dxa"/>
            <w:tcBorders>
              <w:top w:val="single" w:sz="4" w:space="0" w:color="4F81BD"/>
              <w:left w:val="nil"/>
              <w:bottom w:val="nil"/>
              <w:right w:val="nil"/>
            </w:tcBorders>
          </w:tcPr>
          <w:p w14:paraId="59ECE00F"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CH3CH(OH)CH2(OH)</w:t>
            </w:r>
          </w:p>
        </w:tc>
        <w:tc>
          <w:tcPr>
            <w:tcW w:w="1418" w:type="dxa"/>
            <w:tcBorders>
              <w:top w:val="single" w:sz="4" w:space="0" w:color="4F81BD"/>
              <w:left w:val="nil"/>
              <w:bottom w:val="nil"/>
              <w:right w:val="nil"/>
            </w:tcBorders>
          </w:tcPr>
          <w:p w14:paraId="6F5C8892"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9.9∙10</w:t>
            </w:r>
            <w:r w:rsidRPr="006E141B">
              <w:rPr>
                <w:rFonts w:asciiTheme="minorHAnsi" w:hAnsiTheme="minorHAnsi" w:cstheme="minorHAnsi"/>
                <w:szCs w:val="20"/>
                <w:vertAlign w:val="superscript"/>
              </w:rPr>
              <w:t>6</w:t>
            </w:r>
          </w:p>
        </w:tc>
        <w:tc>
          <w:tcPr>
            <w:tcW w:w="1134" w:type="dxa"/>
            <w:tcBorders>
              <w:top w:val="single" w:sz="4" w:space="0" w:color="4F81BD"/>
              <w:left w:val="nil"/>
              <w:bottom w:val="nil"/>
              <w:right w:val="nil"/>
            </w:tcBorders>
          </w:tcPr>
          <w:p w14:paraId="4BF0432C" w14:textId="77777777" w:rsidR="00BB49B0" w:rsidRPr="006E141B" w:rsidRDefault="00BB49B0" w:rsidP="00BB49B0">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6.8∙10</w:t>
            </w:r>
            <w:r w:rsidRPr="006E141B">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5B4DCBD2"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2622</w:t>
            </w:r>
          </w:p>
        </w:tc>
        <w:tc>
          <w:tcPr>
            <w:tcW w:w="6816" w:type="dxa"/>
            <w:tcBorders>
              <w:top w:val="single" w:sz="4" w:space="0" w:color="4F81BD"/>
              <w:left w:val="nil"/>
              <w:bottom w:val="nil"/>
              <w:right w:val="nil"/>
            </w:tcBorders>
          </w:tcPr>
          <w:p w14:paraId="52911326" w14:textId="3CCEA4A3"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noProof/>
                <w:szCs w:val="20"/>
              </w:rPr>
              <w:t xml:space="preserve">Hoffmann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(2009)</w:t>
            </w:r>
            <w:r w:rsidRPr="006E141B">
              <w:rPr>
                <w:rFonts w:asciiTheme="minorHAnsi" w:hAnsiTheme="minorHAnsi" w:cstheme="minorHAnsi"/>
                <w:bCs/>
                <w:szCs w:val="20"/>
              </w:rPr>
              <w:fldChar w:fldCharType="end"/>
            </w:r>
          </w:p>
        </w:tc>
      </w:tr>
      <w:tr w:rsidR="00BB49B0" w:rsidRPr="006E141B" w14:paraId="5778DAA0" w14:textId="77777777" w:rsidTr="000B13E4">
        <w:trPr>
          <w:cantSplit/>
        </w:trPr>
        <w:tc>
          <w:tcPr>
            <w:tcW w:w="3085" w:type="dxa"/>
            <w:tcBorders>
              <w:top w:val="single" w:sz="4" w:space="0" w:color="4F81BD"/>
              <w:left w:val="nil"/>
              <w:bottom w:val="single" w:sz="4" w:space="0" w:color="4F81BD"/>
              <w:right w:val="nil"/>
            </w:tcBorders>
          </w:tcPr>
          <w:p w14:paraId="516C87D5" w14:textId="77777777" w:rsidR="00BB49B0" w:rsidRPr="006E141B" w:rsidRDefault="00BB49B0" w:rsidP="00BB49B0">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4F81BD"/>
              <w:left w:val="nil"/>
              <w:bottom w:val="single" w:sz="4" w:space="0" w:color="4F81BD"/>
              <w:right w:val="nil"/>
            </w:tcBorders>
          </w:tcPr>
          <w:p w14:paraId="4BA3CEB8" w14:textId="77777777" w:rsidR="00BB49B0" w:rsidRPr="006E141B" w:rsidRDefault="00BB49B0" w:rsidP="00BB49B0">
            <w:pPr>
              <w:spacing w:line="240" w:lineRule="auto"/>
              <w:rPr>
                <w:rFonts w:asciiTheme="minorHAnsi" w:hAnsiTheme="minorHAnsi" w:cstheme="minorHAnsi"/>
                <w:szCs w:val="20"/>
              </w:rPr>
            </w:pPr>
          </w:p>
        </w:tc>
        <w:tc>
          <w:tcPr>
            <w:tcW w:w="4536" w:type="dxa"/>
            <w:tcBorders>
              <w:top w:val="single" w:sz="4" w:space="0" w:color="4F81BD"/>
              <w:left w:val="nil"/>
              <w:bottom w:val="single" w:sz="4" w:space="0" w:color="4F81BD"/>
              <w:right w:val="nil"/>
            </w:tcBorders>
          </w:tcPr>
          <w:p w14:paraId="663E489A" w14:textId="77777777" w:rsidR="00BB49B0" w:rsidRPr="006E141B" w:rsidRDefault="00BB49B0" w:rsidP="00BB49B0">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tcPr>
          <w:p w14:paraId="7E741B07"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473DC8A3"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2847010A"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46FF9EB8" w14:textId="77777777" w:rsidR="00BB49B0" w:rsidRPr="006E141B" w:rsidRDefault="00BB49B0" w:rsidP="00BB49B0">
            <w:pPr>
              <w:spacing w:line="240" w:lineRule="auto"/>
              <w:rPr>
                <w:rFonts w:asciiTheme="minorHAnsi" w:hAnsiTheme="minorHAnsi" w:cstheme="minorHAnsi"/>
                <w:bCs/>
                <w:szCs w:val="20"/>
              </w:rPr>
            </w:pPr>
          </w:p>
        </w:tc>
      </w:tr>
      <w:tr w:rsidR="00BB49B0" w:rsidRPr="006E141B" w14:paraId="497970C2"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52680789" w14:textId="77777777" w:rsidR="00BB49B0" w:rsidRPr="006E141B" w:rsidRDefault="00BB49B0" w:rsidP="00BB49B0">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Aldehydes and gem-diols</w:t>
            </w:r>
          </w:p>
        </w:tc>
        <w:tc>
          <w:tcPr>
            <w:tcW w:w="4536" w:type="dxa"/>
            <w:tcBorders>
              <w:top w:val="single" w:sz="4" w:space="0" w:color="4F81BD"/>
              <w:left w:val="nil"/>
              <w:bottom w:val="single" w:sz="4" w:space="0" w:color="4F81BD"/>
              <w:right w:val="nil"/>
            </w:tcBorders>
            <w:shd w:val="clear" w:color="auto" w:fill="8DB3E2"/>
          </w:tcPr>
          <w:p w14:paraId="7BF603AF" w14:textId="77777777" w:rsidR="00BB49B0" w:rsidRPr="006E141B" w:rsidRDefault="00BB49B0" w:rsidP="00BB49B0">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27F84683"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7AB5E5D4"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2F3EF8D7"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1DDD2FA4" w14:textId="77777777" w:rsidR="00BB49B0" w:rsidRPr="006E141B" w:rsidRDefault="00BB49B0" w:rsidP="00BB49B0">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11</w:t>
            </w:r>
          </w:p>
        </w:tc>
      </w:tr>
      <w:tr w:rsidR="00BB49B0" w:rsidRPr="006E141B" w14:paraId="5E2A33F8" w14:textId="77777777" w:rsidTr="000B13E4">
        <w:trPr>
          <w:cantSplit/>
        </w:trPr>
        <w:tc>
          <w:tcPr>
            <w:tcW w:w="3085" w:type="dxa"/>
            <w:tcBorders>
              <w:top w:val="single" w:sz="4" w:space="0" w:color="4F81BD"/>
              <w:left w:val="nil"/>
              <w:bottom w:val="nil"/>
              <w:right w:val="nil"/>
            </w:tcBorders>
          </w:tcPr>
          <w:p w14:paraId="52E79592"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Formaldehyde</w:t>
            </w:r>
          </w:p>
        </w:tc>
        <w:tc>
          <w:tcPr>
            <w:tcW w:w="3402" w:type="dxa"/>
            <w:tcBorders>
              <w:top w:val="single" w:sz="4" w:space="0" w:color="4F81BD"/>
              <w:left w:val="nil"/>
              <w:bottom w:val="nil"/>
              <w:right w:val="nil"/>
            </w:tcBorders>
          </w:tcPr>
          <w:p w14:paraId="1961ECBD"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C=O</w:t>
            </w:r>
          </w:p>
        </w:tc>
        <w:tc>
          <w:tcPr>
            <w:tcW w:w="4536" w:type="dxa"/>
            <w:tcBorders>
              <w:top w:val="single" w:sz="4" w:space="0" w:color="4F81BD"/>
              <w:left w:val="nil"/>
              <w:bottom w:val="nil"/>
              <w:right w:val="nil"/>
            </w:tcBorders>
          </w:tcPr>
          <w:p w14:paraId="5CC3DB4F"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CH2O</w:t>
            </w:r>
          </w:p>
        </w:tc>
        <w:tc>
          <w:tcPr>
            <w:tcW w:w="1418" w:type="dxa"/>
            <w:tcBorders>
              <w:top w:val="single" w:sz="4" w:space="0" w:color="4F81BD"/>
              <w:left w:val="nil"/>
              <w:bottom w:val="nil"/>
              <w:right w:val="nil"/>
            </w:tcBorders>
          </w:tcPr>
          <w:p w14:paraId="60C15EEE"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3.5∙10</w:t>
            </w:r>
            <w:r w:rsidRPr="006E141B">
              <w:rPr>
                <w:rFonts w:asciiTheme="minorHAnsi" w:hAnsiTheme="minorHAnsi" w:cstheme="minorHAnsi"/>
                <w:szCs w:val="20"/>
                <w:vertAlign w:val="superscript"/>
              </w:rPr>
              <w:t>6</w:t>
            </w:r>
          </w:p>
        </w:tc>
        <w:tc>
          <w:tcPr>
            <w:tcW w:w="1134" w:type="dxa"/>
            <w:tcBorders>
              <w:top w:val="single" w:sz="4" w:space="0" w:color="4F81BD"/>
              <w:left w:val="nil"/>
              <w:bottom w:val="nil"/>
              <w:right w:val="nil"/>
            </w:tcBorders>
          </w:tcPr>
          <w:p w14:paraId="7563CC9D"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3.36∙10</w:t>
            </w:r>
            <w:r w:rsidRPr="006E141B">
              <w:rPr>
                <w:rFonts w:asciiTheme="minorHAnsi" w:hAnsiTheme="minorHAnsi" w:cstheme="minorHAnsi"/>
                <w:szCs w:val="20"/>
                <w:vertAlign w:val="superscript"/>
              </w:rPr>
              <w:t>6</w:t>
            </w:r>
          </w:p>
        </w:tc>
        <w:tc>
          <w:tcPr>
            <w:tcW w:w="1134" w:type="dxa"/>
            <w:tcBorders>
              <w:top w:val="single" w:sz="4" w:space="0" w:color="4F81BD"/>
              <w:left w:val="nil"/>
              <w:bottom w:val="nil"/>
              <w:right w:val="nil"/>
            </w:tcBorders>
          </w:tcPr>
          <w:p w14:paraId="10ADA26B"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674</w:t>
            </w:r>
          </w:p>
        </w:tc>
        <w:tc>
          <w:tcPr>
            <w:tcW w:w="6816" w:type="dxa"/>
            <w:tcBorders>
              <w:top w:val="single" w:sz="4" w:space="0" w:color="4F81BD"/>
              <w:left w:val="nil"/>
              <w:bottom w:val="nil"/>
              <w:right w:val="nil"/>
            </w:tcBorders>
          </w:tcPr>
          <w:p w14:paraId="703C8E41" w14:textId="6D8CCAE6"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Average of</w:t>
            </w:r>
            <w:r>
              <w:rPr>
                <w:rFonts w:asciiTheme="minorHAnsi" w:hAnsiTheme="minorHAnsi" w:cstheme="minorHAnsi"/>
                <w:szCs w:val="20"/>
              </w:rPr>
              <w:t xml:space="preserve"> </w:t>
            </w:r>
            <w:r w:rsidRPr="00BB49B0">
              <w:rPr>
                <w:rFonts w:asciiTheme="minorHAnsi" w:hAnsiTheme="minorHAnsi" w:cstheme="minorHAnsi"/>
                <w:noProof/>
                <w:szCs w:val="20"/>
              </w:rPr>
              <w:t>(Ito et al.</w:t>
            </w:r>
            <w:r>
              <w:rPr>
                <w:rFonts w:asciiTheme="minorHAnsi" w:hAnsiTheme="minorHAnsi" w:cstheme="minorHAnsi"/>
                <w:noProof/>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{"citationItems":[{"id":"ITEM-1","itemData":{"DOI":"10.1246/bcsj.62.1606","ISSN":"0009-2673","abstract":"The rate constants for the reaction of nitrate radical (NO3·) with alcohols have been determined by flash photolysis method in aqueous and nonaqueous solutions. The reactivity of NO3· in acetonitrile was higher than that in aqueous solution, suggesting that hydrogen bonds between solvent and NO3· or alcohols decrease the reaction rate. From the deuterium-isotope effect, the main reaction path was confirmed to be hydrogen atom abstraction from the carbon atom bonded with the OH group. For 2-methyl-2-propanol, the hydrogen atom abstraction from the OH group was presumed. These reaction paths were confirmed, since the reaction rate constants decreased with an increase in the corresponding bond-dissociation energies. From strong dependency of the rate constants upon the ionization energies of alcohols, the polar transition states of the reactions were suggested.","author":[{"dropping-particle":"","family":"Ito","given":"Osamu","non-dropping-particle":"","parse-names":false,"suffix":""},{"dropping-particle":"","family":"Akiho","given":"Seiji","non-dropping-particle":"","parse-names":false,"suffix":""},{"dropping-particle":"","family":"Iino","given":"Masashi","non-dropping-particle":"","parse-names":false,"suffix":""}],"container-title":"Bulletin of the Chemical Society of Japan","id":"ITEM-1","issue":"5","issued":{"date-parts":[["1989","5","1"]]},"note":"doi: 10.1246/bcsj.62.1606","page":"1606-1611","publisher":"The Chemical Society of Japan","title":"Kinetic Study for Reactions of Nitrate Radical (NO3·) with Alcohols in Solutions","type":"article-journal","volume":"62"},"label":"note","suppress-author":1,"uris":["http://www.mendeley.com/documents/?uuid=4dc19221-8722-467d-a7b5-c57b0c11916c"]}],"mendeley":{"formattedCitation":"(1989a)","plainTextFormattedCitation":"(1989a)","previouslyFormattedCitation":"(1989a)"},"properties":{"noteIndex":0},"schema":"https://github.com/citation-style-language/schema/raw/master/csl-citation.json"}</w:instrText>
            </w:r>
            <w:r>
              <w:rPr>
                <w:rFonts w:asciiTheme="minorHAnsi" w:hAnsiTheme="minorHAnsi" w:cstheme="minorHAnsi"/>
                <w:szCs w:val="20"/>
              </w:rPr>
              <w:fldChar w:fldCharType="separate"/>
            </w:r>
            <w:r w:rsidRPr="00BB49B0">
              <w:rPr>
                <w:rFonts w:asciiTheme="minorHAnsi" w:hAnsiTheme="minorHAnsi" w:cstheme="minorHAnsi"/>
                <w:noProof/>
                <w:szCs w:val="20"/>
              </w:rPr>
              <w:t>(1989a)</w:t>
            </w:r>
            <w:r>
              <w:rPr>
                <w:rFonts w:asciiTheme="minorHAnsi" w:hAnsiTheme="minorHAnsi" w:cstheme="minorHAnsi"/>
                <w:szCs w:val="20"/>
              </w:rPr>
              <w:fldChar w:fldCharType="end"/>
            </w:r>
            <w:r w:rsidRPr="006E141B">
              <w:rPr>
                <w:rFonts w:asciiTheme="minorHAnsi" w:hAnsiTheme="minorHAnsi" w:cstheme="minorHAnsi"/>
                <w:szCs w:val="20"/>
                <w:vertAlign w:val="superscript"/>
              </w:rPr>
              <w:t>6</w:t>
            </w:r>
            <w:r w:rsidRPr="006E141B">
              <w:rPr>
                <w:rFonts w:asciiTheme="minorHAnsi" w:hAnsiTheme="minorHAnsi" w:cstheme="minorHAnsi"/>
                <w:szCs w:val="20"/>
              </w:rPr>
              <w:t xml:space="preserve"> and </w:t>
            </w:r>
            <w:r w:rsidRPr="00BB49B0">
              <w:rPr>
                <w:rFonts w:asciiTheme="minorHAnsi" w:hAnsiTheme="minorHAnsi" w:cstheme="minorHAnsi"/>
                <w:noProof/>
                <w:szCs w:val="20"/>
              </w:rPr>
              <w:t>Wayne et al.</w:t>
            </w:r>
            <w:r>
              <w:rPr>
                <w:rFonts w:asciiTheme="minorHAnsi" w:hAnsiTheme="minorHAnsi" w:cstheme="minorHAnsi"/>
                <w:noProof/>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{"citationItems":[{"id":"ITEM-1","itemData":{"DOI":"10.1016/0960-1686(91)90192-A","abstract":"This review surveys the present state of knowledge of the nitrate (NO3 radical. Laboratory data on the physics and chemistry of the radical and atmospheric determination of the concentrations of the radical are both considered. One aim of the review is to highlight the relationship between the laboratory and the atmospheric studies. Although the emphasis of the review is on gas-phase processes, relevant studies conducted in condensed phases are mentioned because of their potential importance in the interpretation of cloud and aerosol chemistry. The spectroscopy, structure, and photochemistry of the radical are examined. Here, the object is to establich the spectroscopic basis for detection of the radical and measurement of its concentration in the laboratory and in the atmosphere. Infrared, visible, and paramagnetic resonance spectra are considered. An important quantity discussed is the absorption cross section in the visible region, which is required for quantitative measurements. Interpretation of the spectroscopic features requires an understanding of the geometrical and electronic structure of the radical in its ground and excited states; there is still some controversy about the groundstate geometry, but the most recent experimental evidence 9eg from laser induced fluorescence) and theoretical calculations suggest that the radical has D3h symmetry. Photodissociation of the radical is important in the atmosphere, and the product channels, quantum yields, and dissociation dynamics are discussed. A short examination of the thermodynamics (heat and entropy of formation) of the radical is presented. The main exposition of laboratory studies of the chemistry of the nitrate radical is preceded by a consideration of the techniques used for kinetic and mechanistic studies. Methods for the generation and detection of the radical and the kinetic tools employed are all presented. The exact nature of the technique used in individual studies has some relevance to the way in which data must be analysed, and to the type of mechanistic information that can be extracted. Continuous and stopped flow, flash photolysis and pulse radiolysis, molecular modulation, and static reactor techniques can all provide absolute kinetic data, while relative rate measurements have been a further rich source of information. The treatment of the chemical reactions of the nitrate radical is formally divided into the interactions with non-radical inorganic (deemed to include NO and NO2…","author":[{"dropping-particle":"","family":"Wayne","given":"R.P","non-dropping-particle":"","parse-names":false,"suffix":""},{"dropping-particle":"","family":"Barnes","given":"I","non-dropping-particle":"","parse-names":false,"suffix":""},{"dropping-particle":"","family":"Biggs","given":"P","non-dropping-particle":"","parse-names":false,"suffix":""},{"dropping-particle":"","family":"Burrows","given":"J.P","non-dropping-particle":"","parse-names":false,"suffix":""},{"dropping-particle":"","family":"Canosa-Mas","given":"C.E","non-dropping-particle":"","parse-names":false,"suffix":""},{"dropping-particle":"","family":"Hjorth","given":"J","non-dropping-particle":"","parse-names":false,"suffix":""},{"dropping-particle":"","family":"Bras","given":"G","non-dropping-particle":"Le","parse-names":false,"suffix":""},{"dropping-particle":"","family":"Moortgat","given":"G.K","non-dropping-particle":"","parse-names":false,"suffix":""},{"dropping-particle":"","family":"Perner","given":"D","non-dropping-particle":"","parse-names":false,"suffix":""},{"dropping-particle":"","family":"Poulet","given":"G","non-dropping-particle":"","parse-names":false,"suffix":""},{"dropping-particle":"","family":"Restelli","given":"G","non-dropping-particle":"","parse-names":false,"suffix":""},{"dropping-particle":"","family":"Sidebottom","given":"H","non-dropping-particle":"","parse-names":false,"suffix":""}],"container-title":"Atmospheric Environment. Part A. General Topics","id":"ITEM-1","issue":"1","issued":{"date-parts":[["1991","1","1"]]},"page":"1-203","publisher":"Elsevier","title":"The nitrate radical: Physics, chemistry, and the atmosphere","type":"article-journal","volume":"25"},"label":"note","suppress-author":1,"uris":["http://www.mendeley.com/documents/?uuid=fed93c0c-5163-35aa-950f-b2ed24bc6aef"]}],"mendeley":{"formattedCitation":"(1991)","plainTextFormattedCitation":"(1991)","previouslyFormattedCitation":"(1991)"},"properties":{"noteIndex":0},"schema":"https://github.com/citation-style-language/schema/raw/master/csl-citation.json"}</w:instrText>
            </w:r>
            <w:r>
              <w:rPr>
                <w:rFonts w:asciiTheme="minorHAnsi" w:hAnsiTheme="minorHAnsi" w:cstheme="minorHAnsi"/>
                <w:szCs w:val="20"/>
              </w:rPr>
              <w:fldChar w:fldCharType="separate"/>
            </w:r>
            <w:r w:rsidRPr="00BB49B0">
              <w:rPr>
                <w:rFonts w:asciiTheme="minorHAnsi" w:hAnsiTheme="minorHAnsi" w:cstheme="minorHAnsi"/>
                <w:noProof/>
                <w:szCs w:val="20"/>
              </w:rPr>
              <w:t>(1991)</w:t>
            </w:r>
            <w:r>
              <w:rPr>
                <w:rFonts w:asciiTheme="minorHAnsi" w:hAnsiTheme="minorHAnsi" w:cstheme="minorHAnsi"/>
                <w:szCs w:val="20"/>
              </w:rPr>
              <w:fldChar w:fldCharType="end"/>
            </w:r>
            <w:r w:rsidRPr="006E141B">
              <w:rPr>
                <w:rFonts w:asciiTheme="minorHAnsi" w:hAnsiTheme="minorHAnsi" w:cstheme="minorHAnsi"/>
                <w:szCs w:val="20"/>
              </w:rPr>
              <w:t xml:space="preserve"> with E</w:t>
            </w:r>
            <w:r w:rsidRPr="006E141B">
              <w:rPr>
                <w:rFonts w:asciiTheme="minorHAnsi" w:hAnsiTheme="minorHAnsi" w:cstheme="minorHAnsi"/>
                <w:szCs w:val="20"/>
                <w:vertAlign w:val="subscript"/>
              </w:rPr>
              <w:t>a</w:t>
            </w:r>
            <w:r w:rsidRPr="006E141B">
              <w:rPr>
                <w:rFonts w:asciiTheme="minorHAnsi" w:hAnsiTheme="minorHAnsi" w:cstheme="minorHAnsi"/>
                <w:szCs w:val="20"/>
              </w:rPr>
              <w:t xml:space="preserve">/R of </w:t>
            </w:r>
            <w:r w:rsidRPr="00BB49B0">
              <w:rPr>
                <w:rFonts w:asciiTheme="minorHAnsi" w:hAnsiTheme="minorHAnsi" w:cstheme="minorHAnsi"/>
                <w:noProof/>
                <w:szCs w:val="20"/>
              </w:rPr>
              <w:t>Wayne et al.</w:t>
            </w:r>
            <w:r>
              <w:rPr>
                <w:rFonts w:asciiTheme="minorHAnsi" w:hAnsiTheme="minorHAnsi" w:cstheme="minorHAnsi"/>
                <w:noProof/>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{"citationItems":[{"id":"ITEM-1","itemData":{"DOI":"10.1016/0960-1686(91)90192-A","abstract":"This review surveys the present state of knowledge of the nitrate (NO3 radical. Laboratory data on the physics and chemistry of the radical and atmospheric determination of the concentrations of the radical are both considered. One aim of the review is to highlight the relationship between the laboratory and the atmospheric studies. Although the emphasis of the review is on gas-phase processes, relevant studies conducted in condensed phases are mentioned because of their potential importance in the interpretation of cloud and aerosol chemistry. The spectroscopy, structure, and photochemistry of the radical are examined. Here, the object is to establich the spectroscopic basis for detection of the radical and measurement of its concentration in the laboratory and in the atmosphere. Infrared, visible, and paramagnetic resonance spectra are considered. An important quantity discussed is the absorption cross section in the visible region, which is required for quantitative measurements. Interpretation of the spectroscopic features requires an understanding of the geometrical and electronic structure of the radical in its ground and excited states; there is still some controversy about the groundstate geometry, but the most recent experimental evidence 9eg from laser induced fluorescence) and theoretical calculations suggest that the radical has D3h symmetry. Photodissociation of the radical is important in the atmosphere, and the product channels, quantum yields, and dissociation dynamics are discussed. A short examination of the thermodynamics (heat and entropy of formation) of the radical is presented. The main exposition of laboratory studies of the chemistry of the nitrate radical is preceded by a consideration of the techniques used for kinetic and mechanistic studies. Methods for the generation and detection of the radical and the kinetic tools employed are all presented. The exact nature of the technique used in individual studies has some relevance to the way in which data must be analysed, and to the type of mechanistic information that can be extracted. Continuous and stopped flow, flash photolysis and pulse radiolysis, molecular modulation, and static reactor techniques can all provide absolute kinetic data, while relative rate measurements have been a further rich source of information. The treatment of the chemical reactions of the nitrate radical is formally divided into the interactions with non-radical inorganic (deemed to include NO and NO2…","author":[{"dropping-particle":"","family":"Wayne","given":"R.P","non-dropping-particle":"","parse-names":false,"suffix":""},{"dropping-particle":"","family":"Barnes","given":"I","non-dropping-particle":"","parse-names":false,"suffix":""},{"dropping-particle":"","family":"Biggs","given":"P","non-dropping-particle":"","parse-names":false,"suffix":""},{"dropping-particle":"","family":"Burrows","given":"J.P","non-dropping-particle":"","parse-names":false,"suffix":""},{"dropping-particle":"","family":"Canosa-Mas","given":"C.E","non-dropping-particle":"","parse-names":false,"suffix":""},{"dropping-particle":"","family":"Hjorth","given":"J","non-dropping-particle":"","parse-names":false,"suffix":""},{"dropping-particle":"","family":"Bras","given":"G","non-dropping-particle":"Le","parse-names":false,"suffix":""},{"dropping-particle":"","family":"Moortgat","given":"G.K","non-dropping-particle":"","parse-names":false,"suffix":""},{"dropping-particle":"","family":"Perner","given":"D","non-dropping-particle":"","parse-names":false,"suffix":""},{"dropping-particle":"","family":"Poulet","given":"G","non-dropping-particle":"","parse-names":false,"suffix":""},{"dropping-particle":"","family":"Restelli","given":"G","non-dropping-particle":"","parse-names":false,"suffix":""},{"dropping-particle":"","family":"Sidebottom","given":"H","non-dropping-particle":"","parse-names":false,"suffix":""}],"container-title":"Atmospheric Environment. Part A. General Topics","id":"ITEM-1","issue":"1","issued":{"date-parts":[["1991","1","1"]]},"page":"1-203","publisher":"Elsevier","title":"The nitrate radical: Physics, chemistry, and the atmosphere","type":"article-journal","volume":"25"},"label":"note","suppress-author":1,"uris":["http://www.mendeley.com/documents/?uuid=fed93c0c-5163-35aa-950f-b2ed24bc6aef"]}],"mendeley":{"formattedCitation":"(1991)","plainTextFormattedCitation":"(1991)","previouslyFormattedCitation":"(1991)"},"properties":{"noteIndex":0},"schema":"https://github.com/citation-style-language/schema/raw/master/csl-citation.json"}</w:instrText>
            </w:r>
            <w:r>
              <w:rPr>
                <w:rFonts w:asciiTheme="minorHAnsi" w:hAnsiTheme="minorHAnsi" w:cstheme="minorHAnsi"/>
                <w:szCs w:val="20"/>
              </w:rPr>
              <w:fldChar w:fldCharType="separate"/>
            </w:r>
            <w:r w:rsidRPr="00BB49B0">
              <w:rPr>
                <w:rFonts w:asciiTheme="minorHAnsi" w:hAnsiTheme="minorHAnsi" w:cstheme="minorHAnsi"/>
                <w:noProof/>
                <w:szCs w:val="20"/>
              </w:rPr>
              <w:t>(1991)</w:t>
            </w:r>
            <w:r>
              <w:rPr>
                <w:rFonts w:asciiTheme="minorHAnsi" w:hAnsiTheme="minorHAnsi" w:cstheme="minorHAnsi"/>
                <w:szCs w:val="20"/>
              </w:rPr>
              <w:fldChar w:fldCharType="end"/>
            </w:r>
          </w:p>
        </w:tc>
      </w:tr>
      <w:tr w:rsidR="00BB49B0" w:rsidRPr="006E141B" w14:paraId="2498DBD8" w14:textId="77777777" w:rsidTr="000B13E4">
        <w:trPr>
          <w:cantSplit/>
        </w:trPr>
        <w:tc>
          <w:tcPr>
            <w:tcW w:w="3085" w:type="dxa"/>
            <w:tcBorders>
              <w:top w:val="nil"/>
              <w:left w:val="nil"/>
              <w:bottom w:val="nil"/>
              <w:right w:val="nil"/>
            </w:tcBorders>
          </w:tcPr>
          <w:p w14:paraId="1418A1B7"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Hydrated formaldehyde</w:t>
            </w:r>
          </w:p>
        </w:tc>
        <w:tc>
          <w:tcPr>
            <w:tcW w:w="3402" w:type="dxa"/>
            <w:tcBorders>
              <w:top w:val="nil"/>
              <w:left w:val="nil"/>
              <w:bottom w:val="nil"/>
              <w:right w:val="nil"/>
            </w:tcBorders>
          </w:tcPr>
          <w:p w14:paraId="10009D2F"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OCO</w:t>
            </w:r>
          </w:p>
        </w:tc>
        <w:tc>
          <w:tcPr>
            <w:tcW w:w="4536" w:type="dxa"/>
            <w:tcBorders>
              <w:top w:val="nil"/>
              <w:left w:val="nil"/>
              <w:bottom w:val="nil"/>
              <w:right w:val="nil"/>
            </w:tcBorders>
          </w:tcPr>
          <w:p w14:paraId="029AD44B"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CH2(OH)(OH)</w:t>
            </w:r>
          </w:p>
        </w:tc>
        <w:tc>
          <w:tcPr>
            <w:tcW w:w="1418" w:type="dxa"/>
            <w:tcBorders>
              <w:top w:val="nil"/>
              <w:left w:val="nil"/>
              <w:bottom w:val="nil"/>
              <w:right w:val="nil"/>
            </w:tcBorders>
          </w:tcPr>
          <w:p w14:paraId="08CEE7EA"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1.0∙10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04A3A500"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3.6∙10</w:t>
            </w:r>
            <w:r w:rsidRPr="006E141B">
              <w:rPr>
                <w:rFonts w:asciiTheme="minorHAnsi" w:hAnsiTheme="minorHAnsi" w:cstheme="minorHAnsi"/>
                <w:szCs w:val="20"/>
                <w:vertAlign w:val="superscript"/>
              </w:rPr>
              <w:t>12</w:t>
            </w:r>
          </w:p>
        </w:tc>
        <w:tc>
          <w:tcPr>
            <w:tcW w:w="1134" w:type="dxa"/>
            <w:tcBorders>
              <w:top w:val="nil"/>
              <w:left w:val="nil"/>
              <w:bottom w:val="nil"/>
              <w:right w:val="nil"/>
            </w:tcBorders>
          </w:tcPr>
          <w:p w14:paraId="14FDA2D2"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4500</w:t>
            </w:r>
          </w:p>
        </w:tc>
        <w:tc>
          <w:tcPr>
            <w:tcW w:w="6816" w:type="dxa"/>
            <w:tcBorders>
              <w:top w:val="nil"/>
              <w:left w:val="nil"/>
              <w:bottom w:val="nil"/>
              <w:right w:val="nil"/>
            </w:tcBorders>
          </w:tcPr>
          <w:p w14:paraId="615C14DA" w14:textId="3A82961A" w:rsidR="00BB49B0" w:rsidRPr="006E141B" w:rsidRDefault="00BB49B0" w:rsidP="00BB49B0">
            <w:pPr>
              <w:spacing w:line="240" w:lineRule="auto"/>
              <w:rPr>
                <w:rFonts w:asciiTheme="minorHAnsi" w:hAnsiTheme="minorHAnsi" w:cstheme="minorHAnsi"/>
                <w:szCs w:val="20"/>
                <w:vertAlign w:val="superscript"/>
              </w:rPr>
            </w:pPr>
            <w:r w:rsidRPr="006E141B">
              <w:rPr>
                <w:rFonts w:asciiTheme="minorHAnsi" w:hAnsiTheme="minorHAnsi" w:cstheme="minorHAnsi"/>
                <w:noProof/>
                <w:szCs w:val="20"/>
              </w:rPr>
              <w:t xml:space="preserve">Exner et al. </w:t>
            </w:r>
            <w:r w:rsidRPr="006E141B">
              <w:rPr>
                <w:rFonts w:asciiTheme="minorHAnsi" w:hAnsiTheme="minorHAnsi" w:cstheme="minorHAnsi"/>
                <w:szCs w:val="20"/>
              </w:rPr>
              <w:fldChar w:fldCharType="begin" w:fldLock="1"/>
            </w:r>
            <w:r w:rsidRPr="006E141B">
              <w:rPr>
                <w:rFonts w:asciiTheme="minorHAnsi" w:hAnsiTheme="minorHAnsi" w:cstheme="minorHAnsi"/>
                <w:szCs w:val="20"/>
              </w:rPr>
              <w:instrText>ADDIN CSL_CITATION {"citationItems":[{"id":"ITEM-1","itemData":{"author":[{"dropping-particle":"","family":"Exner","given":"M.","non-dropping-particle":"","parse-names":false,"suffix":""},{"dropping-particle":"","family":"Herrmann","given":"H.","non-dropping-particle":"","parse-names":false,"suffix":""},{"dropping-particle":"","family":"Michel","given":"J.W.","non-dropping-particle":"","parse-names":false,"suffix":""},{"dropping-particle":"","family":"Zellner","given":"R.","non-dropping-particle":"","parse-names":false,"suffix":""}],"container-title":"Proceedings of EUROTRAC Symposiium '92: Photo-oxidants: Precursors and Products","editor":[{"dropping-particle":"","family":"Cvitaš","given":"T.","non-dropping-particle":"","parse-names":false,"suffix":""},{"dropping-particle":"","family":"Seiler","given":"W.","non-dropping-particle":"","parse-names":false,"suffix":""}],"id":"ITEM-1","issued":{"date-parts":[["1993"]]},"page":"615-618","publisher":"SPB Academic Publishing","publisher-place":"The Hague, Netherlands","title":"Laser pulse initiated measurements of NO3 reactions with S(IV) and organic compounds in aqueous solutions","type":"chapter"},"label":"note","suppress-author":1,"uris":["http://www.mendeley.com/documents/?uuid=86a7fb19-4d66-419b-9186-52d817dabaf7"]}],"mendeley":{"formattedCitation":"(1993)","plainTextFormattedCitation":"(1993)","previouslyFormattedCitation":"(1993)"},"properties":{"noteIndex":0},"schema":"https://github.com/citation-style-language/schema/raw/master/csl-citation.json"}</w:instrText>
            </w:r>
            <w:r w:rsidRPr="006E141B">
              <w:rPr>
                <w:rFonts w:asciiTheme="minorHAnsi" w:hAnsiTheme="minorHAnsi" w:cstheme="minorHAnsi"/>
                <w:szCs w:val="20"/>
              </w:rPr>
              <w:fldChar w:fldCharType="separate"/>
            </w:r>
            <w:r w:rsidRPr="006E141B">
              <w:rPr>
                <w:rFonts w:asciiTheme="minorHAnsi" w:hAnsiTheme="minorHAnsi" w:cstheme="minorHAnsi"/>
                <w:noProof/>
                <w:szCs w:val="20"/>
              </w:rPr>
              <w:t>(1993)</w:t>
            </w:r>
            <w:r w:rsidRPr="006E141B">
              <w:rPr>
                <w:rFonts w:asciiTheme="minorHAnsi" w:hAnsiTheme="minorHAnsi" w:cstheme="minorHAnsi"/>
                <w:szCs w:val="20"/>
              </w:rPr>
              <w:fldChar w:fldCharType="end"/>
            </w:r>
            <w:r w:rsidRPr="006E141B">
              <w:rPr>
                <w:rFonts w:asciiTheme="minorHAnsi" w:hAnsiTheme="minorHAnsi" w:cstheme="minorHAnsi"/>
                <w:szCs w:val="20"/>
                <w:vertAlign w:val="superscript"/>
              </w:rPr>
              <w:t>1</w:t>
            </w:r>
          </w:p>
        </w:tc>
      </w:tr>
      <w:tr w:rsidR="00BB49B0" w:rsidRPr="006E141B" w14:paraId="283D843B" w14:textId="77777777" w:rsidTr="000B13E4">
        <w:trPr>
          <w:cantSplit/>
        </w:trPr>
        <w:tc>
          <w:tcPr>
            <w:tcW w:w="3085" w:type="dxa"/>
            <w:tcBorders>
              <w:top w:val="nil"/>
              <w:left w:val="nil"/>
              <w:bottom w:val="nil"/>
              <w:right w:val="nil"/>
            </w:tcBorders>
          </w:tcPr>
          <w:p w14:paraId="1736AF7C"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Acetaldehyde</w:t>
            </w:r>
          </w:p>
        </w:tc>
        <w:tc>
          <w:tcPr>
            <w:tcW w:w="3402" w:type="dxa"/>
            <w:tcBorders>
              <w:top w:val="nil"/>
              <w:left w:val="nil"/>
              <w:bottom w:val="nil"/>
              <w:right w:val="nil"/>
            </w:tcBorders>
          </w:tcPr>
          <w:p w14:paraId="27F6DC80"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CC=O</w:t>
            </w:r>
          </w:p>
        </w:tc>
        <w:tc>
          <w:tcPr>
            <w:tcW w:w="4536" w:type="dxa"/>
            <w:tcBorders>
              <w:top w:val="nil"/>
              <w:left w:val="nil"/>
              <w:bottom w:val="nil"/>
              <w:right w:val="nil"/>
            </w:tcBorders>
          </w:tcPr>
          <w:p w14:paraId="4475D3AC"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CH3CHO</w:t>
            </w:r>
          </w:p>
        </w:tc>
        <w:tc>
          <w:tcPr>
            <w:tcW w:w="1418" w:type="dxa"/>
            <w:tcBorders>
              <w:top w:val="nil"/>
              <w:left w:val="nil"/>
              <w:bottom w:val="nil"/>
              <w:right w:val="nil"/>
            </w:tcBorders>
          </w:tcPr>
          <w:p w14:paraId="774637A9"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1.9∙10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5BD247DA"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D1B60F8"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E63DDB8" w14:textId="58A906D8" w:rsidR="00BB49B0" w:rsidRPr="00BB49B0" w:rsidRDefault="00BB49B0" w:rsidP="00BB49B0">
            <w:pPr>
              <w:spacing w:line="240" w:lineRule="auto"/>
              <w:rPr>
                <w:rFonts w:asciiTheme="minorHAnsi" w:hAnsiTheme="minorHAnsi" w:cstheme="minorHAnsi"/>
                <w:bCs/>
                <w:szCs w:val="20"/>
              </w:rPr>
            </w:pPr>
            <w:r w:rsidRPr="00BB49B0">
              <w:rPr>
                <w:rFonts w:asciiTheme="minorHAnsi" w:hAnsiTheme="minorHAnsi" w:cstheme="minorHAnsi"/>
                <w:bCs/>
                <w:noProof/>
                <w:szCs w:val="20"/>
              </w:rPr>
              <w:t>Zellner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sidR="00AC4BCB">
              <w:rPr>
                <w:rFonts w:asciiTheme="minorHAnsi" w:hAnsiTheme="minorHAnsi" w:cstheme="minorHAnsi"/>
                <w:bCs/>
                <w:szCs w:val="20"/>
              </w:rPr>
              <w:instrText>ADDIN CSL_CITATION {"citationItems":[{"id":"ITEM-1","itemData":{"author":[{"dropping-particle":"","family":"Zellner","given":"R.","non-dropping-particle":"","parse-names":false,"suffix":""},{"dropping-particle":"","family":"Herrmann","given":"H.","non-dropping-particle":"","parse-names":false,"suffix":""},{"dropping-particle":"","family":"Exner","given":"M.","non-dropping-particle":"","parse-names":false,"suffix":""},{"dropping-particle":"","family":"Jacobi","given":"H.-W.","non-dropping-particle":"","parse-names":false,"suffix":""},{"dropping-particle":"","family":"Raabe","given":"G.","non-dropping-particle":"","parse-names":false,"suffix":""},{"dropping-particle":"","family":"Reese","given":"A.","non-dropping-particle":"","parse-names":false,"suffix":""}],"container-title":"Heterogeneous and Liquid Phase Processes","editor":[{"dropping-particle":"","family":"Warneck","given":"P.","non-dropping-particle":"","parse-names":false,"suffix":""}],"id":"ITEM-1","issued":{"date-parts":[["1996"]]},"page":"146-152","publisher":"Springer","title":"Formation and reactions of oxidants in the aqueous phase","type":"chapter"},"label":"note","suppress-author":1,"uris":["http://www.mendeley.com/documents/?uuid=577560a4-935c-4876-9ef5-df71ce501f51"]}],"mendeley":{"formattedCitation":"(1996)","plainTextFormattedCitation":"(1996)","previouslyFormattedCitation":"(1996)"},"properties":{"noteIndex":0},"schema":"https://github.com/citation-style-language/schema/raw/master/csl-citation.json"}</w:instrText>
            </w:r>
            <w:r>
              <w:rPr>
                <w:rFonts w:asciiTheme="minorHAnsi" w:hAnsiTheme="minorHAnsi" w:cstheme="minorHAnsi"/>
                <w:bCs/>
                <w:szCs w:val="20"/>
              </w:rPr>
              <w:fldChar w:fldCharType="separate"/>
            </w:r>
            <w:r w:rsidRPr="00BB49B0">
              <w:rPr>
                <w:rFonts w:asciiTheme="minorHAnsi" w:hAnsiTheme="minorHAnsi" w:cstheme="minorHAnsi"/>
                <w:bCs/>
                <w:noProof/>
                <w:szCs w:val="20"/>
              </w:rPr>
              <w:t>(1996)</w:t>
            </w:r>
            <w:r>
              <w:rPr>
                <w:rFonts w:asciiTheme="minorHAnsi" w:hAnsiTheme="minorHAnsi" w:cstheme="minorHAnsi"/>
                <w:bCs/>
                <w:szCs w:val="20"/>
              </w:rPr>
              <w:fldChar w:fldCharType="end"/>
            </w:r>
          </w:p>
        </w:tc>
      </w:tr>
      <w:tr w:rsidR="00BB49B0" w:rsidRPr="006E141B" w14:paraId="597C3CEA" w14:textId="77777777" w:rsidTr="000B13E4">
        <w:trPr>
          <w:cantSplit/>
        </w:trPr>
        <w:tc>
          <w:tcPr>
            <w:tcW w:w="3085" w:type="dxa"/>
            <w:tcBorders>
              <w:top w:val="nil"/>
              <w:left w:val="nil"/>
              <w:bottom w:val="nil"/>
              <w:right w:val="nil"/>
            </w:tcBorders>
          </w:tcPr>
          <w:p w14:paraId="5B06A19A"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Hydrated acetaldehyde</w:t>
            </w:r>
          </w:p>
        </w:tc>
        <w:tc>
          <w:tcPr>
            <w:tcW w:w="3402" w:type="dxa"/>
            <w:tcBorders>
              <w:top w:val="nil"/>
              <w:left w:val="nil"/>
              <w:bottom w:val="nil"/>
              <w:right w:val="nil"/>
            </w:tcBorders>
          </w:tcPr>
          <w:p w14:paraId="28726671"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CC(O)O</w:t>
            </w:r>
          </w:p>
        </w:tc>
        <w:tc>
          <w:tcPr>
            <w:tcW w:w="4536" w:type="dxa"/>
            <w:tcBorders>
              <w:top w:val="nil"/>
              <w:left w:val="nil"/>
              <w:bottom w:val="nil"/>
              <w:right w:val="nil"/>
            </w:tcBorders>
          </w:tcPr>
          <w:p w14:paraId="47D0BA31"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CH3CH(OH)(OH)</w:t>
            </w:r>
          </w:p>
        </w:tc>
        <w:tc>
          <w:tcPr>
            <w:tcW w:w="1418" w:type="dxa"/>
            <w:tcBorders>
              <w:top w:val="nil"/>
              <w:left w:val="nil"/>
              <w:bottom w:val="nil"/>
              <w:right w:val="nil"/>
            </w:tcBorders>
          </w:tcPr>
          <w:p w14:paraId="2D83CC09"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2.0∙10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34372DC4" w14:textId="77777777" w:rsidR="00BB49B0" w:rsidRPr="006E141B" w:rsidRDefault="00BB49B0" w:rsidP="00BB49B0">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3E39065" w14:textId="77777777" w:rsidR="00BB49B0" w:rsidRPr="006E141B" w:rsidRDefault="00BB49B0" w:rsidP="00BB49B0">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0C274484" w14:textId="7FD1871E"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bCs/>
                <w:szCs w:val="20"/>
              </w:rPr>
              <w:t xml:space="preserve">Average of </w:t>
            </w:r>
            <w:r w:rsidRPr="00BB49B0">
              <w:rPr>
                <w:rFonts w:asciiTheme="minorHAnsi" w:hAnsiTheme="minorHAnsi" w:cstheme="minorHAnsi"/>
                <w:bCs/>
                <w:noProof/>
                <w:szCs w:val="20"/>
              </w:rPr>
              <w:t>Zellner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sidR="00AC4BCB">
              <w:rPr>
                <w:rFonts w:asciiTheme="minorHAnsi" w:hAnsiTheme="minorHAnsi" w:cstheme="minorHAnsi"/>
                <w:bCs/>
                <w:szCs w:val="20"/>
              </w:rPr>
              <w:instrText>ADDIN CSL_CITATION {"citationItems":[{"id":"ITEM-1","itemData":{"author":[{"dropping-particle":"","family":"Zellner","given":"R.","non-dropping-particle":"","parse-names":false,"suffix":""},{"dropping-particle":"","family":"Herrmann","given":"H.","non-dropping-particle":"","parse-names":false,"suffix":""},{"dropping-particle":"","family":"Exner","given":"M.","non-dropping-particle":"","parse-names":false,"suffix":""},{"dropping-particle":"","family":"Jacobi","given":"H.-W.","non-dropping-particle":"","parse-names":false,"suffix":""},{"dropping-particle":"","family":"Raabe","given":"G.","non-dropping-particle":"","parse-names":false,"suffix":""},{"dropping-particle":"","family":"Reese","given":"A.","non-dropping-particle":"","parse-names":false,"suffix":""}],"container-title":"Heterogeneous and Liquid Phase Processes","editor":[{"dropping-particle":"","family":"Warneck","given":"P.","non-dropping-particle":"","parse-names":false,"suffix":""}],"id":"ITEM-1","issued":{"date-parts":[["1996"]]},"page":"146-152","publisher":"Springer","title":"Formation and reactions of oxidants in the aqueous phase","type":"chapter"},"label":"note","suppress-author":1,"uris":["http://www.mendeley.com/documents/?uuid=577560a4-935c-4876-9ef5-df71ce501f51"]}],"mendeley":{"formattedCitation":"(1996)","plainTextFormattedCitation":"(1996)","previouslyFormattedCitation":"(1996)"},"properties":{"noteIndex":0},"schema":"https://github.com/citation-style-language/schema/raw/master/csl-citation.json"}</w:instrText>
            </w:r>
            <w:r>
              <w:rPr>
                <w:rFonts w:asciiTheme="minorHAnsi" w:hAnsiTheme="minorHAnsi" w:cstheme="minorHAnsi"/>
                <w:bCs/>
                <w:szCs w:val="20"/>
              </w:rPr>
              <w:fldChar w:fldCharType="separate"/>
            </w:r>
            <w:r w:rsidRPr="00BB49B0">
              <w:rPr>
                <w:rFonts w:asciiTheme="minorHAnsi" w:hAnsiTheme="minorHAnsi" w:cstheme="minorHAnsi"/>
                <w:bCs/>
                <w:noProof/>
                <w:szCs w:val="20"/>
              </w:rPr>
              <w:t>(1996)</w:t>
            </w:r>
            <w:r>
              <w:rPr>
                <w:rFonts w:asciiTheme="minorHAnsi" w:hAnsiTheme="minorHAnsi" w:cstheme="minorHAnsi"/>
                <w:bCs/>
                <w:szCs w:val="20"/>
              </w:rPr>
              <w:fldChar w:fldCharType="end"/>
            </w:r>
            <w:r w:rsidRPr="006E141B">
              <w:rPr>
                <w:rFonts w:asciiTheme="minorHAnsi" w:hAnsiTheme="minorHAnsi" w:cstheme="minorHAnsi"/>
                <w:szCs w:val="20"/>
                <w:vertAlign w:val="superscript"/>
              </w:rPr>
              <w:t>2</w:t>
            </w:r>
            <w:r w:rsidRPr="006E141B">
              <w:rPr>
                <w:rFonts w:asciiTheme="minorHAnsi" w:hAnsiTheme="minorHAnsi" w:cstheme="minorHAnsi"/>
                <w:szCs w:val="20"/>
              </w:rPr>
              <w:t xml:space="preserve"> and </w:t>
            </w:r>
            <w:r w:rsidRPr="006E141B">
              <w:rPr>
                <w:rFonts w:asciiTheme="minorHAnsi" w:hAnsiTheme="minorHAnsi" w:cstheme="minorHAnsi"/>
                <w:noProof/>
                <w:szCs w:val="20"/>
              </w:rPr>
              <w:t>Rousse and George</w:t>
            </w:r>
            <w:r w:rsidRPr="006E141B">
              <w:rPr>
                <w:rFonts w:asciiTheme="minorHAnsi" w:hAnsiTheme="minorHAnsi" w:cstheme="minorHAnsi"/>
                <w:szCs w:val="20"/>
              </w:rPr>
              <w:t xml:space="preserve"> </w:t>
            </w:r>
            <w:r w:rsidRPr="006E141B">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{"citationItems":[{"id":"ITEM-1","itemData":{"DOI":"10.1039/B400175C","abstract":"Bimolecular rate coefficients for the reactions of the nitrate radical{,} NO{,} with methanol{,} ethanol{,} acetaldehyde -butyl methyl ether{,} propionic acid{,} dimethylmalonate{,} dimethylsuccinate{,} dimethyl carbonate and diethylcarbonate in aqueous solutions have been measured using a novel experimental approach. This study was performed using laser flash photolysis (LFP) with a capillary made of Teflon AF2400 as a long path capillary photolysis cell. Taking benefit of this new material allowing a long optical path length for a very limited irradiated solution volume{,} new rate constants were established. All experiments were carried out at room temperature. Measured rate coefficients for the reaction of the NO radical with methanol{,} ethanol{,} acetaldehyde{,} dimethylcarbonate{,} diethylcarbonate{,} dimethylmalonate{,} dimethyl succinate{,} propionic acid and -butyl-methyl ether are (units are 10 M s): = 4.8 +/- 0.5{,} = 19 +/- 3{,} = 20 +/- 3{,} = 0.15 +/- 0.04{,} = 0.84 +/- 0.12{,} = 0.26 +/- 0.07{,} = 0.34 +/- 0.02{,} = 0.77 +/- 0.02{,} = 3.9 +/- 1.3. The uncertainties in the above expressions are +/-2 and represent precision only. The reported rate coefficients for the reactions of NO with methanol{,} ethanol and acetaldehyde agree well with currently recommended values. To date{,} there is no kinetic data reported in the literature for the NO radical reaction with dimethylcarbonate{,} diethylcarbonate{,} dimethylmalonate{,} dimethylsuccinate{,} propionic acid and -butyl-methyl ether. The reaction mechanism is briefly discussed as a function of bond energies","author":[{"dropping-particle":"","family":"Rousse","given":"Davy","non-dropping-particle":"","parse-names":false,"suffix":""},{"dropping-particle":"","family":"George","given":"Christian","non-dropping-particle":"","parse-names":false,"suffix":""}],"container-title":"Physical Chemistry Chemical Physics","id":"ITEM-1","issue":"13","issued":{"date-parts":[["2004"]]},"note":"UEA/AQUA/X/0065","page":"3408 - 3414","title":"A novel long path photolysis cell--application to the reactivity of selected organic compounds toward the nitrate radical (NO3)","type":"article-journal","volume":"6"},"label":"note","suppress-author":1,"uris":["http://www.mendeley.com/documents/?uuid=648a9c1d-3466-4c01-921f-ca17fe39997f"]}],"mendeley":{"formattedCitation":"(2004)","plainTextFormattedCitation":"(2004)","previouslyFormattedCitation":"(2004)"},"properties":{"noteIndex":0},"schema":"https://github.com/citation-style-language/schema/raw/master/csl-citation.json"}</w:instrText>
            </w:r>
            <w:r w:rsidRPr="006E141B">
              <w:rPr>
                <w:rFonts w:asciiTheme="minorHAnsi" w:hAnsiTheme="minorHAnsi" w:cstheme="minorHAnsi"/>
                <w:szCs w:val="20"/>
              </w:rPr>
              <w:fldChar w:fldCharType="separate"/>
            </w:r>
            <w:r w:rsidRPr="006E141B">
              <w:rPr>
                <w:rFonts w:asciiTheme="minorHAnsi" w:hAnsiTheme="minorHAnsi" w:cstheme="minorHAnsi"/>
                <w:noProof/>
                <w:szCs w:val="20"/>
              </w:rPr>
              <w:t>(2004)</w:t>
            </w:r>
            <w:r w:rsidRPr="006E141B">
              <w:rPr>
                <w:rFonts w:asciiTheme="minorHAnsi" w:hAnsiTheme="minorHAnsi" w:cstheme="minorHAnsi"/>
                <w:szCs w:val="20"/>
              </w:rPr>
              <w:fldChar w:fldCharType="end"/>
            </w:r>
          </w:p>
        </w:tc>
      </w:tr>
      <w:tr w:rsidR="00BB49B0" w:rsidRPr="006E141B" w14:paraId="6DBBDC15" w14:textId="77777777" w:rsidTr="000B13E4">
        <w:trPr>
          <w:cantSplit/>
        </w:trPr>
        <w:tc>
          <w:tcPr>
            <w:tcW w:w="3085" w:type="dxa"/>
            <w:tcBorders>
              <w:top w:val="nil"/>
              <w:left w:val="nil"/>
              <w:bottom w:val="nil"/>
              <w:right w:val="nil"/>
            </w:tcBorders>
          </w:tcPr>
          <w:p w14:paraId="0E39C95C" w14:textId="77777777" w:rsidR="00BB49B0" w:rsidRPr="006E141B" w:rsidRDefault="00BB49B0" w:rsidP="00BB49B0">
            <w:pPr>
              <w:spacing w:line="240" w:lineRule="auto"/>
              <w:rPr>
                <w:rFonts w:asciiTheme="minorHAnsi" w:hAnsiTheme="minorHAnsi" w:cstheme="minorHAnsi"/>
                <w:bCs/>
                <w:szCs w:val="20"/>
              </w:rPr>
            </w:pPr>
            <w:r w:rsidRPr="006E141B">
              <w:rPr>
                <w:rFonts w:asciiTheme="minorHAnsi" w:hAnsiTheme="minorHAnsi" w:cstheme="minorHAnsi"/>
                <w:bCs/>
                <w:szCs w:val="20"/>
              </w:rPr>
              <w:t>Propionaldehyde</w:t>
            </w:r>
          </w:p>
        </w:tc>
        <w:tc>
          <w:tcPr>
            <w:tcW w:w="3402" w:type="dxa"/>
            <w:tcBorders>
              <w:top w:val="nil"/>
              <w:left w:val="nil"/>
              <w:bottom w:val="nil"/>
              <w:right w:val="nil"/>
            </w:tcBorders>
          </w:tcPr>
          <w:p w14:paraId="59EE748F"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CCC=O</w:t>
            </w:r>
          </w:p>
        </w:tc>
        <w:tc>
          <w:tcPr>
            <w:tcW w:w="4536" w:type="dxa"/>
            <w:tcBorders>
              <w:top w:val="nil"/>
              <w:left w:val="nil"/>
              <w:bottom w:val="nil"/>
              <w:right w:val="nil"/>
            </w:tcBorders>
          </w:tcPr>
          <w:p w14:paraId="2BFA7D40" w14:textId="77777777" w:rsidR="00BB49B0" w:rsidRPr="006E141B" w:rsidRDefault="00BB49B0" w:rsidP="00BB49B0">
            <w:pPr>
              <w:spacing w:line="240" w:lineRule="auto"/>
              <w:rPr>
                <w:rFonts w:asciiTheme="minorHAnsi" w:hAnsiTheme="minorHAnsi" w:cstheme="minorHAnsi"/>
                <w:szCs w:val="20"/>
              </w:rPr>
            </w:pPr>
            <w:r w:rsidRPr="006E141B">
              <w:rPr>
                <w:rFonts w:asciiTheme="minorHAnsi" w:hAnsiTheme="minorHAnsi" w:cstheme="minorHAnsi"/>
                <w:szCs w:val="20"/>
              </w:rPr>
              <w:t>CH3CH2CHO</w:t>
            </w:r>
          </w:p>
        </w:tc>
        <w:tc>
          <w:tcPr>
            <w:tcW w:w="1418" w:type="dxa"/>
            <w:tcBorders>
              <w:top w:val="nil"/>
              <w:left w:val="nil"/>
              <w:bottom w:val="nil"/>
              <w:right w:val="nil"/>
            </w:tcBorders>
          </w:tcPr>
          <w:p w14:paraId="43A3B7EC"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5.8∙10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7AD3B0FF"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3.2∙10</w:t>
            </w:r>
            <w:r w:rsidRPr="006E141B">
              <w:rPr>
                <w:rFonts w:asciiTheme="minorHAnsi" w:hAnsiTheme="minorHAnsi" w:cstheme="minorHAnsi"/>
                <w:szCs w:val="20"/>
                <w:vertAlign w:val="superscript"/>
              </w:rPr>
              <w:t>11</w:t>
            </w:r>
          </w:p>
        </w:tc>
        <w:tc>
          <w:tcPr>
            <w:tcW w:w="1134" w:type="dxa"/>
            <w:tcBorders>
              <w:top w:val="nil"/>
              <w:left w:val="nil"/>
              <w:bottom w:val="nil"/>
              <w:right w:val="nil"/>
            </w:tcBorders>
          </w:tcPr>
          <w:p w14:paraId="263A25CB" w14:textId="77777777" w:rsidR="00BB49B0" w:rsidRPr="006E141B" w:rsidRDefault="00BB49B0" w:rsidP="00BB49B0">
            <w:pPr>
              <w:spacing w:line="240" w:lineRule="auto"/>
              <w:jc w:val="center"/>
              <w:rPr>
                <w:rFonts w:asciiTheme="minorHAnsi" w:hAnsiTheme="minorHAnsi" w:cstheme="minorHAnsi"/>
                <w:szCs w:val="20"/>
              </w:rPr>
            </w:pPr>
            <w:r w:rsidRPr="006E141B">
              <w:rPr>
                <w:rFonts w:asciiTheme="minorHAnsi" w:hAnsiTheme="minorHAnsi" w:cstheme="minorHAnsi"/>
                <w:szCs w:val="20"/>
              </w:rPr>
              <w:t>2646</w:t>
            </w:r>
          </w:p>
        </w:tc>
        <w:tc>
          <w:tcPr>
            <w:tcW w:w="6816" w:type="dxa"/>
            <w:tcBorders>
              <w:top w:val="nil"/>
              <w:left w:val="nil"/>
              <w:bottom w:val="nil"/>
              <w:right w:val="nil"/>
            </w:tcBorders>
          </w:tcPr>
          <w:p w14:paraId="1FC899AA" w14:textId="26D5C50C" w:rsidR="00BB49B0" w:rsidRPr="006E141B" w:rsidRDefault="00AC4BCB" w:rsidP="00BB49B0">
            <w:pPr>
              <w:spacing w:line="240" w:lineRule="auto"/>
              <w:rPr>
                <w:rFonts w:asciiTheme="minorHAnsi" w:hAnsiTheme="minorHAnsi" w:cstheme="minorHAnsi"/>
                <w:bCs/>
                <w:szCs w:val="20"/>
              </w:rPr>
            </w:pPr>
            <w:r w:rsidRPr="00AC4BCB">
              <w:rPr>
                <w:rFonts w:asciiTheme="minorHAnsi" w:hAnsiTheme="minorHAnsi" w:cstheme="minorHAnsi"/>
                <w:bCs/>
                <w:noProof/>
                <w:szCs w:val="20"/>
              </w:rPr>
              <w:t>de Sémainville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Pr>
                <w:rFonts w:asciiTheme="minorHAnsi" w:hAnsiTheme="minorHAnsi" w:cstheme="minorHAnsi"/>
                <w:bCs/>
                <w:szCs w:val="20"/>
              </w:rPr>
              <w:fldChar w:fldCharType="separate"/>
            </w:r>
            <w:r w:rsidRPr="00AC4BCB">
              <w:rPr>
                <w:rFonts w:asciiTheme="minorHAnsi" w:hAnsiTheme="minorHAnsi" w:cstheme="minorHAnsi"/>
                <w:bCs/>
                <w:noProof/>
                <w:szCs w:val="20"/>
              </w:rPr>
              <w:t>(2007)</w:t>
            </w:r>
            <w:r>
              <w:rPr>
                <w:rFonts w:asciiTheme="minorHAnsi" w:hAnsiTheme="minorHAnsi" w:cstheme="minorHAnsi"/>
                <w:bCs/>
                <w:szCs w:val="20"/>
              </w:rPr>
              <w:fldChar w:fldCharType="end"/>
            </w:r>
          </w:p>
        </w:tc>
      </w:tr>
      <w:tr w:rsidR="00AC4BCB" w:rsidRPr="006E141B" w14:paraId="7824FC90" w14:textId="77777777" w:rsidTr="000B13E4">
        <w:trPr>
          <w:cantSplit/>
        </w:trPr>
        <w:tc>
          <w:tcPr>
            <w:tcW w:w="3085" w:type="dxa"/>
            <w:tcBorders>
              <w:top w:val="nil"/>
              <w:left w:val="nil"/>
              <w:bottom w:val="nil"/>
              <w:right w:val="nil"/>
            </w:tcBorders>
          </w:tcPr>
          <w:p w14:paraId="5AF6FCDA"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Butyraldehyde</w:t>
            </w:r>
          </w:p>
        </w:tc>
        <w:tc>
          <w:tcPr>
            <w:tcW w:w="3402" w:type="dxa"/>
            <w:tcBorders>
              <w:top w:val="nil"/>
              <w:left w:val="nil"/>
              <w:bottom w:val="nil"/>
              <w:right w:val="nil"/>
            </w:tcBorders>
          </w:tcPr>
          <w:p w14:paraId="504F0E56"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CCCC=O</w:t>
            </w:r>
          </w:p>
        </w:tc>
        <w:tc>
          <w:tcPr>
            <w:tcW w:w="4536" w:type="dxa"/>
            <w:tcBorders>
              <w:top w:val="nil"/>
              <w:left w:val="nil"/>
              <w:bottom w:val="nil"/>
              <w:right w:val="nil"/>
            </w:tcBorders>
          </w:tcPr>
          <w:p w14:paraId="03E5DC9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CH3CH2CH2CHO</w:t>
            </w:r>
          </w:p>
        </w:tc>
        <w:tc>
          <w:tcPr>
            <w:tcW w:w="1418" w:type="dxa"/>
            <w:tcBorders>
              <w:top w:val="nil"/>
              <w:left w:val="nil"/>
              <w:bottom w:val="nil"/>
              <w:right w:val="nil"/>
            </w:tcBorders>
          </w:tcPr>
          <w:p w14:paraId="244CADE1"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5.6∙10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2CB7517A"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4.9∙10</w:t>
            </w:r>
            <w:r w:rsidRPr="006E141B">
              <w:rPr>
                <w:rFonts w:asciiTheme="minorHAnsi" w:hAnsiTheme="minorHAnsi" w:cstheme="minorHAnsi"/>
                <w:szCs w:val="20"/>
                <w:vertAlign w:val="superscript"/>
              </w:rPr>
              <w:t>10</w:t>
            </w:r>
          </w:p>
        </w:tc>
        <w:tc>
          <w:tcPr>
            <w:tcW w:w="1134" w:type="dxa"/>
            <w:tcBorders>
              <w:top w:val="nil"/>
              <w:left w:val="nil"/>
              <w:bottom w:val="nil"/>
              <w:right w:val="nil"/>
            </w:tcBorders>
          </w:tcPr>
          <w:p w14:paraId="0FBD8CC4"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2045</w:t>
            </w:r>
          </w:p>
        </w:tc>
        <w:tc>
          <w:tcPr>
            <w:tcW w:w="6816" w:type="dxa"/>
            <w:tcBorders>
              <w:top w:val="nil"/>
              <w:left w:val="nil"/>
              <w:bottom w:val="nil"/>
              <w:right w:val="nil"/>
            </w:tcBorders>
          </w:tcPr>
          <w:p w14:paraId="75CDEDB4" w14:textId="4E358AE8" w:rsidR="00AC4BCB" w:rsidRPr="006E141B" w:rsidRDefault="00AC4BCB" w:rsidP="00AC4BCB">
            <w:pPr>
              <w:spacing w:line="240" w:lineRule="auto"/>
              <w:rPr>
                <w:rFonts w:asciiTheme="minorHAnsi" w:hAnsiTheme="minorHAnsi" w:cstheme="minorHAnsi"/>
                <w:szCs w:val="20"/>
              </w:rPr>
            </w:pPr>
            <w:r w:rsidRPr="00AC4BCB">
              <w:rPr>
                <w:rFonts w:asciiTheme="minorHAnsi" w:hAnsiTheme="minorHAnsi" w:cstheme="minorHAnsi"/>
                <w:bCs/>
                <w:noProof/>
                <w:szCs w:val="20"/>
              </w:rPr>
              <w:t>de Sémainville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Pr>
                <w:rFonts w:asciiTheme="minorHAnsi" w:hAnsiTheme="minorHAnsi" w:cstheme="minorHAnsi"/>
                <w:bCs/>
                <w:szCs w:val="20"/>
              </w:rPr>
              <w:fldChar w:fldCharType="separate"/>
            </w:r>
            <w:r w:rsidRPr="00AC4BCB">
              <w:rPr>
                <w:rFonts w:asciiTheme="minorHAnsi" w:hAnsiTheme="minorHAnsi" w:cstheme="minorHAnsi"/>
                <w:bCs/>
                <w:noProof/>
                <w:szCs w:val="20"/>
              </w:rPr>
              <w:t>(2007)</w:t>
            </w:r>
            <w:r>
              <w:rPr>
                <w:rFonts w:asciiTheme="minorHAnsi" w:hAnsiTheme="minorHAnsi" w:cstheme="minorHAnsi"/>
                <w:bCs/>
                <w:szCs w:val="20"/>
              </w:rPr>
              <w:fldChar w:fldCharType="end"/>
            </w:r>
          </w:p>
        </w:tc>
      </w:tr>
      <w:tr w:rsidR="00AC4BCB" w:rsidRPr="006E141B" w14:paraId="6F5B1A67" w14:textId="77777777" w:rsidTr="000B13E4">
        <w:trPr>
          <w:cantSplit/>
        </w:trPr>
        <w:tc>
          <w:tcPr>
            <w:tcW w:w="3085" w:type="dxa"/>
            <w:tcBorders>
              <w:top w:val="single" w:sz="4" w:space="0" w:color="4F81BD"/>
              <w:left w:val="nil"/>
              <w:bottom w:val="nil"/>
              <w:right w:val="nil"/>
            </w:tcBorders>
          </w:tcPr>
          <w:p w14:paraId="3DFA08FD"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Iso-butyraldehyde</w:t>
            </w:r>
          </w:p>
        </w:tc>
        <w:tc>
          <w:tcPr>
            <w:tcW w:w="3402" w:type="dxa"/>
            <w:tcBorders>
              <w:top w:val="single" w:sz="4" w:space="0" w:color="4F81BD"/>
              <w:left w:val="nil"/>
              <w:bottom w:val="nil"/>
              <w:right w:val="nil"/>
            </w:tcBorders>
          </w:tcPr>
          <w:p w14:paraId="3C37A24F"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CC(C)C=O</w:t>
            </w:r>
          </w:p>
        </w:tc>
        <w:tc>
          <w:tcPr>
            <w:tcW w:w="4536" w:type="dxa"/>
            <w:tcBorders>
              <w:top w:val="single" w:sz="4" w:space="0" w:color="4F81BD"/>
              <w:left w:val="nil"/>
              <w:bottom w:val="nil"/>
              <w:right w:val="nil"/>
            </w:tcBorders>
          </w:tcPr>
          <w:p w14:paraId="3D5A86B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CH3CH(CH3) CHO</w:t>
            </w:r>
          </w:p>
        </w:tc>
        <w:tc>
          <w:tcPr>
            <w:tcW w:w="1418" w:type="dxa"/>
            <w:tcBorders>
              <w:top w:val="single" w:sz="4" w:space="0" w:color="4F81BD"/>
              <w:left w:val="nil"/>
              <w:bottom w:val="nil"/>
              <w:right w:val="nil"/>
            </w:tcBorders>
          </w:tcPr>
          <w:p w14:paraId="54EF0866"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6.3∙10</w:t>
            </w:r>
            <w:r w:rsidRPr="006E141B">
              <w:rPr>
                <w:rFonts w:asciiTheme="minorHAnsi" w:hAnsiTheme="minorHAnsi" w:cstheme="minorHAnsi"/>
                <w:szCs w:val="20"/>
                <w:vertAlign w:val="superscript"/>
              </w:rPr>
              <w:t>7</w:t>
            </w:r>
          </w:p>
        </w:tc>
        <w:tc>
          <w:tcPr>
            <w:tcW w:w="1134" w:type="dxa"/>
            <w:tcBorders>
              <w:top w:val="single" w:sz="4" w:space="0" w:color="4F81BD"/>
              <w:left w:val="nil"/>
              <w:bottom w:val="nil"/>
              <w:right w:val="nil"/>
            </w:tcBorders>
          </w:tcPr>
          <w:p w14:paraId="71221CC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3.7∙10</w:t>
            </w:r>
            <w:r w:rsidRPr="006E141B">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44B7C5F4"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529</w:t>
            </w:r>
          </w:p>
        </w:tc>
        <w:tc>
          <w:tcPr>
            <w:tcW w:w="6816" w:type="dxa"/>
            <w:tcBorders>
              <w:top w:val="single" w:sz="4" w:space="0" w:color="4F81BD"/>
              <w:left w:val="nil"/>
              <w:bottom w:val="nil"/>
              <w:right w:val="nil"/>
            </w:tcBorders>
          </w:tcPr>
          <w:p w14:paraId="5932079E" w14:textId="5B557CE6" w:rsidR="00AC4BCB" w:rsidRPr="006E141B" w:rsidRDefault="00AC4BCB" w:rsidP="00AC4BCB">
            <w:pPr>
              <w:spacing w:line="240" w:lineRule="auto"/>
              <w:rPr>
                <w:rFonts w:asciiTheme="minorHAnsi" w:hAnsiTheme="minorHAnsi" w:cstheme="minorHAnsi"/>
                <w:szCs w:val="20"/>
              </w:rPr>
            </w:pPr>
            <w:r w:rsidRPr="007E159A">
              <w:rPr>
                <w:rFonts w:asciiTheme="minorHAnsi" w:hAnsiTheme="minorHAnsi" w:cstheme="minorHAnsi"/>
                <w:noProof/>
                <w:szCs w:val="20"/>
              </w:rPr>
              <w:t xml:space="preserve">Wayne et al. </w:t>
            </w:r>
            <w:r w:rsidRPr="007E159A">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{"citationItems":[{"id":"ITEM-1","itemData":{"DOI":"10.1016/0960-1686(91)90192-A","abstract":"This review surveys the present state of knowledge of the nitrate (NO3 radical. Laboratory data on the physics and chemistry of the radical and atmospheric determination of the concentrations of the radical are both considered. One aim of the review is to highlight the relationship between the laboratory and the atmospheric studies. Although the emphasis of the review is on gas-phase processes, relevant studies conducted in condensed phases are mentioned because of their potential importance in the interpretation of cloud and aerosol chemistry. The spectroscopy, structure, and photochemistry of the radical are examined. Here, the object is to establich the spectroscopic basis for detection of the radical and measurement of its concentration in the laboratory and in the atmosphere. Infrared, visible, and paramagnetic resonance spectra are considered. An important quantity discussed is the absorption cross section in the visible region, which is required for quantitative measurements. Interpretation of the spectroscopic features requires an understanding of the geometrical and electronic structure of the radical in its ground and excited states; there is still some controversy about the groundstate geometry, but the most recent experimental evidence 9eg from laser induced fluorescence) and theoretical calculations suggest that the radical has D3h symmetry. Photodissociation of the radical is important in the atmosphere, and the product channels, quantum yields, and dissociation dynamics are discussed. A short examination of the thermodynamics (heat and entropy of formation) of the radical is presented. The main exposition of laboratory studies of the chemistry of the nitrate radical is preceded by a consideration of the techniques used for kinetic and mechanistic studies. Methods for the generation and detection of the radical and the kinetic tools employed are all presented. The exact nature of the technique used in individual studies has some relevance to the way in which data must be analysed, and to the type of mechanistic information that can be extracted. Continuous and stopped flow, flash photolysis and pulse radiolysis, molecular modulation, and static reactor techniques can all provide absolute kinetic data, while relative rate measurements have been a further rich source of information. The treatment of the chemical reactions of the nitrate radical is formally divided into the interactions with non-radical inorganic (deemed to include NO and NO2…","author":[{"dropping-particle":"","family":"Wayne","given":"R.P","non-dropping-particle":"","parse-names":false,"suffix":""},{"dropping-particle":"","family":"Barnes","given":"I","non-dropping-particle":"","parse-names":false,"suffix":""},{"dropping-particle":"","family":"Biggs","given":"P","non-dropping-particle":"","parse-names":false,"suffix":""},{"dropping-particle":"","family":"Burrows","given":"J.P","non-dropping-particle":"","parse-names":false,"suffix":""},{"dropping-particle":"","family":"Canosa-Mas","given":"C.E","non-dropping-particle":"","parse-names":false,"suffix":""},{"dropping-particle":"","family":"Hjorth","given":"J","non-dropping-particle":"","parse-names":false,"suffix":""},{"dropping-particle":"","family":"Bras","given":"G","non-dropping-particle":"Le","parse-names":false,"suffix":""},{"dropping-particle":"","family":"Moortgat","given":"G.K","non-dropping-particle":"","parse-names":false,"suffix":""},{"dropping-particle":"","family":"Perner","given":"D","non-dropping-particle":"","parse-names":false,"suffix":""},{"dropping-particle":"","family":"Poulet","given":"G","non-dropping-particle":"","parse-names":false,"suffix":""},{"dropping-particle":"","family":"Restelli","given":"G","non-dropping-particle":"","parse-names":false,"suffix":""},{"dropping-particle":"","family":"Sidebottom","given":"H","non-dropping-particle":"","parse-names":false,"suffix":""}],"container-title":"Atmospheric Environment. Part A. General Topics","id":"ITEM-1","issue":"1","issued":{"date-parts":[["1991","1","1"]]},"page":"1-203","publisher":"Elsevier","title":"The nitrate radical: Physics, chemistry, and the atmosphere","type":"article-journal","volume":"25"},"label":"note","suppress-author":1,"uris":["http://www.mendeley.com/documents/?uuid=fed93c0c-5163-35aa-950f-b2ed24bc6aef"]}],"mendeley":{"formattedCitation":"(1991)","plainTextFormattedCitation":"(1991)","previouslyFormattedCitation":"(1991)"},"properties":{"noteIndex":0},"schema":"https://github.com/citation-style-language/schema/raw/master/csl-citation.json"}</w:instrText>
            </w:r>
            <w:r w:rsidRPr="007E159A">
              <w:rPr>
                <w:rFonts w:asciiTheme="minorHAnsi" w:hAnsiTheme="minorHAnsi" w:cstheme="minorHAnsi"/>
                <w:szCs w:val="20"/>
              </w:rPr>
              <w:fldChar w:fldCharType="separate"/>
            </w:r>
            <w:r w:rsidRPr="007E159A">
              <w:rPr>
                <w:rFonts w:asciiTheme="minorHAnsi" w:hAnsiTheme="minorHAnsi" w:cstheme="minorHAnsi"/>
                <w:noProof/>
                <w:szCs w:val="20"/>
              </w:rPr>
              <w:t>(1991)</w:t>
            </w:r>
            <w:r w:rsidRPr="007E159A">
              <w:rPr>
                <w:rFonts w:asciiTheme="minorHAnsi" w:hAnsiTheme="minorHAnsi" w:cstheme="minorHAnsi"/>
                <w:szCs w:val="20"/>
              </w:rPr>
              <w:fldChar w:fldCharType="end"/>
            </w:r>
          </w:p>
        </w:tc>
      </w:tr>
      <w:tr w:rsidR="00AC4BCB" w:rsidRPr="006E141B" w14:paraId="65D89D1B" w14:textId="77777777" w:rsidTr="000B13E4">
        <w:trPr>
          <w:cantSplit/>
        </w:trPr>
        <w:tc>
          <w:tcPr>
            <w:tcW w:w="3085" w:type="dxa"/>
            <w:tcBorders>
              <w:top w:val="nil"/>
              <w:left w:val="nil"/>
              <w:bottom w:val="single" w:sz="4" w:space="0" w:color="4F81BD"/>
              <w:right w:val="nil"/>
            </w:tcBorders>
          </w:tcPr>
          <w:p w14:paraId="1510D1BD"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2,2-dimethyl propanal</w:t>
            </w:r>
          </w:p>
        </w:tc>
        <w:tc>
          <w:tcPr>
            <w:tcW w:w="3402" w:type="dxa"/>
            <w:tcBorders>
              <w:top w:val="nil"/>
              <w:left w:val="nil"/>
              <w:bottom w:val="single" w:sz="4" w:space="0" w:color="4F81BD"/>
              <w:right w:val="nil"/>
            </w:tcBorders>
          </w:tcPr>
          <w:p w14:paraId="414AFDED"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CC(C)(C)C=O</w:t>
            </w:r>
          </w:p>
        </w:tc>
        <w:tc>
          <w:tcPr>
            <w:tcW w:w="4536" w:type="dxa"/>
            <w:tcBorders>
              <w:top w:val="nil"/>
              <w:left w:val="nil"/>
              <w:bottom w:val="single" w:sz="4" w:space="0" w:color="4F81BD"/>
              <w:right w:val="nil"/>
            </w:tcBorders>
          </w:tcPr>
          <w:p w14:paraId="74FC44C3"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CH3C(CH3)(CH3)CHO</w:t>
            </w:r>
          </w:p>
        </w:tc>
        <w:tc>
          <w:tcPr>
            <w:tcW w:w="1418" w:type="dxa"/>
            <w:tcBorders>
              <w:top w:val="nil"/>
              <w:left w:val="nil"/>
              <w:bottom w:val="single" w:sz="4" w:space="0" w:color="4F81BD"/>
              <w:right w:val="nil"/>
            </w:tcBorders>
          </w:tcPr>
          <w:p w14:paraId="0CE6DA9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7.0∙10</w:t>
            </w:r>
            <w:r w:rsidRPr="006E141B">
              <w:rPr>
                <w:rFonts w:asciiTheme="minorHAnsi" w:hAnsiTheme="minorHAnsi" w:cstheme="minorHAnsi"/>
                <w:szCs w:val="20"/>
                <w:vertAlign w:val="superscript"/>
              </w:rPr>
              <w:t>7</w:t>
            </w:r>
          </w:p>
        </w:tc>
        <w:tc>
          <w:tcPr>
            <w:tcW w:w="1134" w:type="dxa"/>
            <w:tcBorders>
              <w:top w:val="nil"/>
              <w:left w:val="nil"/>
              <w:bottom w:val="single" w:sz="4" w:space="0" w:color="4F81BD"/>
              <w:right w:val="nil"/>
            </w:tcBorders>
          </w:tcPr>
          <w:p w14:paraId="0F5D708F"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3.8∙10</w:t>
            </w:r>
            <w:r w:rsidRPr="006E141B">
              <w:rPr>
                <w:rFonts w:asciiTheme="minorHAnsi" w:hAnsiTheme="minorHAnsi" w:cstheme="minorHAnsi"/>
                <w:szCs w:val="20"/>
                <w:vertAlign w:val="superscript"/>
              </w:rPr>
              <w:t>8</w:t>
            </w:r>
          </w:p>
        </w:tc>
        <w:tc>
          <w:tcPr>
            <w:tcW w:w="1134" w:type="dxa"/>
            <w:tcBorders>
              <w:top w:val="nil"/>
              <w:left w:val="nil"/>
              <w:bottom w:val="single" w:sz="4" w:space="0" w:color="4F81BD"/>
              <w:right w:val="nil"/>
            </w:tcBorders>
          </w:tcPr>
          <w:p w14:paraId="0EB3E84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505</w:t>
            </w:r>
          </w:p>
        </w:tc>
        <w:tc>
          <w:tcPr>
            <w:tcW w:w="6816" w:type="dxa"/>
            <w:tcBorders>
              <w:top w:val="nil"/>
              <w:left w:val="nil"/>
              <w:bottom w:val="single" w:sz="4" w:space="0" w:color="4F81BD"/>
              <w:right w:val="nil"/>
            </w:tcBorders>
          </w:tcPr>
          <w:p w14:paraId="26E2CCD4" w14:textId="4E0FDB9D" w:rsidR="00AC4BCB" w:rsidRPr="006E141B" w:rsidRDefault="00AC4BCB" w:rsidP="00AC4BCB">
            <w:pPr>
              <w:spacing w:line="240" w:lineRule="auto"/>
              <w:rPr>
                <w:rFonts w:asciiTheme="minorHAnsi" w:hAnsiTheme="minorHAnsi" w:cstheme="minorHAnsi"/>
                <w:szCs w:val="20"/>
              </w:rPr>
            </w:pPr>
            <w:r w:rsidRPr="007E159A">
              <w:rPr>
                <w:rFonts w:asciiTheme="minorHAnsi" w:hAnsiTheme="minorHAnsi" w:cstheme="minorHAnsi"/>
                <w:noProof/>
                <w:szCs w:val="20"/>
              </w:rPr>
              <w:t xml:space="preserve">Wayne et al. </w:t>
            </w:r>
            <w:r w:rsidRPr="007E159A">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{"citationItems":[{"id":"ITEM-1","itemData":{"DOI":"10.1016/0960-1686(91)90192-A","abstract":"This review surveys the present state of knowledge of the nitrate (NO3 radical. Laboratory data on the physics and chemistry of the radical and atmospheric determination of the concentrations of the radical are both considered. One aim of the review is to highlight the relationship between the laboratory and the atmospheric studies. Although the emphasis of the review is on gas-phase processes, relevant studies conducted in condensed phases are mentioned because of their potential importance in the interpretation of cloud and aerosol chemistry. The spectroscopy, structure, and photochemistry of the radical are examined. Here, the object is to establich the spectroscopic basis for detection of the radical and measurement of its concentration in the laboratory and in the atmosphere. Infrared, visible, and paramagnetic resonance spectra are considered. An important quantity discussed is the absorption cross section in the visible region, which is required for quantitative measurements. Interpretation of the spectroscopic features requires an understanding of the geometrical and electronic structure of the radical in its ground and excited states; there is still some controversy about the groundstate geometry, but the most recent experimental evidence 9eg from laser induced fluorescence) and theoretical calculations suggest that the radical has D3h symmetry. Photodissociation of the radical is important in the atmosphere, and the product channels, quantum yields, and dissociation dynamics are discussed. A short examination of the thermodynamics (heat and entropy of formation) of the radical is presented. The main exposition of laboratory studies of the chemistry of the nitrate radical is preceded by a consideration of the techniques used for kinetic and mechanistic studies. Methods for the generation and detection of the radical and the kinetic tools employed are all presented. The exact nature of the technique used in individual studies has some relevance to the way in which data must be analysed, and to the type of mechanistic information that can be extracted. Continuous and stopped flow, flash photolysis and pulse radiolysis, molecular modulation, and static reactor techniques can all provide absolute kinetic data, while relative rate measurements have been a further rich source of information. The treatment of the chemical reactions of the nitrate radical is formally divided into the interactions with non-radical inorganic (deemed to include NO and NO2…","author":[{"dropping-particle":"","family":"Wayne","given":"R.P","non-dropping-particle":"","parse-names":false,"suffix":""},{"dropping-particle":"","family":"Barnes","given":"I","non-dropping-particle":"","parse-names":false,"suffix":""},{"dropping-particle":"","family":"Biggs","given":"P","non-dropping-particle":"","parse-names":false,"suffix":""},{"dropping-particle":"","family":"Burrows","given":"J.P","non-dropping-particle":"","parse-names":false,"suffix":""},{"dropping-particle":"","family":"Canosa-Mas","given":"C.E","non-dropping-particle":"","parse-names":false,"suffix":""},{"dropping-particle":"","family":"Hjorth","given":"J","non-dropping-particle":"","parse-names":false,"suffix":""},{"dropping-particle":"","family":"Bras","given":"G","non-dropping-particle":"Le","parse-names":false,"suffix":""},{"dropping-particle":"","family":"Moortgat","given":"G.K","non-dropping-particle":"","parse-names":false,"suffix":""},{"dropping-particle":"","family":"Perner","given":"D","non-dropping-particle":"","parse-names":false,"suffix":""},{"dropping-particle":"","family":"Poulet","given":"G","non-dropping-particle":"","parse-names":false,"suffix":""},{"dropping-particle":"","family":"Restelli","given":"G","non-dropping-particle":"","parse-names":false,"suffix":""},{"dropping-particle":"","family":"Sidebottom","given":"H","non-dropping-particle":"","parse-names":false,"suffix":""}],"container-title":"Atmospheric Environment. Part A. General Topics","id":"ITEM-1","issue":"1","issued":{"date-parts":[["1991","1","1"]]},"page":"1-203","publisher":"Elsevier","title":"The nitrate radical: Physics, chemistry, and the atmosphere","type":"article-journal","volume":"25"},"label":"note","suppress-author":1,"uris":["http://www.mendeley.com/documents/?uuid=fed93c0c-5163-35aa-950f-b2ed24bc6aef"]}],"mendeley":{"formattedCitation":"(1991)","plainTextFormattedCitation":"(1991)","previouslyFormattedCitation":"(1991)"},"properties":{"noteIndex":0},"schema":"https://github.com/citation-style-language/schema/raw/master/csl-citation.json"}</w:instrText>
            </w:r>
            <w:r w:rsidRPr="007E159A">
              <w:rPr>
                <w:rFonts w:asciiTheme="minorHAnsi" w:hAnsiTheme="minorHAnsi" w:cstheme="minorHAnsi"/>
                <w:szCs w:val="20"/>
              </w:rPr>
              <w:fldChar w:fldCharType="separate"/>
            </w:r>
            <w:r w:rsidRPr="007E159A">
              <w:rPr>
                <w:rFonts w:asciiTheme="minorHAnsi" w:hAnsiTheme="minorHAnsi" w:cstheme="minorHAnsi"/>
                <w:noProof/>
                <w:szCs w:val="20"/>
              </w:rPr>
              <w:t>(1991)</w:t>
            </w:r>
            <w:r w:rsidRPr="007E159A">
              <w:rPr>
                <w:rFonts w:asciiTheme="minorHAnsi" w:hAnsiTheme="minorHAnsi" w:cstheme="minorHAnsi"/>
                <w:szCs w:val="20"/>
              </w:rPr>
              <w:fldChar w:fldCharType="end"/>
            </w:r>
          </w:p>
        </w:tc>
      </w:tr>
      <w:tr w:rsidR="00AC4BCB" w:rsidRPr="006E141B" w14:paraId="16270216" w14:textId="77777777" w:rsidTr="000B13E4">
        <w:trPr>
          <w:cantSplit/>
        </w:trPr>
        <w:tc>
          <w:tcPr>
            <w:tcW w:w="3085" w:type="dxa"/>
            <w:tcBorders>
              <w:top w:val="single" w:sz="4" w:space="0" w:color="4F81BD"/>
              <w:left w:val="nil"/>
              <w:bottom w:val="nil"/>
              <w:right w:val="nil"/>
            </w:tcBorders>
          </w:tcPr>
          <w:p w14:paraId="42100893"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Methacrolein</w:t>
            </w:r>
          </w:p>
        </w:tc>
        <w:tc>
          <w:tcPr>
            <w:tcW w:w="3402" w:type="dxa"/>
            <w:tcBorders>
              <w:top w:val="single" w:sz="4" w:space="0" w:color="4F81BD"/>
              <w:left w:val="nil"/>
              <w:bottom w:val="nil"/>
              <w:right w:val="nil"/>
            </w:tcBorders>
          </w:tcPr>
          <w:p w14:paraId="7C25BB3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C=C(C)C=O</w:t>
            </w:r>
          </w:p>
        </w:tc>
        <w:tc>
          <w:tcPr>
            <w:tcW w:w="4536" w:type="dxa"/>
            <w:tcBorders>
              <w:top w:val="single" w:sz="4" w:space="0" w:color="4F81BD"/>
              <w:left w:val="nil"/>
              <w:bottom w:val="nil"/>
              <w:right w:val="nil"/>
            </w:tcBorders>
          </w:tcPr>
          <w:p w14:paraId="4E8C9961"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CH3Cd(CHO)=CdH2</w:t>
            </w:r>
          </w:p>
        </w:tc>
        <w:tc>
          <w:tcPr>
            <w:tcW w:w="1418" w:type="dxa"/>
            <w:tcBorders>
              <w:top w:val="single" w:sz="4" w:space="0" w:color="4F81BD"/>
              <w:left w:val="nil"/>
              <w:bottom w:val="nil"/>
              <w:right w:val="nil"/>
            </w:tcBorders>
          </w:tcPr>
          <w:p w14:paraId="02E4FB14" w14:textId="7A34ECF2"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4.0∙10</w:t>
            </w:r>
            <w:r w:rsidRPr="006E141B">
              <w:rPr>
                <w:rFonts w:asciiTheme="minorHAnsi" w:hAnsiTheme="minorHAnsi" w:cstheme="minorHAnsi"/>
                <w:szCs w:val="20"/>
                <w:vertAlign w:val="superscript"/>
              </w:rPr>
              <w:t>7</w:t>
            </w:r>
          </w:p>
        </w:tc>
        <w:tc>
          <w:tcPr>
            <w:tcW w:w="1134" w:type="dxa"/>
            <w:tcBorders>
              <w:top w:val="single" w:sz="4" w:space="0" w:color="4F81BD"/>
              <w:left w:val="nil"/>
              <w:bottom w:val="nil"/>
              <w:right w:val="nil"/>
            </w:tcBorders>
          </w:tcPr>
          <w:p w14:paraId="2580E3C4" w14:textId="7CA17DB6"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5.8∙10</w:t>
            </w:r>
            <w:r w:rsidRPr="006E141B">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5CAEA434" w14:textId="229242BB"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842</w:t>
            </w:r>
          </w:p>
        </w:tc>
        <w:tc>
          <w:tcPr>
            <w:tcW w:w="6816" w:type="dxa"/>
            <w:tcBorders>
              <w:top w:val="single" w:sz="4" w:space="0" w:color="4F81BD"/>
              <w:left w:val="nil"/>
              <w:bottom w:val="nil"/>
              <w:right w:val="nil"/>
            </w:tcBorders>
          </w:tcPr>
          <w:p w14:paraId="32DE531B" w14:textId="2BD4386B"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noProof/>
                <w:szCs w:val="20"/>
              </w:rPr>
              <w:t xml:space="preserve">Schöne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(2014)</w:t>
            </w:r>
            <w:r w:rsidRPr="006E141B">
              <w:rPr>
                <w:rFonts w:asciiTheme="minorHAnsi" w:hAnsiTheme="minorHAnsi" w:cstheme="minorHAnsi"/>
                <w:bCs/>
                <w:szCs w:val="20"/>
              </w:rPr>
              <w:fldChar w:fldCharType="end"/>
            </w:r>
          </w:p>
        </w:tc>
      </w:tr>
      <w:tr w:rsidR="00AC4BCB" w:rsidRPr="006E141B" w14:paraId="6A74EE91" w14:textId="77777777" w:rsidTr="000B13E4">
        <w:trPr>
          <w:cantSplit/>
        </w:trPr>
        <w:tc>
          <w:tcPr>
            <w:tcW w:w="3085" w:type="dxa"/>
            <w:tcBorders>
              <w:top w:val="single" w:sz="4" w:space="0" w:color="548DD4"/>
              <w:left w:val="nil"/>
              <w:bottom w:val="nil"/>
              <w:right w:val="nil"/>
            </w:tcBorders>
          </w:tcPr>
          <w:p w14:paraId="7187C035"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Glyoxal</w:t>
            </w:r>
          </w:p>
        </w:tc>
        <w:tc>
          <w:tcPr>
            <w:tcW w:w="3402" w:type="dxa"/>
            <w:tcBorders>
              <w:top w:val="single" w:sz="4" w:space="0" w:color="548DD4"/>
              <w:left w:val="nil"/>
              <w:bottom w:val="nil"/>
              <w:right w:val="nil"/>
            </w:tcBorders>
          </w:tcPr>
          <w:p w14:paraId="7FE5B69F"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O=CC=O</w:t>
            </w:r>
          </w:p>
        </w:tc>
        <w:tc>
          <w:tcPr>
            <w:tcW w:w="4536" w:type="dxa"/>
            <w:tcBorders>
              <w:top w:val="single" w:sz="4" w:space="0" w:color="548DD4"/>
              <w:left w:val="nil"/>
              <w:bottom w:val="nil"/>
              <w:right w:val="nil"/>
            </w:tcBorders>
          </w:tcPr>
          <w:p w14:paraId="2A9BFE41"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CHOCHO</w:t>
            </w:r>
          </w:p>
        </w:tc>
        <w:tc>
          <w:tcPr>
            <w:tcW w:w="1418" w:type="dxa"/>
            <w:tcBorders>
              <w:top w:val="single" w:sz="4" w:space="0" w:color="548DD4"/>
              <w:left w:val="nil"/>
              <w:bottom w:val="nil"/>
              <w:right w:val="nil"/>
            </w:tcBorders>
          </w:tcPr>
          <w:p w14:paraId="3D75CD45"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1.1∙10</w:t>
            </w:r>
            <w:r w:rsidRPr="006E141B">
              <w:rPr>
                <w:rFonts w:asciiTheme="minorHAnsi" w:hAnsiTheme="minorHAnsi" w:cstheme="minorHAnsi"/>
                <w:szCs w:val="20"/>
                <w:vertAlign w:val="superscript"/>
              </w:rPr>
              <w:t>6</w:t>
            </w:r>
          </w:p>
        </w:tc>
        <w:tc>
          <w:tcPr>
            <w:tcW w:w="1134" w:type="dxa"/>
            <w:tcBorders>
              <w:top w:val="single" w:sz="4" w:space="0" w:color="548DD4"/>
              <w:left w:val="nil"/>
              <w:bottom w:val="nil"/>
              <w:right w:val="nil"/>
            </w:tcBorders>
          </w:tcPr>
          <w:p w14:paraId="6B5098BF"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9.9∙10</w:t>
            </w:r>
            <w:r w:rsidRPr="006E141B">
              <w:rPr>
                <w:rFonts w:asciiTheme="minorHAnsi" w:hAnsiTheme="minorHAnsi" w:cstheme="minorHAnsi"/>
                <w:szCs w:val="20"/>
                <w:vertAlign w:val="superscript"/>
              </w:rPr>
              <w:t>10</w:t>
            </w:r>
          </w:p>
        </w:tc>
        <w:tc>
          <w:tcPr>
            <w:tcW w:w="1134" w:type="dxa"/>
            <w:tcBorders>
              <w:top w:val="single" w:sz="4" w:space="0" w:color="548DD4"/>
              <w:left w:val="nil"/>
              <w:bottom w:val="nil"/>
              <w:right w:val="nil"/>
            </w:tcBorders>
          </w:tcPr>
          <w:p w14:paraId="0E00B892"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3400</w:t>
            </w:r>
          </w:p>
        </w:tc>
        <w:tc>
          <w:tcPr>
            <w:tcW w:w="6816" w:type="dxa"/>
            <w:tcBorders>
              <w:top w:val="single" w:sz="4" w:space="0" w:color="548DD4"/>
              <w:left w:val="nil"/>
              <w:bottom w:val="nil"/>
              <w:right w:val="nil"/>
            </w:tcBorders>
          </w:tcPr>
          <w:p w14:paraId="4CB58325" w14:textId="2D177AAE"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TROPOS measurement</w:t>
            </w:r>
          </w:p>
        </w:tc>
      </w:tr>
      <w:tr w:rsidR="00AC4BCB" w:rsidRPr="006E141B" w14:paraId="1919E8B5" w14:textId="77777777" w:rsidTr="000B13E4">
        <w:trPr>
          <w:cantSplit/>
        </w:trPr>
        <w:tc>
          <w:tcPr>
            <w:tcW w:w="3085" w:type="dxa"/>
            <w:tcBorders>
              <w:top w:val="nil"/>
              <w:left w:val="nil"/>
              <w:bottom w:val="single" w:sz="4" w:space="0" w:color="4F81BD"/>
              <w:right w:val="nil"/>
            </w:tcBorders>
          </w:tcPr>
          <w:p w14:paraId="22F11F7F"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Hydrated glyoxal</w:t>
            </w:r>
          </w:p>
        </w:tc>
        <w:tc>
          <w:tcPr>
            <w:tcW w:w="3402" w:type="dxa"/>
            <w:tcBorders>
              <w:top w:val="nil"/>
              <w:left w:val="nil"/>
              <w:bottom w:val="single" w:sz="4" w:space="0" w:color="4F81BD"/>
              <w:right w:val="nil"/>
            </w:tcBorders>
          </w:tcPr>
          <w:p w14:paraId="1752176B"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OC(O)C(O)O</w:t>
            </w:r>
          </w:p>
        </w:tc>
        <w:tc>
          <w:tcPr>
            <w:tcW w:w="4536" w:type="dxa"/>
            <w:tcBorders>
              <w:top w:val="nil"/>
              <w:left w:val="nil"/>
              <w:bottom w:val="single" w:sz="4" w:space="0" w:color="4F81BD"/>
              <w:right w:val="nil"/>
            </w:tcBorders>
          </w:tcPr>
          <w:p w14:paraId="435913E6"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CH(OH)(OH)CH(OH)(OH)</w:t>
            </w:r>
          </w:p>
        </w:tc>
        <w:tc>
          <w:tcPr>
            <w:tcW w:w="1418" w:type="dxa"/>
            <w:tcBorders>
              <w:top w:val="nil"/>
              <w:left w:val="nil"/>
              <w:bottom w:val="single" w:sz="4" w:space="0" w:color="4F81BD"/>
              <w:right w:val="nil"/>
            </w:tcBorders>
          </w:tcPr>
          <w:p w14:paraId="4B5D48F4"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1.1∙10</w:t>
            </w:r>
            <w:r w:rsidRPr="006E141B">
              <w:rPr>
                <w:rFonts w:asciiTheme="minorHAnsi" w:hAnsiTheme="minorHAnsi" w:cstheme="minorHAnsi"/>
                <w:szCs w:val="20"/>
                <w:vertAlign w:val="superscript"/>
              </w:rPr>
              <w:t>6</w:t>
            </w:r>
          </w:p>
        </w:tc>
        <w:tc>
          <w:tcPr>
            <w:tcW w:w="1134" w:type="dxa"/>
            <w:tcBorders>
              <w:top w:val="nil"/>
              <w:left w:val="nil"/>
              <w:bottom w:val="single" w:sz="4" w:space="0" w:color="4F81BD"/>
              <w:right w:val="nil"/>
            </w:tcBorders>
          </w:tcPr>
          <w:p w14:paraId="54C48FC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8.9∙10</w:t>
            </w:r>
            <w:r w:rsidRPr="006E141B">
              <w:rPr>
                <w:rFonts w:asciiTheme="minorHAnsi" w:hAnsiTheme="minorHAnsi" w:cstheme="minorHAnsi"/>
                <w:szCs w:val="20"/>
                <w:vertAlign w:val="superscript"/>
              </w:rPr>
              <w:t>10</w:t>
            </w:r>
          </w:p>
        </w:tc>
        <w:tc>
          <w:tcPr>
            <w:tcW w:w="1134" w:type="dxa"/>
            <w:tcBorders>
              <w:top w:val="nil"/>
              <w:left w:val="nil"/>
              <w:bottom w:val="single" w:sz="4" w:space="0" w:color="4F81BD"/>
              <w:right w:val="nil"/>
            </w:tcBorders>
          </w:tcPr>
          <w:p w14:paraId="13CCCF04"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3368</w:t>
            </w:r>
          </w:p>
        </w:tc>
        <w:tc>
          <w:tcPr>
            <w:tcW w:w="6816" w:type="dxa"/>
            <w:tcBorders>
              <w:top w:val="nil"/>
              <w:left w:val="nil"/>
              <w:bottom w:val="single" w:sz="4" w:space="0" w:color="4F81BD"/>
              <w:right w:val="nil"/>
            </w:tcBorders>
          </w:tcPr>
          <w:p w14:paraId="332E7A63" w14:textId="1DC32924" w:rsidR="00AC4BCB" w:rsidRPr="006E141B" w:rsidRDefault="0067721F" w:rsidP="00AC4BCB">
            <w:pPr>
              <w:spacing w:line="240" w:lineRule="auto"/>
              <w:rPr>
                <w:rFonts w:asciiTheme="minorHAnsi" w:hAnsiTheme="minorHAnsi" w:cstheme="minorHAnsi"/>
                <w:szCs w:val="20"/>
                <w:vertAlign w:val="superscript"/>
              </w:rPr>
            </w:pPr>
            <w:r w:rsidRPr="0067721F">
              <w:rPr>
                <w:rFonts w:asciiTheme="minorHAnsi" w:hAnsiTheme="minorHAnsi" w:cstheme="minorHAnsi"/>
                <w:noProof/>
                <w:szCs w:val="20"/>
              </w:rPr>
              <w:t>Herrmann et al.</w:t>
            </w:r>
            <w:r>
              <w:rPr>
                <w:rFonts w:asciiTheme="minorHAnsi" w:hAnsiTheme="minorHAnsi" w:cstheme="minorHAnsi"/>
                <w:noProof/>
                <w:szCs w:val="20"/>
              </w:rPr>
              <w:t xml:space="preserve"> </w:t>
            </w:r>
            <w:r>
              <w:rPr>
                <w:rFonts w:asciiTheme="minorHAnsi" w:hAnsiTheme="minorHAnsi" w:cstheme="minorHAnsi"/>
                <w:szCs w:val="20"/>
                <w:vertAlign w:val="superscript"/>
              </w:rPr>
              <w:fldChar w:fldCharType="begin" w:fldLock="1"/>
            </w:r>
            <w:r w:rsidR="003802B4">
              <w:rPr>
                <w:rFonts w:asciiTheme="minorHAnsi" w:hAnsiTheme="minorHAnsi" w:cstheme="minorHAnsi"/>
                <w:szCs w:val="20"/>
                <w:vertAlign w:val="superscript"/>
              </w:rPr>
              <w:instrText>ADDIN CSL_CITATION {"citationItems":[{"id":"ITEM-1","itemData":{"DOI":"10.1016/0022-2860(95)08619-7","author":[{"dropping-particle":"","family":"Herrmann","given":"H.","non-dropping-particle":"","parse-names":false,"suffix":""},{"dropping-particle":"","family":"Reese","given":"A.","non-dropping-particle":"","parse-names":false,"suffix":""},{"dropping-particle":"","family":"Zellner","given":"R.","non-dropping-particle":"","parse-names":false,"suffix":""}],"container-title":"Journal of Molecular Structure","id":"ITEM-1","issued":{"date-parts":[["1995","3","15"]]},"page":"183-186","publisher":"Elsevier","title":"Time-resolved UV/VIS diode array absorption spectroscopy of SOx−(x=3, 4, 5) radical anions in aqueous solution","type":"article-journal","volume":"348"},"label":"note","suppress-author":1,"uris":["http://www.mendeley.com/documents/?uuid=358aaad6-3c39-3e86-b625-0e571c8d46b3"]}],"mendeley":{"formattedCitation":"(1995b)","plainTextFormattedCitation":"(1995b)","previouslyFormattedCitation":"(1995b)"},"properties":{"noteIndex":0},"schema":"https://github.com/citation-style-language/schema/raw/master/csl-citation.json"}</w:instrText>
            </w:r>
            <w:r>
              <w:rPr>
                <w:rFonts w:asciiTheme="minorHAnsi" w:hAnsiTheme="minorHAnsi" w:cstheme="minorHAnsi"/>
                <w:szCs w:val="20"/>
                <w:vertAlign w:val="superscript"/>
              </w:rPr>
              <w:fldChar w:fldCharType="separate"/>
            </w:r>
            <w:r w:rsidR="003802B4" w:rsidRPr="003802B4">
              <w:rPr>
                <w:rFonts w:asciiTheme="minorHAnsi" w:hAnsiTheme="minorHAnsi" w:cstheme="minorHAnsi"/>
                <w:noProof/>
                <w:szCs w:val="20"/>
              </w:rPr>
              <w:t>(1995b)</w:t>
            </w:r>
            <w:r>
              <w:rPr>
                <w:rFonts w:asciiTheme="minorHAnsi" w:hAnsiTheme="minorHAnsi" w:cstheme="minorHAnsi"/>
                <w:szCs w:val="20"/>
                <w:vertAlign w:val="superscript"/>
              </w:rPr>
              <w:fldChar w:fldCharType="end"/>
            </w:r>
            <w:r w:rsidR="00AC4BCB" w:rsidRPr="006E141B">
              <w:rPr>
                <w:rFonts w:asciiTheme="minorHAnsi" w:hAnsiTheme="minorHAnsi" w:cstheme="minorHAnsi"/>
                <w:szCs w:val="20"/>
                <w:vertAlign w:val="superscript"/>
              </w:rPr>
              <w:t>2</w:t>
            </w:r>
          </w:p>
        </w:tc>
      </w:tr>
      <w:tr w:rsidR="00AC4BCB" w:rsidRPr="006E141B" w14:paraId="59FEC072" w14:textId="77777777" w:rsidTr="000B13E4">
        <w:trPr>
          <w:cantSplit/>
        </w:trPr>
        <w:tc>
          <w:tcPr>
            <w:tcW w:w="3085" w:type="dxa"/>
            <w:tcBorders>
              <w:top w:val="single" w:sz="4" w:space="0" w:color="4F81BD"/>
              <w:left w:val="nil"/>
              <w:bottom w:val="single" w:sz="4" w:space="0" w:color="4F81BD"/>
              <w:right w:val="nil"/>
            </w:tcBorders>
          </w:tcPr>
          <w:p w14:paraId="120118D6"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4F81BD"/>
              <w:left w:val="nil"/>
              <w:bottom w:val="single" w:sz="4" w:space="0" w:color="4F81BD"/>
              <w:right w:val="nil"/>
            </w:tcBorders>
          </w:tcPr>
          <w:p w14:paraId="4F227C3E"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4F81BD"/>
              <w:left w:val="nil"/>
              <w:bottom w:val="single" w:sz="4" w:space="0" w:color="4F81BD"/>
              <w:right w:val="nil"/>
            </w:tcBorders>
          </w:tcPr>
          <w:p w14:paraId="790540B2"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tcPr>
          <w:p w14:paraId="598FD543"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7DF55B0E"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48B3219F"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1B1D9C38"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3382BD2C"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1D29C6C8"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Ketones</w:t>
            </w:r>
          </w:p>
        </w:tc>
        <w:tc>
          <w:tcPr>
            <w:tcW w:w="4536" w:type="dxa"/>
            <w:tcBorders>
              <w:top w:val="single" w:sz="4" w:space="0" w:color="4F81BD"/>
              <w:left w:val="nil"/>
              <w:bottom w:val="single" w:sz="4" w:space="0" w:color="4F81BD"/>
              <w:right w:val="nil"/>
            </w:tcBorders>
            <w:shd w:val="clear" w:color="auto" w:fill="8DB3E2"/>
          </w:tcPr>
          <w:p w14:paraId="66BBB9AD"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4ACF0594"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0315CF8B"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76C7B3A0"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664300CE" w14:textId="38257F41"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3</w:t>
            </w:r>
          </w:p>
        </w:tc>
      </w:tr>
      <w:tr w:rsidR="00AC4BCB" w:rsidRPr="006E141B" w14:paraId="588D70BF" w14:textId="77777777" w:rsidTr="000B13E4">
        <w:trPr>
          <w:cantSplit/>
        </w:trPr>
        <w:tc>
          <w:tcPr>
            <w:tcW w:w="3085" w:type="dxa"/>
            <w:tcBorders>
              <w:top w:val="single" w:sz="4" w:space="0" w:color="4F81BD"/>
              <w:left w:val="nil"/>
              <w:bottom w:val="nil"/>
              <w:right w:val="nil"/>
            </w:tcBorders>
            <w:shd w:val="clear" w:color="auto" w:fill="auto"/>
          </w:tcPr>
          <w:p w14:paraId="39A00EC3"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Acetone</w:t>
            </w:r>
          </w:p>
        </w:tc>
        <w:tc>
          <w:tcPr>
            <w:tcW w:w="3402" w:type="dxa"/>
            <w:tcBorders>
              <w:top w:val="single" w:sz="4" w:space="0" w:color="4F81BD"/>
              <w:left w:val="nil"/>
              <w:bottom w:val="nil"/>
              <w:right w:val="nil"/>
            </w:tcBorders>
            <w:shd w:val="clear" w:color="auto" w:fill="auto"/>
          </w:tcPr>
          <w:p w14:paraId="4C631725"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CC(=O)C</w:t>
            </w:r>
          </w:p>
        </w:tc>
        <w:tc>
          <w:tcPr>
            <w:tcW w:w="4536" w:type="dxa"/>
            <w:tcBorders>
              <w:top w:val="single" w:sz="4" w:space="0" w:color="4F81BD"/>
              <w:left w:val="nil"/>
              <w:bottom w:val="nil"/>
              <w:right w:val="nil"/>
            </w:tcBorders>
            <w:shd w:val="clear" w:color="auto" w:fill="auto"/>
          </w:tcPr>
          <w:p w14:paraId="107BCB26" w14:textId="77777777" w:rsidR="00AC4BCB" w:rsidRPr="006E141B" w:rsidRDefault="00AC4BCB" w:rsidP="00AC4BCB">
            <w:pPr>
              <w:tabs>
                <w:tab w:val="left" w:pos="1453"/>
              </w:tabs>
              <w:spacing w:line="240" w:lineRule="auto"/>
              <w:rPr>
                <w:rFonts w:asciiTheme="minorHAnsi" w:hAnsiTheme="minorHAnsi" w:cstheme="minorHAnsi"/>
                <w:szCs w:val="20"/>
              </w:rPr>
            </w:pPr>
            <w:r w:rsidRPr="006E141B">
              <w:rPr>
                <w:rFonts w:asciiTheme="minorHAnsi" w:hAnsiTheme="minorHAnsi" w:cstheme="minorHAnsi"/>
                <w:szCs w:val="20"/>
              </w:rPr>
              <w:t>CH3COCH3</w:t>
            </w:r>
          </w:p>
        </w:tc>
        <w:tc>
          <w:tcPr>
            <w:tcW w:w="1418" w:type="dxa"/>
            <w:tcBorders>
              <w:top w:val="single" w:sz="4" w:space="0" w:color="4F81BD"/>
              <w:left w:val="nil"/>
              <w:bottom w:val="nil"/>
              <w:right w:val="nil"/>
            </w:tcBorders>
            <w:shd w:val="clear" w:color="auto" w:fill="auto"/>
          </w:tcPr>
          <w:p w14:paraId="782D2913"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3.7∙10</w:t>
            </w:r>
            <w:r w:rsidRPr="006E141B">
              <w:rPr>
                <w:rFonts w:asciiTheme="minorHAnsi" w:hAnsiTheme="minorHAnsi" w:cstheme="minorHAnsi"/>
                <w:szCs w:val="20"/>
                <w:vertAlign w:val="superscript"/>
              </w:rPr>
              <w:t>3</w:t>
            </w:r>
          </w:p>
        </w:tc>
        <w:tc>
          <w:tcPr>
            <w:tcW w:w="1134" w:type="dxa"/>
            <w:tcBorders>
              <w:top w:val="single" w:sz="4" w:space="0" w:color="4F81BD"/>
              <w:left w:val="nil"/>
              <w:bottom w:val="nil"/>
              <w:right w:val="nil"/>
            </w:tcBorders>
            <w:shd w:val="clear" w:color="auto" w:fill="auto"/>
          </w:tcPr>
          <w:p w14:paraId="778DA78C" w14:textId="77777777"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7.6∙10</w:t>
            </w:r>
            <w:r w:rsidRPr="006E141B">
              <w:rPr>
                <w:rFonts w:asciiTheme="minorHAnsi" w:hAnsiTheme="minorHAnsi" w:cstheme="minorHAnsi"/>
                <w:szCs w:val="20"/>
                <w:vertAlign w:val="superscript"/>
              </w:rPr>
              <w:t>9</w:t>
            </w:r>
          </w:p>
        </w:tc>
        <w:tc>
          <w:tcPr>
            <w:tcW w:w="1134" w:type="dxa"/>
            <w:tcBorders>
              <w:top w:val="single" w:sz="4" w:space="0" w:color="4F81BD"/>
              <w:left w:val="nil"/>
              <w:bottom w:val="nil"/>
              <w:right w:val="nil"/>
            </w:tcBorders>
            <w:shd w:val="clear" w:color="auto" w:fill="auto"/>
          </w:tcPr>
          <w:p w14:paraId="1061AA90"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4330</w:t>
            </w:r>
          </w:p>
        </w:tc>
        <w:tc>
          <w:tcPr>
            <w:tcW w:w="6816" w:type="dxa"/>
            <w:tcBorders>
              <w:top w:val="single" w:sz="4" w:space="0" w:color="4F81BD"/>
              <w:left w:val="nil"/>
              <w:bottom w:val="nil"/>
              <w:right w:val="nil"/>
            </w:tcBorders>
            <w:shd w:val="clear" w:color="auto" w:fill="auto"/>
          </w:tcPr>
          <w:p w14:paraId="0DD8FDCE" w14:textId="57349E8C"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noProof/>
                <w:szCs w:val="20"/>
              </w:rPr>
              <w:t>Herrmann and Zellner</w:t>
            </w:r>
            <w:r>
              <w:rPr>
                <w:rFonts w:asciiTheme="minorHAnsi" w:hAnsiTheme="minorHAnsi" w:cstheme="minorHAnsi"/>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author":[{"dropping-particle":"","family":"Herrmann","given":"H.","non-dropping-particle":"","parse-names":false,"suffix":""},{"dropping-particle":"","family":"Zellner","given":"R.","non-dropping-particle":"","parse-names":false,"suffix":""}],"container-title":"N-Centered Radicals","editor":[{"dropping-particle":"","family":"Alfassi","given":"Z.B.","non-dropping-particle":"","parse-names":false,"suffix":""}],"id":"ITEM-1","issued":{"date-parts":[["1998"]]},"note":"UEA/EVAL/X/0004","page":"291 - 343","publisher":"Wiley","publisher-place":"New York","title":"Reactions of NO3·-radicals in aqueous solution","type":"chapter"},"label":"note","suppress-author":1,"uris":["http://www.mendeley.com/documents/?uuid=ae0c2ca9-9b37-44c0-9143-c9a262fdd57a"]}],"mendeley":{"formattedCitation":"(1998)","plainTextFormattedCitation":"(1998)","previouslyFormattedCitation":"(1998)"},"properties":{"noteIndex":0},"schema":"https://github.com/citation-style-language/schema/raw/master/csl-citation.json"}</w:instrText>
            </w:r>
            <w:r>
              <w:rPr>
                <w:rFonts w:asciiTheme="minorHAnsi" w:hAnsiTheme="minorHAnsi" w:cstheme="minorHAnsi"/>
                <w:szCs w:val="20"/>
              </w:rPr>
              <w:fldChar w:fldCharType="separate"/>
            </w:r>
            <w:r w:rsidRPr="006E141B">
              <w:rPr>
                <w:rFonts w:asciiTheme="minorHAnsi" w:hAnsiTheme="minorHAnsi" w:cstheme="minorHAnsi"/>
                <w:noProof/>
                <w:szCs w:val="20"/>
              </w:rPr>
              <w:t>(1998)</w:t>
            </w:r>
            <w:r>
              <w:rPr>
                <w:rFonts w:asciiTheme="minorHAnsi" w:hAnsiTheme="minorHAnsi" w:cstheme="minorHAnsi"/>
                <w:szCs w:val="20"/>
              </w:rPr>
              <w:fldChar w:fldCharType="end"/>
            </w:r>
          </w:p>
        </w:tc>
      </w:tr>
      <w:tr w:rsidR="00AC4BCB" w:rsidRPr="006E141B" w14:paraId="22B6403F" w14:textId="77777777" w:rsidTr="000B13E4">
        <w:trPr>
          <w:cantSplit/>
        </w:trPr>
        <w:tc>
          <w:tcPr>
            <w:tcW w:w="3085" w:type="dxa"/>
            <w:tcBorders>
              <w:top w:val="nil"/>
              <w:left w:val="nil"/>
              <w:bottom w:val="nil"/>
              <w:right w:val="nil"/>
            </w:tcBorders>
          </w:tcPr>
          <w:p w14:paraId="452B2FF8"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Methyl ethyl ketone</w:t>
            </w:r>
          </w:p>
        </w:tc>
        <w:tc>
          <w:tcPr>
            <w:tcW w:w="3402" w:type="dxa"/>
            <w:tcBorders>
              <w:top w:val="nil"/>
              <w:left w:val="nil"/>
              <w:bottom w:val="nil"/>
              <w:right w:val="nil"/>
            </w:tcBorders>
          </w:tcPr>
          <w:p w14:paraId="24DC1C1B"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CC(=O)CC</w:t>
            </w:r>
          </w:p>
        </w:tc>
        <w:tc>
          <w:tcPr>
            <w:tcW w:w="4536" w:type="dxa"/>
            <w:tcBorders>
              <w:top w:val="nil"/>
              <w:left w:val="nil"/>
              <w:bottom w:val="nil"/>
              <w:right w:val="nil"/>
            </w:tcBorders>
          </w:tcPr>
          <w:p w14:paraId="2B2EF793"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CH3CH2COCH3</w:t>
            </w:r>
          </w:p>
        </w:tc>
        <w:tc>
          <w:tcPr>
            <w:tcW w:w="1418" w:type="dxa"/>
            <w:tcBorders>
              <w:top w:val="nil"/>
              <w:left w:val="nil"/>
              <w:bottom w:val="nil"/>
              <w:right w:val="nil"/>
            </w:tcBorders>
          </w:tcPr>
          <w:p w14:paraId="43DC8BFB"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2.2∙10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7EF30441"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3.9∙10</w:t>
            </w:r>
            <w:r w:rsidRPr="006E141B">
              <w:rPr>
                <w:rFonts w:asciiTheme="minorHAnsi" w:hAnsiTheme="minorHAnsi" w:cstheme="minorHAnsi"/>
                <w:szCs w:val="20"/>
                <w:vertAlign w:val="superscript"/>
              </w:rPr>
              <w:t>11</w:t>
            </w:r>
          </w:p>
        </w:tc>
        <w:tc>
          <w:tcPr>
            <w:tcW w:w="1134" w:type="dxa"/>
            <w:tcBorders>
              <w:top w:val="nil"/>
              <w:left w:val="nil"/>
              <w:bottom w:val="nil"/>
              <w:right w:val="nil"/>
            </w:tcBorders>
          </w:tcPr>
          <w:p w14:paraId="4BF73D47"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2887</w:t>
            </w:r>
          </w:p>
        </w:tc>
        <w:tc>
          <w:tcPr>
            <w:tcW w:w="6816" w:type="dxa"/>
            <w:tcBorders>
              <w:top w:val="nil"/>
              <w:left w:val="nil"/>
              <w:bottom w:val="nil"/>
              <w:right w:val="nil"/>
            </w:tcBorders>
          </w:tcPr>
          <w:p w14:paraId="66F6BCCF" w14:textId="575E9555" w:rsidR="00AC4BCB" w:rsidRPr="006E141B" w:rsidRDefault="00AC4BCB" w:rsidP="00AC4BCB">
            <w:pPr>
              <w:spacing w:line="240" w:lineRule="auto"/>
              <w:rPr>
                <w:rFonts w:asciiTheme="minorHAnsi" w:hAnsiTheme="minorHAnsi" w:cstheme="minorHAnsi"/>
                <w:szCs w:val="20"/>
              </w:rPr>
            </w:pPr>
            <w:r w:rsidRPr="00AC4BCB">
              <w:rPr>
                <w:rFonts w:asciiTheme="minorHAnsi" w:hAnsiTheme="minorHAnsi" w:cstheme="minorHAnsi"/>
                <w:bCs/>
                <w:noProof/>
                <w:szCs w:val="20"/>
              </w:rPr>
              <w:t>de Sémainville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Pr>
                <w:rFonts w:asciiTheme="minorHAnsi" w:hAnsiTheme="minorHAnsi" w:cstheme="minorHAnsi"/>
                <w:bCs/>
                <w:szCs w:val="20"/>
              </w:rPr>
              <w:fldChar w:fldCharType="separate"/>
            </w:r>
            <w:r w:rsidRPr="00AC4BCB">
              <w:rPr>
                <w:rFonts w:asciiTheme="minorHAnsi" w:hAnsiTheme="minorHAnsi" w:cstheme="minorHAnsi"/>
                <w:bCs/>
                <w:noProof/>
                <w:szCs w:val="20"/>
              </w:rPr>
              <w:t>(2007)</w:t>
            </w:r>
            <w:r>
              <w:rPr>
                <w:rFonts w:asciiTheme="minorHAnsi" w:hAnsiTheme="minorHAnsi" w:cstheme="minorHAnsi"/>
                <w:bCs/>
                <w:szCs w:val="20"/>
              </w:rPr>
              <w:fldChar w:fldCharType="end"/>
            </w:r>
          </w:p>
        </w:tc>
      </w:tr>
      <w:tr w:rsidR="00AC4BCB" w:rsidRPr="006E141B" w14:paraId="045252B9" w14:textId="77777777" w:rsidTr="00841BB7">
        <w:tblPrEx>
          <w:tblLook w:val="0600" w:firstRow="0" w:lastRow="0" w:firstColumn="0" w:lastColumn="0" w:noHBand="1" w:noVBand="1"/>
        </w:tblPrEx>
        <w:trPr>
          <w:cantSplit/>
        </w:trPr>
        <w:tc>
          <w:tcPr>
            <w:tcW w:w="3085" w:type="dxa"/>
            <w:tcBorders>
              <w:top w:val="single" w:sz="4" w:space="0" w:color="4F81BD"/>
              <w:left w:val="nil"/>
              <w:bottom w:val="single" w:sz="4" w:space="0" w:color="4F81BD"/>
              <w:right w:val="nil"/>
            </w:tcBorders>
          </w:tcPr>
          <w:p w14:paraId="25138BFB"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Methyl vinyl ketone</w:t>
            </w:r>
          </w:p>
        </w:tc>
        <w:tc>
          <w:tcPr>
            <w:tcW w:w="3402" w:type="dxa"/>
            <w:tcBorders>
              <w:top w:val="single" w:sz="4" w:space="0" w:color="4F81BD"/>
              <w:left w:val="nil"/>
              <w:bottom w:val="single" w:sz="4" w:space="0" w:color="4F81BD"/>
              <w:right w:val="nil"/>
            </w:tcBorders>
          </w:tcPr>
          <w:p w14:paraId="79EDE862"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CC(=O)C=C</w:t>
            </w:r>
          </w:p>
        </w:tc>
        <w:tc>
          <w:tcPr>
            <w:tcW w:w="4536" w:type="dxa"/>
            <w:tcBorders>
              <w:top w:val="single" w:sz="4" w:space="0" w:color="4F81BD"/>
              <w:left w:val="nil"/>
              <w:bottom w:val="single" w:sz="4" w:space="0" w:color="4F81BD"/>
              <w:right w:val="nil"/>
            </w:tcBorders>
          </w:tcPr>
          <w:p w14:paraId="36F8ED64"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CH3COCdH=CdH2</w:t>
            </w:r>
          </w:p>
        </w:tc>
        <w:tc>
          <w:tcPr>
            <w:tcW w:w="1418" w:type="dxa"/>
            <w:tcBorders>
              <w:top w:val="single" w:sz="4" w:space="0" w:color="4F81BD"/>
              <w:left w:val="nil"/>
              <w:bottom w:val="single" w:sz="4" w:space="0" w:color="4F81BD"/>
              <w:right w:val="nil"/>
            </w:tcBorders>
          </w:tcPr>
          <w:p w14:paraId="06B7DD7D" w14:textId="01EBC941"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9.7∙10</w:t>
            </w:r>
            <w:r w:rsidRPr="006E141B">
              <w:rPr>
                <w:rFonts w:asciiTheme="minorHAnsi" w:hAnsiTheme="minorHAnsi" w:cstheme="minorHAnsi"/>
                <w:szCs w:val="20"/>
                <w:vertAlign w:val="superscript"/>
              </w:rPr>
              <w:t>6</w:t>
            </w:r>
          </w:p>
        </w:tc>
        <w:tc>
          <w:tcPr>
            <w:tcW w:w="1134" w:type="dxa"/>
            <w:tcBorders>
              <w:top w:val="single" w:sz="4" w:space="0" w:color="4F81BD"/>
              <w:left w:val="nil"/>
              <w:bottom w:val="single" w:sz="4" w:space="0" w:color="4F81BD"/>
              <w:right w:val="nil"/>
            </w:tcBorders>
          </w:tcPr>
          <w:p w14:paraId="56B8B4D0" w14:textId="02CC488C"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6.2∙10</w:t>
            </w:r>
            <w:r w:rsidRPr="006E141B">
              <w:rPr>
                <w:rFonts w:asciiTheme="minorHAnsi" w:hAnsiTheme="minorHAnsi" w:cstheme="minorHAnsi"/>
                <w:szCs w:val="20"/>
                <w:vertAlign w:val="superscript"/>
              </w:rPr>
              <w:t>8</w:t>
            </w:r>
          </w:p>
        </w:tc>
        <w:tc>
          <w:tcPr>
            <w:tcW w:w="1134" w:type="dxa"/>
            <w:tcBorders>
              <w:top w:val="single" w:sz="4" w:space="0" w:color="4F81BD"/>
              <w:left w:val="nil"/>
              <w:bottom w:val="single" w:sz="4" w:space="0" w:color="4F81BD"/>
              <w:right w:val="nil"/>
            </w:tcBorders>
          </w:tcPr>
          <w:p w14:paraId="06FD7671" w14:textId="69F28CE1"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1200</w:t>
            </w:r>
          </w:p>
        </w:tc>
        <w:tc>
          <w:tcPr>
            <w:tcW w:w="6816" w:type="dxa"/>
            <w:tcBorders>
              <w:top w:val="single" w:sz="4" w:space="0" w:color="4F81BD"/>
              <w:left w:val="nil"/>
              <w:bottom w:val="single" w:sz="4" w:space="0" w:color="4F81BD"/>
              <w:right w:val="nil"/>
            </w:tcBorders>
          </w:tcPr>
          <w:p w14:paraId="44B58F96"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noProof/>
                <w:szCs w:val="20"/>
              </w:rPr>
              <w:t xml:space="preserve">Schöne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(2014)</w:t>
            </w:r>
            <w:r w:rsidRPr="006E141B">
              <w:rPr>
                <w:rFonts w:asciiTheme="minorHAnsi" w:hAnsiTheme="minorHAnsi" w:cstheme="minorHAnsi"/>
                <w:bCs/>
                <w:szCs w:val="20"/>
              </w:rPr>
              <w:fldChar w:fldCharType="end"/>
            </w:r>
          </w:p>
        </w:tc>
      </w:tr>
      <w:tr w:rsidR="00AC4BCB" w:rsidRPr="006E141B" w14:paraId="06F758F3" w14:textId="77777777" w:rsidTr="000B13E4">
        <w:trPr>
          <w:cantSplit/>
        </w:trPr>
        <w:tc>
          <w:tcPr>
            <w:tcW w:w="3085" w:type="dxa"/>
            <w:tcBorders>
              <w:top w:val="single" w:sz="4" w:space="0" w:color="548DD4"/>
              <w:left w:val="nil"/>
              <w:bottom w:val="single" w:sz="4" w:space="0" w:color="4F81BD"/>
              <w:right w:val="nil"/>
            </w:tcBorders>
          </w:tcPr>
          <w:p w14:paraId="44CB6BB5"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548DD4"/>
              <w:left w:val="nil"/>
              <w:bottom w:val="single" w:sz="4" w:space="0" w:color="4F81BD"/>
              <w:right w:val="nil"/>
            </w:tcBorders>
          </w:tcPr>
          <w:p w14:paraId="4AEFC8C8"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6BF68C2D"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6C6C8D49"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1B751BF0"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76BD87BF"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600DA81D"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26A82C58"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5A1C11C8"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Monocarboxylic acids (un</w:t>
            </w:r>
            <w:r w:rsidRPr="006E141B">
              <w:rPr>
                <w:rFonts w:asciiTheme="minorHAnsi" w:hAnsiTheme="minorHAnsi" w:cstheme="minorHAnsi"/>
                <w:iCs/>
                <w:color w:val="FFFFFF"/>
                <w:szCs w:val="20"/>
              </w:rPr>
              <w:t>dissociated and dissociated</w:t>
            </w:r>
            <w:r w:rsidRPr="006E141B">
              <w:rPr>
                <w:rStyle w:val="IntenseEmphasis"/>
                <w:rFonts w:asciiTheme="minorHAnsi" w:hAnsiTheme="minorHAnsi" w:cstheme="minorHAnsi"/>
                <w:b w:val="0"/>
                <w:bCs w:val="0"/>
                <w:i w:val="0"/>
                <w:color w:val="FFFFFF"/>
                <w:szCs w:val="20"/>
              </w:rPr>
              <w:t>)</w:t>
            </w:r>
          </w:p>
        </w:tc>
        <w:tc>
          <w:tcPr>
            <w:tcW w:w="4536" w:type="dxa"/>
            <w:tcBorders>
              <w:top w:val="single" w:sz="4" w:space="0" w:color="4F81BD"/>
              <w:left w:val="nil"/>
              <w:bottom w:val="single" w:sz="4" w:space="0" w:color="4F81BD"/>
              <w:right w:val="nil"/>
            </w:tcBorders>
            <w:shd w:val="clear" w:color="auto" w:fill="8DB3E2"/>
          </w:tcPr>
          <w:p w14:paraId="01E305A5"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7D5C3233"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54FED5A0"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4F5638B6"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39CA72F0" w14:textId="3041EB0B"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10</w:t>
            </w:r>
          </w:p>
        </w:tc>
      </w:tr>
      <w:tr w:rsidR="00AC4BCB" w:rsidRPr="006E141B" w14:paraId="6A412BA7" w14:textId="77777777" w:rsidTr="000B13E4">
        <w:trPr>
          <w:cantSplit/>
        </w:trPr>
        <w:tc>
          <w:tcPr>
            <w:tcW w:w="3085" w:type="dxa"/>
            <w:tcBorders>
              <w:top w:val="single" w:sz="4" w:space="0" w:color="4F81BD"/>
              <w:left w:val="nil"/>
              <w:bottom w:val="nil"/>
              <w:right w:val="nil"/>
            </w:tcBorders>
          </w:tcPr>
          <w:p w14:paraId="1CB9E691"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Formic acid</w:t>
            </w:r>
          </w:p>
        </w:tc>
        <w:tc>
          <w:tcPr>
            <w:tcW w:w="3402" w:type="dxa"/>
            <w:tcBorders>
              <w:top w:val="single" w:sz="4" w:space="0" w:color="4F81BD"/>
              <w:left w:val="nil"/>
              <w:bottom w:val="nil"/>
              <w:right w:val="nil"/>
            </w:tcBorders>
          </w:tcPr>
          <w:p w14:paraId="22CEFDCD"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C(=O)O</w:t>
            </w:r>
          </w:p>
        </w:tc>
        <w:tc>
          <w:tcPr>
            <w:tcW w:w="4536" w:type="dxa"/>
            <w:tcBorders>
              <w:top w:val="single" w:sz="4" w:space="0" w:color="4F81BD"/>
              <w:left w:val="nil"/>
              <w:bottom w:val="nil"/>
              <w:right w:val="nil"/>
            </w:tcBorders>
          </w:tcPr>
          <w:p w14:paraId="79EB72FE"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CHO(OH)</w:t>
            </w:r>
          </w:p>
        </w:tc>
        <w:tc>
          <w:tcPr>
            <w:tcW w:w="1418" w:type="dxa"/>
            <w:tcBorders>
              <w:top w:val="single" w:sz="4" w:space="0" w:color="4F81BD"/>
              <w:left w:val="nil"/>
              <w:bottom w:val="nil"/>
              <w:right w:val="nil"/>
            </w:tcBorders>
          </w:tcPr>
          <w:p w14:paraId="58A76C17"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3.8∙10</w:t>
            </w:r>
            <w:r w:rsidRPr="006E141B">
              <w:rPr>
                <w:rFonts w:asciiTheme="minorHAnsi" w:hAnsiTheme="minorHAnsi" w:cstheme="minorHAnsi"/>
                <w:szCs w:val="20"/>
                <w:vertAlign w:val="superscript"/>
              </w:rPr>
              <w:t>5</w:t>
            </w:r>
          </w:p>
        </w:tc>
        <w:tc>
          <w:tcPr>
            <w:tcW w:w="1134" w:type="dxa"/>
            <w:tcBorders>
              <w:top w:val="single" w:sz="4" w:space="0" w:color="4F81BD"/>
              <w:left w:val="nil"/>
              <w:bottom w:val="nil"/>
              <w:right w:val="nil"/>
            </w:tcBorders>
          </w:tcPr>
          <w:p w14:paraId="29EA84E6"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3.4∙10</w:t>
            </w:r>
            <w:r w:rsidRPr="006E141B">
              <w:rPr>
                <w:rFonts w:asciiTheme="minorHAnsi" w:hAnsiTheme="minorHAnsi" w:cstheme="minorHAnsi"/>
                <w:szCs w:val="20"/>
                <w:vertAlign w:val="superscript"/>
              </w:rPr>
              <w:t>10</w:t>
            </w:r>
          </w:p>
        </w:tc>
        <w:tc>
          <w:tcPr>
            <w:tcW w:w="1134" w:type="dxa"/>
            <w:tcBorders>
              <w:top w:val="single" w:sz="4" w:space="0" w:color="4F81BD"/>
              <w:left w:val="nil"/>
              <w:bottom w:val="nil"/>
              <w:right w:val="nil"/>
            </w:tcBorders>
          </w:tcPr>
          <w:p w14:paraId="24F93D87"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3400</w:t>
            </w:r>
          </w:p>
        </w:tc>
        <w:tc>
          <w:tcPr>
            <w:tcW w:w="6816" w:type="dxa"/>
            <w:tcBorders>
              <w:top w:val="single" w:sz="4" w:space="0" w:color="4F81BD"/>
              <w:left w:val="nil"/>
              <w:bottom w:val="nil"/>
              <w:right w:val="nil"/>
            </w:tcBorders>
          </w:tcPr>
          <w:p w14:paraId="08BA32F2" w14:textId="20FBB101" w:rsidR="00AC4BCB" w:rsidRPr="006E141B" w:rsidRDefault="00AA7E56" w:rsidP="00AC4BCB">
            <w:pPr>
              <w:spacing w:line="240" w:lineRule="auto"/>
              <w:rPr>
                <w:rFonts w:asciiTheme="minorHAnsi" w:hAnsiTheme="minorHAnsi" w:cstheme="minorHAnsi"/>
                <w:bCs/>
                <w:szCs w:val="20"/>
              </w:rPr>
            </w:pPr>
            <w:r w:rsidRPr="00AA7E56">
              <w:rPr>
                <w:rFonts w:asciiTheme="minorHAnsi" w:hAnsiTheme="minorHAnsi" w:cstheme="minorHAnsi"/>
                <w:bCs/>
                <w:noProof/>
                <w:szCs w:val="20"/>
              </w:rPr>
              <w:t>Exner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10.1007/BF00712451","author":[{"dropping-particle":"","family":"Exner","given":"M","non-dropping-particle":"","parse-names":false,"suffix":""},{"dropping-particle":"","family":"Herrmann","given":"Hartmut","non-dropping-particle":"","parse-names":false,"suffix":""},{"dropping-particle":"","family":"Zellner","given":"R","non-dropping-particle":"","parse-names":false,"suffix":""}],"container-title":"Journal of Atmospheric Chemistry","id":"ITEM-1","issued":{"date-parts":[["1994","5","1"]]},"number-of-pages":"359-378","title":"Rate constants for the reactions of the NO3 radical with HCOOH/HCOO− and CH3COOH/CH3COO− in aqueous solution between 278 and 328 K","type":"book","volume":"18"},"label":"note","suppress-author":1,"uris":["http://www.mendeley.com/documents/?uuid=e0ef0f1c-f721-422c-a652-f74e805bfa74"]}],"mendeley":{"formattedCitation":"(1994)","plainTextFormattedCitation":"(1994)","previouslyFormattedCitation":"(1994)"},"properties":{"noteIndex":0},"schema":"https://github.com/citation-style-language/schema/raw/master/csl-citation.json"}</w:instrText>
            </w:r>
            <w:r>
              <w:rPr>
                <w:rFonts w:asciiTheme="minorHAnsi" w:hAnsiTheme="minorHAnsi" w:cstheme="minorHAnsi"/>
                <w:bCs/>
                <w:szCs w:val="20"/>
              </w:rPr>
              <w:fldChar w:fldCharType="separate"/>
            </w:r>
            <w:r w:rsidRPr="00AA7E56">
              <w:rPr>
                <w:rFonts w:asciiTheme="minorHAnsi" w:hAnsiTheme="minorHAnsi" w:cstheme="minorHAnsi"/>
                <w:bCs/>
                <w:noProof/>
                <w:szCs w:val="20"/>
              </w:rPr>
              <w:t>(1994)</w:t>
            </w:r>
            <w:r>
              <w:rPr>
                <w:rFonts w:asciiTheme="minorHAnsi" w:hAnsiTheme="minorHAnsi" w:cstheme="minorHAnsi"/>
                <w:bCs/>
                <w:szCs w:val="20"/>
              </w:rPr>
              <w:fldChar w:fldCharType="end"/>
            </w:r>
          </w:p>
        </w:tc>
      </w:tr>
      <w:tr w:rsidR="00AC4BCB" w:rsidRPr="006E141B" w14:paraId="76A81E9D" w14:textId="77777777" w:rsidTr="000B13E4">
        <w:trPr>
          <w:cantSplit/>
        </w:trPr>
        <w:tc>
          <w:tcPr>
            <w:tcW w:w="3085" w:type="dxa"/>
            <w:tcBorders>
              <w:top w:val="nil"/>
              <w:left w:val="nil"/>
              <w:bottom w:val="nil"/>
              <w:right w:val="nil"/>
            </w:tcBorders>
          </w:tcPr>
          <w:p w14:paraId="61349948"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Formate</w:t>
            </w:r>
          </w:p>
        </w:tc>
        <w:tc>
          <w:tcPr>
            <w:tcW w:w="3402" w:type="dxa"/>
            <w:tcBorders>
              <w:top w:val="nil"/>
              <w:left w:val="nil"/>
              <w:bottom w:val="nil"/>
              <w:right w:val="nil"/>
            </w:tcBorders>
          </w:tcPr>
          <w:p w14:paraId="39E94369"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C(=O)[O-]</w:t>
            </w:r>
          </w:p>
        </w:tc>
        <w:tc>
          <w:tcPr>
            <w:tcW w:w="4536" w:type="dxa"/>
            <w:tcBorders>
              <w:top w:val="nil"/>
              <w:left w:val="nil"/>
              <w:bottom w:val="nil"/>
              <w:right w:val="nil"/>
            </w:tcBorders>
          </w:tcPr>
          <w:p w14:paraId="44CBEE55" w14:textId="547DD7F2" w:rsidR="00AC4BCB" w:rsidRPr="006E141B" w:rsidRDefault="00E267BE" w:rsidP="00AC4BCB">
            <w:pPr>
              <w:spacing w:line="240" w:lineRule="auto"/>
              <w:rPr>
                <w:rFonts w:asciiTheme="minorHAnsi" w:hAnsiTheme="minorHAnsi" w:cstheme="minorHAnsi"/>
                <w:szCs w:val="20"/>
              </w:rPr>
            </w:pPr>
            <w:r>
              <w:rPr>
                <w:rFonts w:asciiTheme="minorHAnsi" w:hAnsiTheme="minorHAnsi" w:cstheme="minorHAnsi"/>
                <w:szCs w:val="20"/>
              </w:rPr>
              <w:t>CHO(Om)</w:t>
            </w:r>
          </w:p>
        </w:tc>
        <w:tc>
          <w:tcPr>
            <w:tcW w:w="1418" w:type="dxa"/>
            <w:tcBorders>
              <w:top w:val="nil"/>
              <w:left w:val="nil"/>
              <w:bottom w:val="nil"/>
              <w:right w:val="nil"/>
            </w:tcBorders>
          </w:tcPr>
          <w:p w14:paraId="5E830EE4"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5.1∙10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64DF1CC3"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8.2∙10</w:t>
            </w:r>
            <w:r w:rsidRPr="006E141B">
              <w:rPr>
                <w:rFonts w:asciiTheme="minorHAnsi" w:hAnsiTheme="minorHAnsi" w:cstheme="minorHAnsi"/>
                <w:szCs w:val="20"/>
                <w:vertAlign w:val="superscript"/>
              </w:rPr>
              <w:t>10</w:t>
            </w:r>
          </w:p>
        </w:tc>
        <w:tc>
          <w:tcPr>
            <w:tcW w:w="1134" w:type="dxa"/>
            <w:tcBorders>
              <w:top w:val="nil"/>
              <w:left w:val="nil"/>
              <w:bottom w:val="nil"/>
              <w:right w:val="nil"/>
            </w:tcBorders>
          </w:tcPr>
          <w:p w14:paraId="5E5F602C"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2200</w:t>
            </w:r>
          </w:p>
        </w:tc>
        <w:tc>
          <w:tcPr>
            <w:tcW w:w="6816" w:type="dxa"/>
            <w:tcBorders>
              <w:top w:val="nil"/>
              <w:left w:val="nil"/>
              <w:bottom w:val="nil"/>
              <w:right w:val="nil"/>
            </w:tcBorders>
          </w:tcPr>
          <w:p w14:paraId="0BF95114" w14:textId="5DCF08AE" w:rsidR="00AC4BCB" w:rsidRPr="006E141B" w:rsidRDefault="00AA7E56" w:rsidP="00AC4BCB">
            <w:pPr>
              <w:spacing w:line="240" w:lineRule="auto"/>
              <w:rPr>
                <w:rFonts w:asciiTheme="minorHAnsi" w:hAnsiTheme="minorHAnsi" w:cstheme="minorHAnsi"/>
                <w:szCs w:val="20"/>
                <w:vertAlign w:val="superscript"/>
              </w:rPr>
            </w:pPr>
            <w:r w:rsidRPr="00AA7E56">
              <w:rPr>
                <w:rFonts w:asciiTheme="minorHAnsi" w:hAnsiTheme="minorHAnsi" w:cstheme="minorHAnsi"/>
                <w:bCs/>
                <w:noProof/>
                <w:szCs w:val="20"/>
              </w:rPr>
              <w:t>Exner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10.1007/BF00712451","author":[{"dropping-particle":"","family":"Exner","given":"M","non-dropping-particle":"","parse-names":false,"suffix":""},{"dropping-particle":"","family":"Herrmann","given":"Hartmut","non-dropping-particle":"","parse-names":false,"suffix":""},{"dropping-particle":"","family":"Zellner","given":"R","non-dropping-particle":"","parse-names":false,"suffix":""}],"container-title":"Journal of Atmospheric Chemistry","id":"ITEM-1","issued":{"date-parts":[["1994","5","1"]]},"number-of-pages":"359-378","title":"Rate constants for the reactions of the NO3 radical with HCOOH/HCOO− and CH3COOH/CH3COO− in aqueous solution between 278 and 328 K","type":"book","volume":"18"},"label":"note","suppress-author":1,"uris":["http://www.mendeley.com/documents/?uuid=e0ef0f1c-f721-422c-a652-f74e805bfa74"]}],"mendeley":{"formattedCitation":"(1994)","plainTextFormattedCitation":"(1994)","previouslyFormattedCitation":"(1994)"},"properties":{"noteIndex":0},"schema":"https://github.com/citation-style-language/schema/raw/master/csl-citation.json"}</w:instrText>
            </w:r>
            <w:r>
              <w:rPr>
                <w:rFonts w:asciiTheme="minorHAnsi" w:hAnsiTheme="minorHAnsi" w:cstheme="minorHAnsi"/>
                <w:bCs/>
                <w:szCs w:val="20"/>
              </w:rPr>
              <w:fldChar w:fldCharType="separate"/>
            </w:r>
            <w:r w:rsidRPr="00AA7E56">
              <w:rPr>
                <w:rFonts w:asciiTheme="minorHAnsi" w:hAnsiTheme="minorHAnsi" w:cstheme="minorHAnsi"/>
                <w:bCs/>
                <w:noProof/>
                <w:szCs w:val="20"/>
              </w:rPr>
              <w:t>(1994)</w:t>
            </w:r>
            <w:r>
              <w:rPr>
                <w:rFonts w:asciiTheme="minorHAnsi" w:hAnsiTheme="minorHAnsi" w:cstheme="minorHAnsi"/>
                <w:bCs/>
                <w:szCs w:val="20"/>
              </w:rPr>
              <w:fldChar w:fldCharType="end"/>
            </w:r>
            <w:r w:rsidR="00AC4BCB" w:rsidRPr="006E141B">
              <w:rPr>
                <w:rFonts w:asciiTheme="minorHAnsi" w:hAnsiTheme="minorHAnsi" w:cstheme="minorHAnsi"/>
                <w:szCs w:val="20"/>
                <w:vertAlign w:val="superscript"/>
              </w:rPr>
              <w:t>3</w:t>
            </w:r>
          </w:p>
        </w:tc>
      </w:tr>
      <w:tr w:rsidR="00AC4BCB" w:rsidRPr="006E141B" w14:paraId="0140541C" w14:textId="77777777" w:rsidTr="000B13E4">
        <w:trPr>
          <w:cantSplit/>
        </w:trPr>
        <w:tc>
          <w:tcPr>
            <w:tcW w:w="3085" w:type="dxa"/>
            <w:tcBorders>
              <w:top w:val="nil"/>
              <w:left w:val="nil"/>
              <w:bottom w:val="nil"/>
              <w:right w:val="nil"/>
            </w:tcBorders>
          </w:tcPr>
          <w:p w14:paraId="2AAB6FA3"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Acetic acid</w:t>
            </w:r>
          </w:p>
        </w:tc>
        <w:tc>
          <w:tcPr>
            <w:tcW w:w="3402" w:type="dxa"/>
            <w:tcBorders>
              <w:top w:val="nil"/>
              <w:left w:val="nil"/>
              <w:bottom w:val="nil"/>
              <w:right w:val="nil"/>
            </w:tcBorders>
          </w:tcPr>
          <w:p w14:paraId="0DE68AC6"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CC(=O)O</w:t>
            </w:r>
          </w:p>
        </w:tc>
        <w:tc>
          <w:tcPr>
            <w:tcW w:w="4536" w:type="dxa"/>
            <w:tcBorders>
              <w:top w:val="nil"/>
              <w:left w:val="nil"/>
              <w:bottom w:val="nil"/>
              <w:right w:val="nil"/>
            </w:tcBorders>
          </w:tcPr>
          <w:p w14:paraId="60667723"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CH3CO(OH)</w:t>
            </w:r>
          </w:p>
        </w:tc>
        <w:tc>
          <w:tcPr>
            <w:tcW w:w="1418" w:type="dxa"/>
            <w:tcBorders>
              <w:top w:val="nil"/>
              <w:left w:val="nil"/>
              <w:bottom w:val="nil"/>
              <w:right w:val="nil"/>
            </w:tcBorders>
          </w:tcPr>
          <w:p w14:paraId="55F5762B"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1.3∙10</w:t>
            </w:r>
            <w:r w:rsidRPr="006E141B">
              <w:rPr>
                <w:rFonts w:asciiTheme="minorHAnsi" w:hAnsiTheme="minorHAnsi" w:cstheme="minorHAnsi"/>
                <w:szCs w:val="20"/>
                <w:vertAlign w:val="superscript"/>
              </w:rPr>
              <w:t>4</w:t>
            </w:r>
          </w:p>
        </w:tc>
        <w:tc>
          <w:tcPr>
            <w:tcW w:w="1134" w:type="dxa"/>
            <w:tcBorders>
              <w:top w:val="nil"/>
              <w:left w:val="nil"/>
              <w:bottom w:val="nil"/>
              <w:right w:val="nil"/>
            </w:tcBorders>
          </w:tcPr>
          <w:p w14:paraId="44C34482"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4.9∙10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122816DB"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3800</w:t>
            </w:r>
          </w:p>
        </w:tc>
        <w:tc>
          <w:tcPr>
            <w:tcW w:w="6816" w:type="dxa"/>
            <w:tcBorders>
              <w:top w:val="nil"/>
              <w:left w:val="nil"/>
              <w:bottom w:val="nil"/>
              <w:right w:val="nil"/>
            </w:tcBorders>
          </w:tcPr>
          <w:p w14:paraId="27018B0E" w14:textId="39260942" w:rsidR="00AC4BCB" w:rsidRPr="006E141B" w:rsidRDefault="00AA7E56" w:rsidP="00AC4BCB">
            <w:pPr>
              <w:spacing w:line="240" w:lineRule="auto"/>
              <w:rPr>
                <w:rFonts w:asciiTheme="minorHAnsi" w:hAnsiTheme="minorHAnsi" w:cstheme="minorHAnsi"/>
                <w:bCs/>
                <w:szCs w:val="20"/>
                <w:vertAlign w:val="superscript"/>
              </w:rPr>
            </w:pPr>
            <w:r w:rsidRPr="00AA7E56">
              <w:rPr>
                <w:rFonts w:asciiTheme="minorHAnsi" w:hAnsiTheme="minorHAnsi" w:cstheme="minorHAnsi"/>
                <w:bCs/>
                <w:noProof/>
                <w:szCs w:val="20"/>
              </w:rPr>
              <w:t>Exner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10.1007/BF00712451","author":[{"dropping-particle":"","family":"Exner","given":"M","non-dropping-particle":"","parse-names":false,"suffix":""},{"dropping-particle":"","family":"Herrmann","given":"Hartmut","non-dropping-particle":"","parse-names":false,"suffix":""},{"dropping-particle":"","family":"Zellner","given":"R","non-dropping-particle":"","parse-names":false,"suffix":""}],"container-title":"Journal of Atmospheric Chemistry","id":"ITEM-1","issued":{"date-parts":[["1994","5","1"]]},"number-of-pages":"359-378","title":"Rate constants for the reactions of the NO3 radical with HCOOH/HCOO− and CH3COOH/CH3COO− in aqueous solution between 278 and 328 K","type":"book","volume":"18"},"label":"note","suppress-author":1,"uris":["http://www.mendeley.com/documents/?uuid=e0ef0f1c-f721-422c-a652-f74e805bfa74"]}],"mendeley":{"formattedCitation":"(1994)","plainTextFormattedCitation":"(1994)","previouslyFormattedCitation":"(1994)"},"properties":{"noteIndex":0},"schema":"https://github.com/citation-style-language/schema/raw/master/csl-citation.json"}</w:instrText>
            </w:r>
            <w:r>
              <w:rPr>
                <w:rFonts w:asciiTheme="minorHAnsi" w:hAnsiTheme="minorHAnsi" w:cstheme="minorHAnsi"/>
                <w:bCs/>
                <w:szCs w:val="20"/>
              </w:rPr>
              <w:fldChar w:fldCharType="separate"/>
            </w:r>
            <w:r w:rsidRPr="00AA7E56">
              <w:rPr>
                <w:rFonts w:asciiTheme="minorHAnsi" w:hAnsiTheme="minorHAnsi" w:cstheme="minorHAnsi"/>
                <w:bCs/>
                <w:noProof/>
                <w:szCs w:val="20"/>
              </w:rPr>
              <w:t>(1994)</w:t>
            </w:r>
            <w:r>
              <w:rPr>
                <w:rFonts w:asciiTheme="minorHAnsi" w:hAnsiTheme="minorHAnsi" w:cstheme="minorHAnsi"/>
                <w:bCs/>
                <w:szCs w:val="20"/>
              </w:rPr>
              <w:fldChar w:fldCharType="end"/>
            </w:r>
            <w:r w:rsidR="00AC4BCB" w:rsidRPr="006E141B">
              <w:rPr>
                <w:rFonts w:asciiTheme="minorHAnsi" w:hAnsiTheme="minorHAnsi" w:cstheme="minorHAnsi"/>
                <w:bCs/>
                <w:szCs w:val="20"/>
                <w:vertAlign w:val="superscript"/>
              </w:rPr>
              <w:t>4</w:t>
            </w:r>
          </w:p>
        </w:tc>
      </w:tr>
      <w:tr w:rsidR="00AC4BCB" w:rsidRPr="006E141B" w14:paraId="6EFB3D13" w14:textId="77777777" w:rsidTr="000B13E4">
        <w:trPr>
          <w:cantSplit/>
        </w:trPr>
        <w:tc>
          <w:tcPr>
            <w:tcW w:w="3085" w:type="dxa"/>
            <w:tcBorders>
              <w:top w:val="nil"/>
              <w:left w:val="nil"/>
              <w:bottom w:val="nil"/>
              <w:right w:val="nil"/>
            </w:tcBorders>
          </w:tcPr>
          <w:p w14:paraId="1BE7563E"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Acetate</w:t>
            </w:r>
          </w:p>
        </w:tc>
        <w:tc>
          <w:tcPr>
            <w:tcW w:w="3402" w:type="dxa"/>
            <w:tcBorders>
              <w:top w:val="nil"/>
              <w:left w:val="nil"/>
              <w:bottom w:val="nil"/>
              <w:right w:val="nil"/>
            </w:tcBorders>
          </w:tcPr>
          <w:p w14:paraId="14E4587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CC(=O)[O-]</w:t>
            </w:r>
          </w:p>
        </w:tc>
        <w:tc>
          <w:tcPr>
            <w:tcW w:w="4536" w:type="dxa"/>
            <w:tcBorders>
              <w:top w:val="nil"/>
              <w:left w:val="nil"/>
              <w:bottom w:val="nil"/>
              <w:right w:val="nil"/>
            </w:tcBorders>
          </w:tcPr>
          <w:p w14:paraId="1722F808" w14:textId="5DE8F2F8" w:rsidR="00AC4BCB" w:rsidRPr="006E141B" w:rsidRDefault="00E267BE" w:rsidP="00AC4BCB">
            <w:pPr>
              <w:spacing w:line="240" w:lineRule="auto"/>
              <w:rPr>
                <w:rFonts w:asciiTheme="minorHAnsi" w:hAnsiTheme="minorHAnsi" w:cstheme="minorHAnsi"/>
                <w:szCs w:val="20"/>
              </w:rPr>
            </w:pPr>
            <w:r>
              <w:rPr>
                <w:rFonts w:asciiTheme="minorHAnsi" w:hAnsiTheme="minorHAnsi" w:cstheme="minorHAnsi"/>
                <w:szCs w:val="20"/>
              </w:rPr>
              <w:t>CH3CO(Om)</w:t>
            </w:r>
          </w:p>
        </w:tc>
        <w:tc>
          <w:tcPr>
            <w:tcW w:w="1418" w:type="dxa"/>
            <w:tcBorders>
              <w:top w:val="nil"/>
              <w:left w:val="nil"/>
              <w:bottom w:val="nil"/>
              <w:right w:val="nil"/>
            </w:tcBorders>
          </w:tcPr>
          <w:p w14:paraId="3392137A"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2.9∙10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0601F2DF"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1.0∙10</w:t>
            </w:r>
            <w:r w:rsidRPr="006E141B">
              <w:rPr>
                <w:rFonts w:asciiTheme="minorHAnsi" w:hAnsiTheme="minorHAnsi" w:cstheme="minorHAnsi"/>
                <w:szCs w:val="20"/>
                <w:vertAlign w:val="superscript"/>
              </w:rPr>
              <w:t>12</w:t>
            </w:r>
          </w:p>
        </w:tc>
        <w:tc>
          <w:tcPr>
            <w:tcW w:w="1134" w:type="dxa"/>
            <w:tcBorders>
              <w:top w:val="nil"/>
              <w:left w:val="nil"/>
              <w:bottom w:val="nil"/>
              <w:right w:val="nil"/>
            </w:tcBorders>
          </w:tcPr>
          <w:p w14:paraId="13CF120B"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3800</w:t>
            </w:r>
          </w:p>
        </w:tc>
        <w:tc>
          <w:tcPr>
            <w:tcW w:w="6816" w:type="dxa"/>
            <w:tcBorders>
              <w:top w:val="nil"/>
              <w:left w:val="nil"/>
              <w:bottom w:val="nil"/>
              <w:right w:val="nil"/>
            </w:tcBorders>
          </w:tcPr>
          <w:p w14:paraId="09F3F499" w14:textId="6C9251A9" w:rsidR="00AC4BCB" w:rsidRPr="006E141B" w:rsidRDefault="00AA7E56" w:rsidP="00AC4BCB">
            <w:pPr>
              <w:spacing w:line="240" w:lineRule="auto"/>
              <w:rPr>
                <w:rFonts w:asciiTheme="minorHAnsi" w:hAnsiTheme="minorHAnsi" w:cstheme="minorHAnsi"/>
                <w:szCs w:val="20"/>
              </w:rPr>
            </w:pPr>
            <w:r w:rsidRPr="00AA7E56">
              <w:rPr>
                <w:rFonts w:asciiTheme="minorHAnsi" w:hAnsiTheme="minorHAnsi" w:cstheme="minorHAnsi"/>
                <w:bCs/>
                <w:noProof/>
                <w:szCs w:val="20"/>
              </w:rPr>
              <w:t>Exner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DOI":"10.1007/BF00712451","author":[{"dropping-particle":"","family":"Exner","given":"M","non-dropping-particle":"","parse-names":false,"suffix":""},{"dropping-particle":"","family":"Herrmann","given":"Hartmut","non-dropping-particle":"","parse-names":false,"suffix":""},{"dropping-particle":"","family":"Zellner","given":"R","non-dropping-particle":"","parse-names":false,"suffix":""}],"container-title":"Journal of Atmospheric Chemistry","id":"ITEM-1","issued":{"date-parts":[["1994","5","1"]]},"number-of-pages":"359-378","title":"Rate constants for the reactions of the NO3 radical with HCOOH/HCOO− and CH3COOH/CH3COO− in aqueous solution between 278 and 328 K","type":"book","volume":"18"},"label":"note","suppress-author":1,"uris":["http://www.mendeley.com/documents/?uuid=e0ef0f1c-f721-422c-a652-f74e805bfa74"]}],"mendeley":{"formattedCitation":"(1994)","plainTextFormattedCitation":"(1994)","previouslyFormattedCitation":"(1994)"},"properties":{"noteIndex":0},"schema":"https://github.com/citation-style-language/schema/raw/master/csl-citation.json"}</w:instrText>
            </w:r>
            <w:r>
              <w:rPr>
                <w:rFonts w:asciiTheme="minorHAnsi" w:hAnsiTheme="minorHAnsi" w:cstheme="minorHAnsi"/>
                <w:bCs/>
                <w:szCs w:val="20"/>
              </w:rPr>
              <w:fldChar w:fldCharType="separate"/>
            </w:r>
            <w:r w:rsidRPr="00AA7E56">
              <w:rPr>
                <w:rFonts w:asciiTheme="minorHAnsi" w:hAnsiTheme="minorHAnsi" w:cstheme="minorHAnsi"/>
                <w:bCs/>
                <w:noProof/>
                <w:szCs w:val="20"/>
              </w:rPr>
              <w:t>(1994)</w:t>
            </w:r>
            <w:r>
              <w:rPr>
                <w:rFonts w:asciiTheme="minorHAnsi" w:hAnsiTheme="minorHAnsi" w:cstheme="minorHAnsi"/>
                <w:bCs/>
                <w:szCs w:val="20"/>
              </w:rPr>
              <w:fldChar w:fldCharType="end"/>
            </w:r>
            <w:r w:rsidR="00AC4BCB" w:rsidRPr="006E141B">
              <w:rPr>
                <w:rFonts w:asciiTheme="minorHAnsi" w:hAnsiTheme="minorHAnsi" w:cstheme="minorHAnsi"/>
                <w:bCs/>
                <w:szCs w:val="20"/>
                <w:vertAlign w:val="superscript"/>
              </w:rPr>
              <w:t>4</w:t>
            </w:r>
          </w:p>
        </w:tc>
      </w:tr>
      <w:tr w:rsidR="00AC4BCB" w:rsidRPr="006E141B" w14:paraId="2955F175" w14:textId="77777777" w:rsidTr="00D30ED9">
        <w:trPr>
          <w:cantSplit/>
        </w:trPr>
        <w:tc>
          <w:tcPr>
            <w:tcW w:w="3085" w:type="dxa"/>
            <w:tcBorders>
              <w:top w:val="nil"/>
              <w:left w:val="nil"/>
              <w:bottom w:val="single" w:sz="4" w:space="0" w:color="4F81BD"/>
              <w:right w:val="nil"/>
            </w:tcBorders>
          </w:tcPr>
          <w:p w14:paraId="57381753"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Propionic acid</w:t>
            </w:r>
          </w:p>
        </w:tc>
        <w:tc>
          <w:tcPr>
            <w:tcW w:w="3402" w:type="dxa"/>
            <w:tcBorders>
              <w:top w:val="nil"/>
              <w:left w:val="nil"/>
              <w:bottom w:val="single" w:sz="4" w:space="0" w:color="4F81BD"/>
              <w:right w:val="nil"/>
            </w:tcBorders>
          </w:tcPr>
          <w:p w14:paraId="1DE3BA80"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CCC(=O)O</w:t>
            </w:r>
          </w:p>
        </w:tc>
        <w:tc>
          <w:tcPr>
            <w:tcW w:w="4536" w:type="dxa"/>
            <w:tcBorders>
              <w:top w:val="nil"/>
              <w:left w:val="nil"/>
              <w:bottom w:val="single" w:sz="4" w:space="0" w:color="4F81BD"/>
              <w:right w:val="nil"/>
            </w:tcBorders>
          </w:tcPr>
          <w:p w14:paraId="447670D4"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CH3CH2CO(OH)</w:t>
            </w:r>
          </w:p>
        </w:tc>
        <w:tc>
          <w:tcPr>
            <w:tcW w:w="1418" w:type="dxa"/>
            <w:tcBorders>
              <w:top w:val="nil"/>
              <w:left w:val="nil"/>
              <w:bottom w:val="single" w:sz="4" w:space="0" w:color="4F81BD"/>
              <w:right w:val="nil"/>
            </w:tcBorders>
          </w:tcPr>
          <w:p w14:paraId="0ED354E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7.7∙10</w:t>
            </w:r>
            <w:r w:rsidRPr="006E141B">
              <w:rPr>
                <w:rFonts w:asciiTheme="minorHAnsi" w:hAnsiTheme="minorHAnsi" w:cstheme="minorHAnsi"/>
                <w:szCs w:val="20"/>
                <w:vertAlign w:val="superscript"/>
              </w:rPr>
              <w:t>4</w:t>
            </w:r>
          </w:p>
        </w:tc>
        <w:tc>
          <w:tcPr>
            <w:tcW w:w="1134" w:type="dxa"/>
            <w:tcBorders>
              <w:top w:val="nil"/>
              <w:left w:val="nil"/>
              <w:bottom w:val="single" w:sz="4" w:space="0" w:color="4F81BD"/>
              <w:right w:val="nil"/>
            </w:tcBorders>
          </w:tcPr>
          <w:p w14:paraId="5C6DCEC1"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7BA1A6F7"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38F3E4E" w14:textId="6914B44E"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noProof/>
                <w:szCs w:val="20"/>
              </w:rPr>
              <w:t>Rousse and George</w:t>
            </w:r>
            <w:r w:rsidRPr="006E141B">
              <w:rPr>
                <w:rFonts w:asciiTheme="minorHAnsi" w:hAnsiTheme="minorHAnsi" w:cstheme="minorHAnsi"/>
                <w:szCs w:val="20"/>
              </w:rPr>
              <w:t xml:space="preserve"> </w:t>
            </w:r>
            <w:r w:rsidRPr="006E141B">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{"citationItems":[{"id":"ITEM-1","itemData":{"DOI":"10.1039/B400175C","abstract":"Bimolecular rate coefficients for the reactions of the nitrate radical{,} NO{,} with methanol{,} ethanol{,} acetaldehyde -butyl methyl ether{,} propionic acid{,} dimethylmalonate{,} dimethylsuccinate{,} dimethyl carbonate and diethylcarbonate in aqueous solutions have been measured using a novel experimental approach. This study was performed using laser flash photolysis (LFP) with a capillary made of Teflon AF2400 as a long path capillary photolysis cell. Taking benefit of this new material allowing a long optical path length for a very limited irradiated solution volume{,} new rate constants were established. All experiments were carried out at room temperature. Measured rate coefficients for the reaction of the NO radical with methanol{,} ethanol{,} acetaldehyde{,} dimethylcarbonate{,} diethylcarbonate{,} dimethylmalonate{,} dimethyl succinate{,} propionic acid and -butyl-methyl ether are (units are 10 M s): = 4.8 +/- 0.5{,} = 19 +/- 3{,} = 20 +/- 3{,} = 0.15 +/- 0.04{,} = 0.84 +/- 0.12{,} = 0.26 +/- 0.07{,} = 0.34 +/- 0.02{,} = 0.77 +/- 0.02{,} = 3.9 +/- 1.3. The uncertainties in the above expressions are +/-2 and represent precision only. The reported rate coefficients for the reactions of NO with methanol{,} ethanol and acetaldehyde agree well with currently recommended values. To date{,} there is no kinetic data reported in the literature for the NO radical reaction with dimethylcarbonate{,} diethylcarbonate{,} dimethylmalonate{,} dimethylsuccinate{,} propionic acid and -butyl-methyl ether. The reaction mechanism is briefly discussed as a function of bond energies","author":[{"dropping-particle":"","family":"Rousse","given":"Davy","non-dropping-particle":"","parse-names":false,"suffix":""},{"dropping-particle":"","family":"George","given":"Christian","non-dropping-particle":"","parse-names":false,"suffix":""}],"container-title":"Physical Chemistry Chemical Physics","id":"ITEM-1","issue":"13","issued":{"date-parts":[["2004"]]},"note":"UEA/AQUA/X/0065","page":"3408 - 3414","title":"A novel long path photolysis cell--application to the reactivity of selected organic compounds toward the nitrate radical (NO3)","type":"article-journal","volume":"6"},"label":"note","suppress-author":1,"uris":["http://www.mendeley.com/documents/?uuid=648a9c1d-3466-4c01-921f-ca17fe39997f"]}],"mendeley":{"formattedCitation":"(2004)","plainTextFormattedCitation":"(2004)","previouslyFormattedCitation":"(2004)"},"properties":{"noteIndex":0},"schema":"https://github.com/citation-style-language/schema/raw/master/csl-citation.json"}</w:instrText>
            </w:r>
            <w:r w:rsidRPr="006E141B">
              <w:rPr>
                <w:rFonts w:asciiTheme="minorHAnsi" w:hAnsiTheme="minorHAnsi" w:cstheme="minorHAnsi"/>
                <w:szCs w:val="20"/>
              </w:rPr>
              <w:fldChar w:fldCharType="separate"/>
            </w:r>
            <w:r w:rsidRPr="006E141B">
              <w:rPr>
                <w:rFonts w:asciiTheme="minorHAnsi" w:hAnsiTheme="minorHAnsi" w:cstheme="minorHAnsi"/>
                <w:noProof/>
                <w:szCs w:val="20"/>
              </w:rPr>
              <w:t>(2004)</w:t>
            </w:r>
            <w:r w:rsidRPr="006E141B">
              <w:rPr>
                <w:rFonts w:asciiTheme="minorHAnsi" w:hAnsiTheme="minorHAnsi" w:cstheme="minorHAnsi"/>
                <w:szCs w:val="20"/>
              </w:rPr>
              <w:fldChar w:fldCharType="end"/>
            </w:r>
          </w:p>
        </w:tc>
      </w:tr>
      <w:tr w:rsidR="00AC4BCB" w:rsidRPr="006E141B" w14:paraId="37B35035" w14:textId="77777777" w:rsidTr="003F35B6">
        <w:trPr>
          <w:cantSplit/>
        </w:trPr>
        <w:tc>
          <w:tcPr>
            <w:tcW w:w="3085" w:type="dxa"/>
            <w:tcBorders>
              <w:top w:val="nil"/>
              <w:left w:val="nil"/>
              <w:bottom w:val="nil"/>
              <w:right w:val="nil"/>
            </w:tcBorders>
          </w:tcPr>
          <w:p w14:paraId="3762FFE5" w14:textId="4609EBA3"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Acrylic acid</w:t>
            </w:r>
          </w:p>
        </w:tc>
        <w:tc>
          <w:tcPr>
            <w:tcW w:w="3402" w:type="dxa"/>
            <w:tcBorders>
              <w:top w:val="nil"/>
              <w:left w:val="nil"/>
              <w:bottom w:val="nil"/>
              <w:right w:val="nil"/>
            </w:tcBorders>
          </w:tcPr>
          <w:p w14:paraId="6BFFCB55" w14:textId="74F83134"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C=CC(=O)O</w:t>
            </w:r>
          </w:p>
        </w:tc>
        <w:tc>
          <w:tcPr>
            <w:tcW w:w="4536" w:type="dxa"/>
            <w:tcBorders>
              <w:top w:val="nil"/>
              <w:left w:val="nil"/>
              <w:bottom w:val="nil"/>
              <w:right w:val="nil"/>
            </w:tcBorders>
          </w:tcPr>
          <w:p w14:paraId="4F285F3C" w14:textId="5850B3C1"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CO(OH)CdH=CdH2</w:t>
            </w:r>
          </w:p>
        </w:tc>
        <w:tc>
          <w:tcPr>
            <w:tcW w:w="1418" w:type="dxa"/>
            <w:tcBorders>
              <w:top w:val="nil"/>
              <w:left w:val="nil"/>
              <w:bottom w:val="nil"/>
              <w:right w:val="nil"/>
            </w:tcBorders>
          </w:tcPr>
          <w:p w14:paraId="5ADA553D" w14:textId="500D7D58"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6.9∙10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0504FA34" w14:textId="088EF66C"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2.2∙10</w:t>
            </w:r>
            <w:r w:rsidRPr="006E141B">
              <w:rPr>
                <w:rFonts w:asciiTheme="minorHAnsi" w:hAnsiTheme="minorHAnsi" w:cstheme="minorHAnsi"/>
                <w:szCs w:val="20"/>
                <w:vertAlign w:val="superscript"/>
              </w:rPr>
              <w:t>13</w:t>
            </w:r>
          </w:p>
        </w:tc>
        <w:tc>
          <w:tcPr>
            <w:tcW w:w="1134" w:type="dxa"/>
            <w:tcBorders>
              <w:top w:val="nil"/>
              <w:left w:val="nil"/>
              <w:bottom w:val="nil"/>
              <w:right w:val="nil"/>
            </w:tcBorders>
          </w:tcPr>
          <w:p w14:paraId="2AFF45BA" w14:textId="3FF62061"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4450</w:t>
            </w:r>
          </w:p>
        </w:tc>
        <w:tc>
          <w:tcPr>
            <w:tcW w:w="6816" w:type="dxa"/>
            <w:tcBorders>
              <w:top w:val="nil"/>
              <w:left w:val="nil"/>
              <w:bottom w:val="nil"/>
              <w:right w:val="nil"/>
            </w:tcBorders>
          </w:tcPr>
          <w:p w14:paraId="1E22CA30" w14:textId="7EB672AF"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bCs/>
                <w:noProof/>
                <w:szCs w:val="20"/>
              </w:rPr>
              <w:t xml:space="preserve">Schöne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(2014)</w:t>
            </w:r>
            <w:r w:rsidRPr="006E141B">
              <w:rPr>
                <w:rFonts w:asciiTheme="minorHAnsi" w:hAnsiTheme="minorHAnsi" w:cstheme="minorHAnsi"/>
                <w:bCs/>
                <w:szCs w:val="20"/>
              </w:rPr>
              <w:fldChar w:fldCharType="end"/>
            </w:r>
          </w:p>
        </w:tc>
      </w:tr>
      <w:tr w:rsidR="00AC4BCB" w:rsidRPr="006E141B" w14:paraId="391C9873" w14:textId="77777777" w:rsidTr="00887810">
        <w:trPr>
          <w:cantSplit/>
          <w:trHeight w:val="60"/>
        </w:trPr>
        <w:tc>
          <w:tcPr>
            <w:tcW w:w="3085" w:type="dxa"/>
            <w:tcBorders>
              <w:top w:val="nil"/>
              <w:left w:val="nil"/>
              <w:bottom w:val="nil"/>
              <w:right w:val="nil"/>
            </w:tcBorders>
          </w:tcPr>
          <w:p w14:paraId="5A241351" w14:textId="63F0A841"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Acrylate</w:t>
            </w:r>
          </w:p>
        </w:tc>
        <w:tc>
          <w:tcPr>
            <w:tcW w:w="3402" w:type="dxa"/>
            <w:tcBorders>
              <w:top w:val="nil"/>
              <w:left w:val="nil"/>
              <w:bottom w:val="nil"/>
              <w:right w:val="nil"/>
            </w:tcBorders>
          </w:tcPr>
          <w:p w14:paraId="3505E6F7" w14:textId="3099A88F"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C=CC(=O)[O-]</w:t>
            </w:r>
          </w:p>
        </w:tc>
        <w:tc>
          <w:tcPr>
            <w:tcW w:w="4536" w:type="dxa"/>
            <w:tcBorders>
              <w:top w:val="nil"/>
              <w:left w:val="nil"/>
              <w:bottom w:val="nil"/>
              <w:right w:val="nil"/>
            </w:tcBorders>
          </w:tcPr>
          <w:p w14:paraId="3E7A51B8" w14:textId="55B0F606"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CO(Om)CdH=CdH2</w:t>
            </w:r>
          </w:p>
        </w:tc>
        <w:tc>
          <w:tcPr>
            <w:tcW w:w="1418" w:type="dxa"/>
            <w:tcBorders>
              <w:top w:val="nil"/>
              <w:left w:val="nil"/>
              <w:bottom w:val="nil"/>
              <w:right w:val="nil"/>
            </w:tcBorders>
          </w:tcPr>
          <w:p w14:paraId="759DDE53" w14:textId="2D4EC5B2"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4.4∙10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4467183A" w14:textId="2DC53D63"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2.2∙10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42194F7F" w14:textId="75CDCA06"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1200</w:t>
            </w:r>
          </w:p>
        </w:tc>
        <w:tc>
          <w:tcPr>
            <w:tcW w:w="6816" w:type="dxa"/>
            <w:tcBorders>
              <w:top w:val="nil"/>
              <w:left w:val="nil"/>
              <w:bottom w:val="nil"/>
              <w:right w:val="nil"/>
            </w:tcBorders>
          </w:tcPr>
          <w:p w14:paraId="600BA097" w14:textId="2B61C189"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bCs/>
                <w:noProof/>
                <w:szCs w:val="20"/>
              </w:rPr>
              <w:t xml:space="preserve">Schöne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(2014)</w:t>
            </w:r>
            <w:r w:rsidRPr="006E141B">
              <w:rPr>
                <w:rFonts w:asciiTheme="minorHAnsi" w:hAnsiTheme="minorHAnsi" w:cstheme="minorHAnsi"/>
                <w:bCs/>
                <w:szCs w:val="20"/>
              </w:rPr>
              <w:fldChar w:fldCharType="end"/>
            </w:r>
          </w:p>
        </w:tc>
      </w:tr>
      <w:tr w:rsidR="00AC4BCB" w:rsidRPr="006E141B" w14:paraId="0031E460" w14:textId="77777777" w:rsidTr="00593215">
        <w:trPr>
          <w:cantSplit/>
        </w:trPr>
        <w:tc>
          <w:tcPr>
            <w:tcW w:w="3085" w:type="dxa"/>
            <w:tcBorders>
              <w:top w:val="nil"/>
              <w:left w:val="nil"/>
              <w:bottom w:val="single" w:sz="4" w:space="0" w:color="4F81BD"/>
              <w:right w:val="nil"/>
            </w:tcBorders>
          </w:tcPr>
          <w:p w14:paraId="0EB29539"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Crotonic acid</w:t>
            </w:r>
          </w:p>
        </w:tc>
        <w:tc>
          <w:tcPr>
            <w:tcW w:w="3402" w:type="dxa"/>
            <w:tcBorders>
              <w:top w:val="nil"/>
              <w:left w:val="nil"/>
              <w:bottom w:val="single" w:sz="4" w:space="0" w:color="4F81BD"/>
              <w:right w:val="nil"/>
            </w:tcBorders>
          </w:tcPr>
          <w:p w14:paraId="7413542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CC=CC(=O)O</w:t>
            </w:r>
          </w:p>
        </w:tc>
        <w:tc>
          <w:tcPr>
            <w:tcW w:w="4536" w:type="dxa"/>
            <w:tcBorders>
              <w:top w:val="nil"/>
              <w:left w:val="nil"/>
              <w:bottom w:val="single" w:sz="4" w:space="0" w:color="4F81BD"/>
              <w:right w:val="nil"/>
            </w:tcBorders>
          </w:tcPr>
          <w:p w14:paraId="2490D2C2"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CH3CdH=CdHCO(OH)</w:t>
            </w:r>
          </w:p>
        </w:tc>
        <w:tc>
          <w:tcPr>
            <w:tcW w:w="1418" w:type="dxa"/>
            <w:tcBorders>
              <w:top w:val="nil"/>
              <w:left w:val="nil"/>
              <w:bottom w:val="single" w:sz="4" w:space="0" w:color="4F81BD"/>
              <w:right w:val="nil"/>
            </w:tcBorders>
          </w:tcPr>
          <w:p w14:paraId="62F22DEC" w14:textId="77777777"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5.1∙10</w:t>
            </w:r>
            <w:r w:rsidRPr="006E141B">
              <w:rPr>
                <w:rFonts w:asciiTheme="minorHAnsi" w:hAnsiTheme="minorHAnsi" w:cstheme="minorHAnsi"/>
                <w:szCs w:val="20"/>
                <w:vertAlign w:val="superscript"/>
              </w:rPr>
              <w:t>7</w:t>
            </w:r>
          </w:p>
        </w:tc>
        <w:tc>
          <w:tcPr>
            <w:tcW w:w="1134" w:type="dxa"/>
            <w:tcBorders>
              <w:top w:val="nil"/>
              <w:left w:val="nil"/>
              <w:bottom w:val="single" w:sz="4" w:space="0" w:color="4F81BD"/>
              <w:right w:val="nil"/>
            </w:tcBorders>
          </w:tcPr>
          <w:p w14:paraId="7FD8A194"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34BBABB8"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1EB77C8D" w14:textId="44C3EE2B" w:rsidR="00AC4BCB" w:rsidRPr="006E141B" w:rsidRDefault="00AA7E56" w:rsidP="00AC4BCB">
            <w:pPr>
              <w:spacing w:line="240" w:lineRule="auto"/>
              <w:rPr>
                <w:rFonts w:asciiTheme="minorHAnsi" w:hAnsiTheme="minorHAnsi" w:cstheme="minorHAnsi"/>
                <w:szCs w:val="20"/>
              </w:rPr>
            </w:pPr>
            <w:r w:rsidRPr="00AA7E56">
              <w:rPr>
                <w:rFonts w:asciiTheme="minorHAnsi" w:hAnsiTheme="minorHAnsi" w:cstheme="minorHAnsi"/>
                <w:noProof/>
                <w:szCs w:val="20"/>
              </w:rPr>
              <w:t>Neta and Huie</w:t>
            </w:r>
            <w:r>
              <w:rPr>
                <w:rFonts w:asciiTheme="minorHAnsi" w:hAnsiTheme="minorHAnsi" w:cstheme="minorHAnsi"/>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{"citationItems":[{"id":"ITEM-1","itemData":{"DOI":"10.1021/j100410a035","ISSN":"0022-3654","author":[{"dropping-particle":"","family":"Neta","given":"P","non-dropping-particle":"","parse-names":false,"suffix":""},{"dropping-particle":"","family":"Huie","given":"Robert E","non-dropping-particle":"","parse-names":false,"suffix":""}],"container-title":"The Journal of Physical Chemistry","id":"ITEM-1","issue":"19","issued":{"date-parts":[["1986","9","1"]]},"note":"doi: 10.1021/j100410a035","page":"4644-4648","publisher":"American Chemical Society","title":"Rate constants for reactions of nitrogen oxide (NO3) radicals in aqueous solutions","type":"article-journal","volume":"90"},"label":"note","suppress-author":1,"uris":["http://www.mendeley.com/documents/?uuid=0a1449ef-2d84-4468-b191-2278b58871f2"]}],"mendeley":{"formattedCitation":"(1986)","plainTextFormattedCitation":"(1986)","previouslyFormattedCitation":"(1986)"},"properties":{"noteIndex":0},"schema":"https://github.com/citation-style-language/schema/raw/master/csl-citation.json"}</w:instrText>
            </w:r>
            <w:r>
              <w:rPr>
                <w:rFonts w:asciiTheme="minorHAnsi" w:hAnsiTheme="minorHAnsi" w:cstheme="minorHAnsi"/>
                <w:szCs w:val="20"/>
              </w:rPr>
              <w:fldChar w:fldCharType="separate"/>
            </w:r>
            <w:r w:rsidRPr="00AA7E56">
              <w:rPr>
                <w:rFonts w:asciiTheme="minorHAnsi" w:hAnsiTheme="minorHAnsi" w:cstheme="minorHAnsi"/>
                <w:noProof/>
                <w:szCs w:val="20"/>
              </w:rPr>
              <w:t>(1986)</w:t>
            </w:r>
            <w:r>
              <w:rPr>
                <w:rFonts w:asciiTheme="minorHAnsi" w:hAnsiTheme="minorHAnsi" w:cstheme="minorHAnsi"/>
                <w:szCs w:val="20"/>
              </w:rPr>
              <w:fldChar w:fldCharType="end"/>
            </w:r>
          </w:p>
        </w:tc>
      </w:tr>
      <w:tr w:rsidR="00AC4BCB" w:rsidRPr="006E141B" w14:paraId="423F5E1B" w14:textId="77777777" w:rsidTr="003F35B6">
        <w:trPr>
          <w:cantSplit/>
        </w:trPr>
        <w:tc>
          <w:tcPr>
            <w:tcW w:w="3085" w:type="dxa"/>
            <w:tcBorders>
              <w:top w:val="nil"/>
              <w:left w:val="nil"/>
              <w:bottom w:val="nil"/>
              <w:right w:val="nil"/>
            </w:tcBorders>
          </w:tcPr>
          <w:p w14:paraId="127CD36C" w14:textId="573A1B79"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Methacrylic acid</w:t>
            </w:r>
          </w:p>
        </w:tc>
        <w:tc>
          <w:tcPr>
            <w:tcW w:w="3402" w:type="dxa"/>
            <w:tcBorders>
              <w:top w:val="nil"/>
              <w:left w:val="nil"/>
              <w:bottom w:val="nil"/>
              <w:right w:val="nil"/>
            </w:tcBorders>
          </w:tcPr>
          <w:p w14:paraId="59C79ACB" w14:textId="683A9FCE"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C=C(C)C(=O)O</w:t>
            </w:r>
          </w:p>
        </w:tc>
        <w:tc>
          <w:tcPr>
            <w:tcW w:w="4536" w:type="dxa"/>
            <w:tcBorders>
              <w:top w:val="nil"/>
              <w:left w:val="nil"/>
              <w:bottom w:val="nil"/>
              <w:right w:val="nil"/>
            </w:tcBorders>
          </w:tcPr>
          <w:p w14:paraId="598A3F4D" w14:textId="0690EEEE"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CH3Cd(CO(OH))=CdH2</w:t>
            </w:r>
          </w:p>
        </w:tc>
        <w:tc>
          <w:tcPr>
            <w:tcW w:w="1418" w:type="dxa"/>
            <w:tcBorders>
              <w:top w:val="nil"/>
              <w:left w:val="nil"/>
              <w:bottom w:val="nil"/>
              <w:right w:val="nil"/>
            </w:tcBorders>
          </w:tcPr>
          <w:p w14:paraId="27AB59D8" w14:textId="2DD13CA5"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9.2∙10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73A28A62"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DA3C66A"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EFFB13D" w14:textId="6DB6A39F"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bCs/>
                <w:noProof/>
                <w:szCs w:val="20"/>
              </w:rPr>
              <w:t xml:space="preserve">Schöne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(2014)</w:t>
            </w:r>
            <w:r w:rsidRPr="006E141B">
              <w:rPr>
                <w:rFonts w:asciiTheme="minorHAnsi" w:hAnsiTheme="minorHAnsi" w:cstheme="minorHAnsi"/>
                <w:bCs/>
                <w:szCs w:val="20"/>
              </w:rPr>
              <w:fldChar w:fldCharType="end"/>
            </w:r>
          </w:p>
        </w:tc>
      </w:tr>
      <w:tr w:rsidR="00AC4BCB" w:rsidRPr="006E141B" w14:paraId="4C5F5F6D" w14:textId="77777777" w:rsidTr="003F35B6">
        <w:trPr>
          <w:cantSplit/>
        </w:trPr>
        <w:tc>
          <w:tcPr>
            <w:tcW w:w="3085" w:type="dxa"/>
            <w:tcBorders>
              <w:top w:val="nil"/>
              <w:left w:val="nil"/>
              <w:bottom w:val="single" w:sz="4" w:space="0" w:color="4F81BD"/>
              <w:right w:val="nil"/>
            </w:tcBorders>
          </w:tcPr>
          <w:p w14:paraId="7518C0A4" w14:textId="4F0A30F9"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Methacrylate</w:t>
            </w:r>
          </w:p>
        </w:tc>
        <w:tc>
          <w:tcPr>
            <w:tcW w:w="3402" w:type="dxa"/>
            <w:tcBorders>
              <w:top w:val="nil"/>
              <w:left w:val="nil"/>
              <w:bottom w:val="single" w:sz="4" w:space="0" w:color="4F81BD"/>
              <w:right w:val="nil"/>
            </w:tcBorders>
          </w:tcPr>
          <w:p w14:paraId="51A3470B" w14:textId="6F458C91"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C=C(C)C(=O)[O-]</w:t>
            </w:r>
          </w:p>
        </w:tc>
        <w:tc>
          <w:tcPr>
            <w:tcW w:w="4536" w:type="dxa"/>
            <w:tcBorders>
              <w:top w:val="nil"/>
              <w:left w:val="nil"/>
              <w:bottom w:val="single" w:sz="4" w:space="0" w:color="4F81BD"/>
              <w:right w:val="nil"/>
            </w:tcBorders>
          </w:tcPr>
          <w:p w14:paraId="7FE94763" w14:textId="615B43FF"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CH3Cd(CO(Om))=CdH2</w:t>
            </w:r>
          </w:p>
        </w:tc>
        <w:tc>
          <w:tcPr>
            <w:tcW w:w="1418" w:type="dxa"/>
            <w:tcBorders>
              <w:top w:val="nil"/>
              <w:left w:val="nil"/>
              <w:bottom w:val="single" w:sz="4" w:space="0" w:color="4F81BD"/>
              <w:right w:val="nil"/>
            </w:tcBorders>
          </w:tcPr>
          <w:p w14:paraId="33648B5D" w14:textId="411A1BAC"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1.7∙10</w:t>
            </w:r>
            <w:r w:rsidRPr="006E141B">
              <w:rPr>
                <w:rFonts w:asciiTheme="minorHAnsi" w:hAnsiTheme="minorHAnsi" w:cstheme="minorHAnsi"/>
                <w:szCs w:val="20"/>
                <w:vertAlign w:val="superscript"/>
              </w:rPr>
              <w:t>8</w:t>
            </w:r>
          </w:p>
        </w:tc>
        <w:tc>
          <w:tcPr>
            <w:tcW w:w="1134" w:type="dxa"/>
            <w:tcBorders>
              <w:top w:val="nil"/>
              <w:left w:val="nil"/>
              <w:bottom w:val="single" w:sz="4" w:space="0" w:color="4F81BD"/>
              <w:right w:val="nil"/>
            </w:tcBorders>
          </w:tcPr>
          <w:p w14:paraId="334345EE"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36DE7874"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FBFCE70" w14:textId="35743D28"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bCs/>
                <w:noProof/>
                <w:szCs w:val="20"/>
              </w:rPr>
              <w:t xml:space="preserve">Schöne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suppress-author":1,"uris":["http://www.mendeley.com/documents/?uuid=258396c2-0d80-4c4f-9735-a4218915ea0e"]}],"mendeley":{"formattedCitation":"(2014)","plainTextFormattedCitation":"(2014)","previouslyFormattedCitation":"(2014)"},"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(2014)</w:t>
            </w:r>
            <w:r w:rsidRPr="006E141B">
              <w:rPr>
                <w:rFonts w:asciiTheme="minorHAnsi" w:hAnsiTheme="minorHAnsi" w:cstheme="minorHAnsi"/>
                <w:bCs/>
                <w:szCs w:val="20"/>
              </w:rPr>
              <w:fldChar w:fldCharType="end"/>
            </w:r>
          </w:p>
        </w:tc>
      </w:tr>
      <w:tr w:rsidR="00AC4BCB" w:rsidRPr="006E141B" w14:paraId="02F75058" w14:textId="77777777" w:rsidTr="000B13E4">
        <w:trPr>
          <w:cantSplit/>
        </w:trPr>
        <w:tc>
          <w:tcPr>
            <w:tcW w:w="3085" w:type="dxa"/>
            <w:tcBorders>
              <w:top w:val="single" w:sz="4" w:space="0" w:color="548DD4"/>
              <w:left w:val="nil"/>
              <w:bottom w:val="single" w:sz="4" w:space="0" w:color="4F81BD"/>
              <w:right w:val="nil"/>
            </w:tcBorders>
          </w:tcPr>
          <w:p w14:paraId="01DCB00B"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548DD4"/>
              <w:left w:val="nil"/>
              <w:bottom w:val="single" w:sz="4" w:space="0" w:color="4F81BD"/>
              <w:right w:val="nil"/>
            </w:tcBorders>
          </w:tcPr>
          <w:p w14:paraId="0A5A4880"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449C1A50"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33AA484B"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26A43C9D"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05B624F0"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37B3ACC2"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3236D9F1"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64D1E67B"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 xml:space="preserve">Dicarboxylic acids </w:t>
            </w:r>
            <w:r w:rsidRPr="006E141B">
              <w:rPr>
                <w:rFonts w:asciiTheme="minorHAnsi" w:hAnsiTheme="minorHAnsi" w:cstheme="minorHAnsi"/>
                <w:iCs/>
                <w:color w:val="FFFFFF"/>
                <w:szCs w:val="20"/>
              </w:rPr>
              <w:t>(undissociated and dissociated)</w:t>
            </w:r>
          </w:p>
        </w:tc>
        <w:tc>
          <w:tcPr>
            <w:tcW w:w="4536" w:type="dxa"/>
            <w:tcBorders>
              <w:top w:val="single" w:sz="4" w:space="0" w:color="4F81BD"/>
              <w:left w:val="nil"/>
              <w:bottom w:val="single" w:sz="4" w:space="0" w:color="4F81BD"/>
              <w:right w:val="nil"/>
            </w:tcBorders>
            <w:shd w:val="clear" w:color="auto" w:fill="8DB3E2"/>
          </w:tcPr>
          <w:p w14:paraId="6383E476"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55E0634D"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1C4E520C"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03AE5E5F"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536704FA" w14:textId="77777777"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9</w:t>
            </w:r>
          </w:p>
        </w:tc>
      </w:tr>
      <w:tr w:rsidR="00AC4BCB" w:rsidRPr="006E141B" w14:paraId="5DA13C46" w14:textId="77777777" w:rsidTr="000B13E4">
        <w:trPr>
          <w:cantSplit/>
        </w:trPr>
        <w:tc>
          <w:tcPr>
            <w:tcW w:w="3085" w:type="dxa"/>
            <w:tcBorders>
              <w:top w:val="single" w:sz="4" w:space="0" w:color="4F81BD"/>
              <w:left w:val="nil"/>
              <w:bottom w:val="nil"/>
              <w:right w:val="nil"/>
            </w:tcBorders>
          </w:tcPr>
          <w:p w14:paraId="7D53B456"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Oxalic acid</w:t>
            </w:r>
          </w:p>
        </w:tc>
        <w:tc>
          <w:tcPr>
            <w:tcW w:w="3402" w:type="dxa"/>
            <w:tcBorders>
              <w:top w:val="single" w:sz="4" w:space="0" w:color="4F81BD"/>
              <w:left w:val="nil"/>
              <w:bottom w:val="nil"/>
              <w:right w:val="nil"/>
            </w:tcBorders>
          </w:tcPr>
          <w:p w14:paraId="0F3A3384"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OC(=O)C(=O)O</w:t>
            </w:r>
          </w:p>
        </w:tc>
        <w:tc>
          <w:tcPr>
            <w:tcW w:w="4536" w:type="dxa"/>
            <w:tcBorders>
              <w:top w:val="single" w:sz="4" w:space="0" w:color="4F81BD"/>
              <w:left w:val="nil"/>
              <w:bottom w:val="nil"/>
              <w:right w:val="nil"/>
            </w:tcBorders>
          </w:tcPr>
          <w:p w14:paraId="46D71490"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CO(OH)CO(OH)</w:t>
            </w:r>
          </w:p>
        </w:tc>
        <w:tc>
          <w:tcPr>
            <w:tcW w:w="1418" w:type="dxa"/>
            <w:tcBorders>
              <w:top w:val="single" w:sz="4" w:space="0" w:color="4F81BD"/>
              <w:left w:val="nil"/>
              <w:bottom w:val="nil"/>
              <w:right w:val="nil"/>
            </w:tcBorders>
          </w:tcPr>
          <w:p w14:paraId="443CA856"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2.4∙10</w:t>
            </w:r>
            <w:r w:rsidRPr="006E141B">
              <w:rPr>
                <w:rFonts w:asciiTheme="minorHAnsi" w:hAnsiTheme="minorHAnsi" w:cstheme="minorHAnsi"/>
                <w:szCs w:val="20"/>
                <w:vertAlign w:val="superscript"/>
              </w:rPr>
              <w:t>4</w:t>
            </w:r>
          </w:p>
        </w:tc>
        <w:tc>
          <w:tcPr>
            <w:tcW w:w="1134" w:type="dxa"/>
            <w:tcBorders>
              <w:top w:val="single" w:sz="4" w:space="0" w:color="4F81BD"/>
              <w:left w:val="nil"/>
              <w:bottom w:val="nil"/>
              <w:right w:val="nil"/>
            </w:tcBorders>
          </w:tcPr>
          <w:p w14:paraId="6612C4C8"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791408D1"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10A323CD" w14:textId="3E65A102" w:rsidR="00AC4BCB" w:rsidRPr="006E141B" w:rsidRDefault="00AA7E56" w:rsidP="00AC4BCB">
            <w:pPr>
              <w:spacing w:line="240" w:lineRule="auto"/>
              <w:rPr>
                <w:rFonts w:asciiTheme="minorHAnsi" w:hAnsiTheme="minorHAnsi" w:cstheme="minorHAnsi"/>
                <w:bCs/>
                <w:i/>
                <w:szCs w:val="20"/>
              </w:rPr>
            </w:pPr>
            <w:r w:rsidRPr="00AA7E56">
              <w:rPr>
                <w:rFonts w:asciiTheme="minorHAnsi" w:hAnsiTheme="minorHAnsi" w:cstheme="minorHAnsi"/>
                <w:bCs/>
                <w:noProof/>
                <w:szCs w:val="20"/>
              </w:rPr>
              <w:t>Yang et al.</w:t>
            </w:r>
            <w:r>
              <w:rPr>
                <w:rFonts w:asciiTheme="minorHAnsi" w:hAnsiTheme="minorHAnsi" w:cstheme="minorHAnsi"/>
                <w:bCs/>
                <w:noProof/>
                <w:szCs w:val="20"/>
              </w:rPr>
              <w:t xml:space="preserve"> </w:t>
            </w:r>
            <w:r>
              <w:rPr>
                <w:rFonts w:asciiTheme="minorHAnsi" w:hAnsiTheme="minorHAnsi" w:cstheme="minorHAnsi"/>
                <w:bCs/>
                <w:i/>
                <w:szCs w:val="20"/>
              </w:rPr>
              <w:fldChar w:fldCharType="begin" w:fldLock="1"/>
            </w:r>
            <w:r w:rsidR="00381423">
              <w:rPr>
                <w:rFonts w:asciiTheme="minorHAnsi" w:hAnsiTheme="minorHAnsi" w:cstheme="minorHAnsi"/>
                <w:bCs/>
                <w:i/>
                <w:szCs w:val="20"/>
              </w:rPr>
              <w:instrText>ADDIN CSL_CITATION {"citationItems":[{"id":"ITEM-1","itemData":{"author":[{"dropping-particle":"","family":"Yang","given":"X.","non-dropping-particle":"","parse-names":false,"suffix":""},{"dropping-particle":"","family":"Wang","given":"J.","non-dropping-particle":"","parse-names":false,"suffix":""},{"dropping-particle":"","family":"Wang","given":"T.","non-dropping-particle":"","parse-names":false,"suffix":""}],"container-title":"Chinese Chemical Letters","id":"ITEM-1","issue":"5","issued":{"date-parts":[["2004"]]},"page":"583-586","title":"Rate constants for the reaction of NO3· and SO4- radicals with oxalic acid and oxalate anions in aqueous solution","type":"article-journal","volume":"15"},"label":"note","suppress-author":1,"uris":["http://www.mendeley.com/documents/?uuid=4bcdef6f-3f92-49f5-8705-d5814904c1fd"]}],"mendeley":{"formattedCitation":"(2004)","plainTextFormattedCitation":"(2004)","previouslyFormattedCitation":"(2004)"},"properties":{"noteIndex":0},"schema":"https://github.com/citation-style-language/schema/raw/master/csl-citation.json"}</w:instrText>
            </w:r>
            <w:r>
              <w:rPr>
                <w:rFonts w:asciiTheme="minorHAnsi" w:hAnsiTheme="minorHAnsi" w:cstheme="minorHAnsi"/>
                <w:bCs/>
                <w:i/>
                <w:szCs w:val="20"/>
              </w:rPr>
              <w:fldChar w:fldCharType="separate"/>
            </w:r>
            <w:r w:rsidRPr="00AA7E56">
              <w:rPr>
                <w:rFonts w:asciiTheme="minorHAnsi" w:hAnsiTheme="minorHAnsi" w:cstheme="minorHAnsi"/>
                <w:bCs/>
                <w:noProof/>
                <w:szCs w:val="20"/>
              </w:rPr>
              <w:t>(2004)</w:t>
            </w:r>
            <w:r>
              <w:rPr>
                <w:rFonts w:asciiTheme="minorHAnsi" w:hAnsiTheme="minorHAnsi" w:cstheme="minorHAnsi"/>
                <w:bCs/>
                <w:i/>
                <w:szCs w:val="20"/>
              </w:rPr>
              <w:fldChar w:fldCharType="end"/>
            </w:r>
          </w:p>
        </w:tc>
      </w:tr>
      <w:tr w:rsidR="00AC4BCB" w:rsidRPr="006E141B" w14:paraId="04040ECA" w14:textId="77777777" w:rsidTr="000B13E4">
        <w:trPr>
          <w:cantSplit/>
        </w:trPr>
        <w:tc>
          <w:tcPr>
            <w:tcW w:w="3085" w:type="dxa"/>
            <w:tcBorders>
              <w:top w:val="nil"/>
              <w:left w:val="nil"/>
              <w:bottom w:val="nil"/>
              <w:right w:val="nil"/>
            </w:tcBorders>
          </w:tcPr>
          <w:p w14:paraId="0D922A3E"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Oxalate monoanion</w:t>
            </w:r>
          </w:p>
        </w:tc>
        <w:tc>
          <w:tcPr>
            <w:tcW w:w="3402" w:type="dxa"/>
            <w:tcBorders>
              <w:top w:val="nil"/>
              <w:left w:val="nil"/>
              <w:bottom w:val="nil"/>
              <w:right w:val="nil"/>
            </w:tcBorders>
          </w:tcPr>
          <w:p w14:paraId="3B6B33B6"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OC(=O)C(=O)[O-]</w:t>
            </w:r>
          </w:p>
        </w:tc>
        <w:tc>
          <w:tcPr>
            <w:tcW w:w="4536" w:type="dxa"/>
            <w:tcBorders>
              <w:top w:val="nil"/>
              <w:left w:val="nil"/>
              <w:bottom w:val="nil"/>
              <w:right w:val="nil"/>
            </w:tcBorders>
          </w:tcPr>
          <w:p w14:paraId="1AABA6E2"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CO(OH)CO(Om)</w:t>
            </w:r>
          </w:p>
        </w:tc>
        <w:tc>
          <w:tcPr>
            <w:tcW w:w="1418" w:type="dxa"/>
            <w:tcBorders>
              <w:top w:val="nil"/>
              <w:left w:val="nil"/>
              <w:bottom w:val="nil"/>
              <w:right w:val="nil"/>
            </w:tcBorders>
          </w:tcPr>
          <w:p w14:paraId="462DF6CE"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6.1∙10</w:t>
            </w:r>
            <w:r w:rsidRPr="006E141B">
              <w:rPr>
                <w:rFonts w:asciiTheme="minorHAnsi" w:hAnsiTheme="minorHAnsi" w:cstheme="minorHAnsi"/>
                <w:szCs w:val="20"/>
                <w:vertAlign w:val="superscript"/>
              </w:rPr>
              <w:t>7</w:t>
            </w:r>
          </w:p>
        </w:tc>
        <w:tc>
          <w:tcPr>
            <w:tcW w:w="1134" w:type="dxa"/>
            <w:tcBorders>
              <w:top w:val="nil"/>
              <w:left w:val="nil"/>
              <w:bottom w:val="nil"/>
              <w:right w:val="nil"/>
            </w:tcBorders>
            <w:shd w:val="clear" w:color="auto" w:fill="auto"/>
          </w:tcPr>
          <w:p w14:paraId="6C621A5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8.4∙10</w:t>
            </w:r>
            <w:r w:rsidRPr="006E141B">
              <w:rPr>
                <w:rFonts w:asciiTheme="minorHAnsi" w:hAnsiTheme="minorHAnsi" w:cstheme="minorHAnsi"/>
                <w:szCs w:val="20"/>
                <w:vertAlign w:val="superscript"/>
              </w:rPr>
              <w:t>9</w:t>
            </w:r>
          </w:p>
        </w:tc>
        <w:tc>
          <w:tcPr>
            <w:tcW w:w="1134" w:type="dxa"/>
            <w:tcBorders>
              <w:top w:val="nil"/>
              <w:left w:val="nil"/>
              <w:bottom w:val="nil"/>
              <w:right w:val="nil"/>
            </w:tcBorders>
            <w:shd w:val="clear" w:color="auto" w:fill="auto"/>
          </w:tcPr>
          <w:p w14:paraId="0A999630"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-2180</w:t>
            </w:r>
          </w:p>
        </w:tc>
        <w:tc>
          <w:tcPr>
            <w:tcW w:w="6816" w:type="dxa"/>
            <w:tcBorders>
              <w:top w:val="nil"/>
              <w:left w:val="nil"/>
              <w:bottom w:val="nil"/>
              <w:right w:val="nil"/>
            </w:tcBorders>
          </w:tcPr>
          <w:p w14:paraId="4123586C" w14:textId="0977278D" w:rsidR="00AC4BCB" w:rsidRPr="006E141B" w:rsidRDefault="00AC4BCB" w:rsidP="00AC4BCB">
            <w:pPr>
              <w:tabs>
                <w:tab w:val="left" w:pos="934"/>
              </w:tabs>
              <w:spacing w:line="240" w:lineRule="auto"/>
              <w:rPr>
                <w:rFonts w:asciiTheme="minorHAnsi" w:hAnsiTheme="minorHAnsi" w:cstheme="minorHAnsi"/>
                <w:bCs/>
                <w:szCs w:val="20"/>
              </w:rPr>
            </w:pPr>
            <w:r w:rsidRPr="006E141B">
              <w:rPr>
                <w:rFonts w:asciiTheme="minorHAnsi" w:hAnsiTheme="minorHAnsi" w:cstheme="minorHAnsi"/>
                <w:szCs w:val="20"/>
              </w:rPr>
              <w:t xml:space="preserve">Average of </w:t>
            </w:r>
            <w:r w:rsidR="00AA7E56" w:rsidRPr="00AA7E56">
              <w:rPr>
                <w:rFonts w:asciiTheme="minorHAnsi" w:hAnsiTheme="minorHAnsi" w:cstheme="minorHAnsi"/>
                <w:bCs/>
                <w:noProof/>
                <w:szCs w:val="20"/>
              </w:rPr>
              <w:t>Yang et al.</w:t>
            </w:r>
            <w:r w:rsidR="00AA7E56">
              <w:rPr>
                <w:rFonts w:asciiTheme="minorHAnsi" w:hAnsiTheme="minorHAnsi" w:cstheme="minorHAnsi"/>
                <w:bCs/>
                <w:noProof/>
                <w:szCs w:val="20"/>
              </w:rPr>
              <w:t xml:space="preserve"> </w:t>
            </w:r>
            <w:r w:rsidR="00AA7E56">
              <w:rPr>
                <w:rFonts w:asciiTheme="minorHAnsi" w:hAnsiTheme="minorHAnsi" w:cstheme="minorHAnsi"/>
                <w:bCs/>
                <w:i/>
                <w:szCs w:val="20"/>
              </w:rPr>
              <w:fldChar w:fldCharType="begin" w:fldLock="1"/>
            </w:r>
            <w:r w:rsidR="00381423">
              <w:rPr>
                <w:rFonts w:asciiTheme="minorHAnsi" w:hAnsiTheme="minorHAnsi" w:cstheme="minorHAnsi"/>
                <w:bCs/>
                <w:i/>
                <w:szCs w:val="20"/>
              </w:rPr>
              <w:instrText>ADDIN CSL_CITATION {"citationItems":[{"id":"ITEM-1","itemData":{"author":[{"dropping-particle":"","family":"Yang","given":"X.","non-dropping-particle":"","parse-names":false,"suffix":""},{"dropping-particle":"","family":"Wang","given":"J.","non-dropping-particle":"","parse-names":false,"suffix":""},{"dropping-particle":"","family":"Wang","given":"T.","non-dropping-particle":"","parse-names":false,"suffix":""}],"container-title":"Chinese Chemical Letters","id":"ITEM-1","issue":"5","issued":{"date-parts":[["2004"]]},"page":"583-586","title":"Rate constants for the reaction of NO3· and SO4- radicals with oxalic acid and oxalate anions in aqueous solution","type":"article-journal","volume":"15"},"label":"note","suppress-author":1,"uris":["http://www.mendeley.com/documents/?uuid=4bcdef6f-3f92-49f5-8705-d5814904c1fd"]}],"mendeley":{"formattedCitation":"(2004)","plainTextFormattedCitation":"(2004)","previouslyFormattedCitation":"(2004)"},"properties":{"noteIndex":0},"schema":"https://github.com/citation-style-language/schema/raw/master/csl-citation.json"}</w:instrText>
            </w:r>
            <w:r w:rsidR="00AA7E56">
              <w:rPr>
                <w:rFonts w:asciiTheme="minorHAnsi" w:hAnsiTheme="minorHAnsi" w:cstheme="minorHAnsi"/>
                <w:bCs/>
                <w:i/>
                <w:szCs w:val="20"/>
              </w:rPr>
              <w:fldChar w:fldCharType="separate"/>
            </w:r>
            <w:r w:rsidR="00AA7E56" w:rsidRPr="00AA7E56">
              <w:rPr>
                <w:rFonts w:asciiTheme="minorHAnsi" w:hAnsiTheme="minorHAnsi" w:cstheme="minorHAnsi"/>
                <w:bCs/>
                <w:noProof/>
                <w:szCs w:val="20"/>
              </w:rPr>
              <w:t>(2004)</w:t>
            </w:r>
            <w:r w:rsidR="00AA7E56">
              <w:rPr>
                <w:rFonts w:asciiTheme="minorHAnsi" w:hAnsiTheme="minorHAnsi" w:cstheme="minorHAnsi"/>
                <w:bCs/>
                <w:i/>
                <w:szCs w:val="20"/>
              </w:rPr>
              <w:fldChar w:fldCharType="end"/>
            </w:r>
            <w:r w:rsidR="00AA7E56">
              <w:rPr>
                <w:rFonts w:asciiTheme="minorHAnsi" w:hAnsiTheme="minorHAnsi" w:cstheme="minorHAnsi"/>
                <w:bCs/>
                <w:i/>
                <w:szCs w:val="20"/>
              </w:rPr>
              <w:t xml:space="preserve"> </w:t>
            </w:r>
            <w:r w:rsidRPr="006E141B">
              <w:rPr>
                <w:rFonts w:asciiTheme="minorHAnsi" w:hAnsiTheme="minorHAnsi" w:cstheme="minorHAnsi"/>
                <w:szCs w:val="20"/>
              </w:rPr>
              <w:t xml:space="preserve">and </w:t>
            </w:r>
            <w:r w:rsidR="00AA7E56" w:rsidRPr="00AA7E56">
              <w:rPr>
                <w:rFonts w:asciiTheme="minorHAnsi" w:hAnsiTheme="minorHAnsi" w:cstheme="minorHAnsi"/>
                <w:bCs/>
                <w:noProof/>
                <w:szCs w:val="20"/>
              </w:rPr>
              <w:t>de Sémainville et al.</w:t>
            </w:r>
            <w:r w:rsidR="00AA7E56">
              <w:rPr>
                <w:rFonts w:asciiTheme="minorHAnsi" w:hAnsiTheme="minorHAnsi" w:cstheme="minorHAnsi"/>
                <w:bCs/>
                <w:noProof/>
                <w:szCs w:val="20"/>
              </w:rPr>
              <w:t xml:space="preserve"> </w:t>
            </w:r>
            <w:r w:rsidR="00AA7E56">
              <w:rPr>
                <w:rFonts w:asciiTheme="minorHAnsi" w:hAnsiTheme="minorHAnsi" w:cstheme="minorHAnsi"/>
                <w:bCs/>
                <w:i/>
                <w:szCs w:val="20"/>
              </w:rPr>
              <w:fldChar w:fldCharType="begin" w:fldLock="1"/>
            </w:r>
            <w:r w:rsidR="00AA7E56">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00AA7E56">
              <w:rPr>
                <w:rFonts w:asciiTheme="minorHAnsi" w:hAnsiTheme="minorHAnsi" w:cstheme="minorHAnsi"/>
                <w:bCs/>
                <w:i/>
                <w:szCs w:val="20"/>
              </w:rPr>
              <w:fldChar w:fldCharType="separate"/>
            </w:r>
            <w:r w:rsidR="00AA7E56" w:rsidRPr="00AA7E56">
              <w:rPr>
                <w:rFonts w:asciiTheme="minorHAnsi" w:hAnsiTheme="minorHAnsi" w:cstheme="minorHAnsi"/>
                <w:bCs/>
                <w:noProof/>
                <w:szCs w:val="20"/>
              </w:rPr>
              <w:t>(2010)</w:t>
            </w:r>
            <w:r w:rsidR="00AA7E56">
              <w:rPr>
                <w:rFonts w:asciiTheme="minorHAnsi" w:hAnsiTheme="minorHAnsi" w:cstheme="minorHAnsi"/>
                <w:bCs/>
                <w:i/>
                <w:szCs w:val="20"/>
              </w:rPr>
              <w:fldChar w:fldCharType="end"/>
            </w:r>
            <w:r w:rsidR="00AA7E56">
              <w:rPr>
                <w:rFonts w:asciiTheme="minorHAnsi" w:hAnsiTheme="minorHAnsi" w:cstheme="minorHAnsi"/>
                <w:bCs/>
                <w:i/>
                <w:szCs w:val="20"/>
              </w:rPr>
              <w:t xml:space="preserve"> </w:t>
            </w:r>
            <w:r w:rsidRPr="006E141B">
              <w:rPr>
                <w:rFonts w:asciiTheme="minorHAnsi" w:hAnsiTheme="minorHAnsi" w:cstheme="minorHAnsi"/>
                <w:szCs w:val="20"/>
              </w:rPr>
              <w:t>with E</w:t>
            </w:r>
            <w:r w:rsidRPr="006E141B">
              <w:rPr>
                <w:rFonts w:asciiTheme="minorHAnsi" w:hAnsiTheme="minorHAnsi" w:cstheme="minorHAnsi"/>
                <w:szCs w:val="20"/>
                <w:vertAlign w:val="subscript"/>
              </w:rPr>
              <w:t>a</w:t>
            </w:r>
            <w:r w:rsidRPr="006E141B">
              <w:rPr>
                <w:rFonts w:asciiTheme="minorHAnsi" w:hAnsiTheme="minorHAnsi" w:cstheme="minorHAnsi"/>
                <w:szCs w:val="20"/>
              </w:rPr>
              <w:t xml:space="preserve">/R of </w:t>
            </w:r>
            <w:r w:rsidRPr="006E141B">
              <w:rPr>
                <w:rFonts w:asciiTheme="minorHAnsi" w:hAnsiTheme="minorHAnsi" w:cstheme="minorHAnsi"/>
                <w:bCs/>
                <w:noProof/>
                <w:szCs w:val="20"/>
              </w:rPr>
              <w:t>Raabe</w:t>
            </w:r>
            <w:r w:rsidRPr="006E141B">
              <w:rPr>
                <w:rFonts w:asciiTheme="minorHAnsi" w:hAnsiTheme="minorHAnsi" w:cstheme="minorHAnsi"/>
                <w:bCs/>
                <w:szCs w:val="20"/>
              </w:rPr>
              <w:t xml:space="preserve">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{"citationItems":[{"id":"ITEM-1","itemData":{"author":[{"dropping-particle":"","family":"Raabe","given":"G.","non-dropping-particle":"","parse-names":false,"suffix":""}],"id":"ITEM-1","issued":{"date-parts":[["1996"]]},"publisher":"University of Essen","title":"Eine laserphotolytische Studie zur Kinetik von Reaktionen des NO3-Radikals in wäßriger Lösung","type":"thesis"},"label":"note","suppress-author":1,"uris":["http://www.mendeley.com/documents/?uuid=7b61efc3-18ce-4b4f-b87d-b5fd6f2966cd"]}],"mendeley":{"formattedCitation":"(1996)","plainTextFormattedCitation":"(1996)","previouslyFormattedCitation":"(1996)"},"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(1996)</w:t>
            </w:r>
            <w:r w:rsidRPr="006E141B">
              <w:rPr>
                <w:rFonts w:asciiTheme="minorHAnsi" w:hAnsiTheme="minorHAnsi" w:cstheme="minorHAnsi"/>
                <w:bCs/>
                <w:szCs w:val="20"/>
              </w:rPr>
              <w:fldChar w:fldCharType="end"/>
            </w:r>
          </w:p>
        </w:tc>
      </w:tr>
      <w:tr w:rsidR="00AC4BCB" w:rsidRPr="006E141B" w14:paraId="731B95BE" w14:textId="77777777" w:rsidTr="000B13E4">
        <w:trPr>
          <w:cantSplit/>
        </w:trPr>
        <w:tc>
          <w:tcPr>
            <w:tcW w:w="3085" w:type="dxa"/>
            <w:tcBorders>
              <w:top w:val="nil"/>
              <w:left w:val="nil"/>
              <w:bottom w:val="nil"/>
              <w:right w:val="nil"/>
            </w:tcBorders>
          </w:tcPr>
          <w:p w14:paraId="2AB80FE9"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lastRenderedPageBreak/>
              <w:t>Oxalate dianion</w:t>
            </w:r>
          </w:p>
        </w:tc>
        <w:tc>
          <w:tcPr>
            <w:tcW w:w="3402" w:type="dxa"/>
            <w:tcBorders>
              <w:top w:val="nil"/>
              <w:left w:val="nil"/>
              <w:bottom w:val="nil"/>
              <w:right w:val="nil"/>
            </w:tcBorders>
          </w:tcPr>
          <w:p w14:paraId="72471DC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[O-]C(=O)C(=O)[O-]</w:t>
            </w:r>
          </w:p>
        </w:tc>
        <w:tc>
          <w:tcPr>
            <w:tcW w:w="4536" w:type="dxa"/>
            <w:tcBorders>
              <w:top w:val="nil"/>
              <w:left w:val="nil"/>
              <w:bottom w:val="nil"/>
              <w:right w:val="nil"/>
            </w:tcBorders>
          </w:tcPr>
          <w:p w14:paraId="2D4E6E14"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CO(Om)CO(Om)</w:t>
            </w:r>
          </w:p>
        </w:tc>
        <w:tc>
          <w:tcPr>
            <w:tcW w:w="1418" w:type="dxa"/>
            <w:tcBorders>
              <w:top w:val="nil"/>
              <w:left w:val="nil"/>
              <w:bottom w:val="nil"/>
              <w:right w:val="nil"/>
            </w:tcBorders>
          </w:tcPr>
          <w:p w14:paraId="34E1C8D0"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2.2∙10</w:t>
            </w:r>
            <w:r w:rsidRPr="006E141B">
              <w:rPr>
                <w:rFonts w:asciiTheme="minorHAnsi" w:hAnsiTheme="minorHAnsi" w:cstheme="minorHAnsi"/>
                <w:szCs w:val="20"/>
                <w:vertAlign w:val="superscript"/>
              </w:rPr>
              <w:t>8</w:t>
            </w:r>
          </w:p>
        </w:tc>
        <w:tc>
          <w:tcPr>
            <w:tcW w:w="1134" w:type="dxa"/>
            <w:tcBorders>
              <w:top w:val="nil"/>
              <w:left w:val="nil"/>
              <w:bottom w:val="nil"/>
              <w:right w:val="nil"/>
            </w:tcBorders>
          </w:tcPr>
          <w:p w14:paraId="54E19B5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2.2∙10</w:t>
            </w:r>
            <w:r w:rsidRPr="006E141B">
              <w:rPr>
                <w:rFonts w:asciiTheme="minorHAnsi" w:hAnsiTheme="minorHAnsi" w:cstheme="minorHAnsi"/>
                <w:szCs w:val="20"/>
                <w:vertAlign w:val="superscript"/>
              </w:rPr>
              <w:t>12</w:t>
            </w:r>
          </w:p>
        </w:tc>
        <w:tc>
          <w:tcPr>
            <w:tcW w:w="1134" w:type="dxa"/>
            <w:tcBorders>
              <w:top w:val="nil"/>
              <w:left w:val="nil"/>
              <w:bottom w:val="nil"/>
              <w:right w:val="nil"/>
            </w:tcBorders>
          </w:tcPr>
          <w:p w14:paraId="6E115941"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2766</w:t>
            </w:r>
          </w:p>
        </w:tc>
        <w:tc>
          <w:tcPr>
            <w:tcW w:w="6816" w:type="dxa"/>
            <w:tcBorders>
              <w:top w:val="nil"/>
              <w:left w:val="nil"/>
              <w:bottom w:val="nil"/>
              <w:right w:val="nil"/>
            </w:tcBorders>
          </w:tcPr>
          <w:p w14:paraId="2A9A0E19" w14:textId="0821D03F"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 xml:space="preserve">Average of </w:t>
            </w:r>
            <w:r w:rsidR="00AA7E56" w:rsidRPr="00AA7E56">
              <w:rPr>
                <w:rFonts w:asciiTheme="minorHAnsi" w:hAnsiTheme="minorHAnsi" w:cstheme="minorHAnsi"/>
                <w:bCs/>
                <w:noProof/>
                <w:szCs w:val="20"/>
              </w:rPr>
              <w:t>Yang et al.</w:t>
            </w:r>
            <w:r w:rsidR="00AA7E56">
              <w:rPr>
                <w:rFonts w:asciiTheme="minorHAnsi" w:hAnsiTheme="minorHAnsi" w:cstheme="minorHAnsi"/>
                <w:bCs/>
                <w:noProof/>
                <w:szCs w:val="20"/>
              </w:rPr>
              <w:t xml:space="preserve"> </w:t>
            </w:r>
            <w:r w:rsidR="00AA7E56">
              <w:rPr>
                <w:rFonts w:asciiTheme="minorHAnsi" w:hAnsiTheme="minorHAnsi" w:cstheme="minorHAnsi"/>
                <w:bCs/>
                <w:i/>
                <w:szCs w:val="20"/>
              </w:rPr>
              <w:fldChar w:fldCharType="begin" w:fldLock="1"/>
            </w:r>
            <w:r w:rsidR="00381423">
              <w:rPr>
                <w:rFonts w:asciiTheme="minorHAnsi" w:hAnsiTheme="minorHAnsi" w:cstheme="minorHAnsi"/>
                <w:bCs/>
                <w:i/>
                <w:szCs w:val="20"/>
              </w:rPr>
              <w:instrText>ADDIN CSL_CITATION {"citationItems":[{"id":"ITEM-1","itemData":{"author":[{"dropping-particle":"","family":"Yang","given":"X.","non-dropping-particle":"","parse-names":false,"suffix":""},{"dropping-particle":"","family":"Wang","given":"J.","non-dropping-particle":"","parse-names":false,"suffix":""},{"dropping-particle":"","family":"Wang","given":"T.","non-dropping-particle":"","parse-names":false,"suffix":""}],"container-title":"Chinese Chemical Letters","id":"ITEM-1","issue":"5","issued":{"date-parts":[["2004"]]},"page":"583-586","title":"Rate constants for the reaction of NO3· and SO4- radicals with oxalic acid and oxalate anions in aqueous solution","type":"article-journal","volume":"15"},"label":"note","suppress-author":1,"uris":["http://www.mendeley.com/documents/?uuid=4bcdef6f-3f92-49f5-8705-d5814904c1fd"]}],"mendeley":{"formattedCitation":"(2004)","plainTextFormattedCitation":"(2004)","previouslyFormattedCitation":"(2004)"},"properties":{"noteIndex":0},"schema":"https://github.com/citation-style-language/schema/raw/master/csl-citation.json"}</w:instrText>
            </w:r>
            <w:r w:rsidR="00AA7E56">
              <w:rPr>
                <w:rFonts w:asciiTheme="minorHAnsi" w:hAnsiTheme="minorHAnsi" w:cstheme="minorHAnsi"/>
                <w:bCs/>
                <w:i/>
                <w:szCs w:val="20"/>
              </w:rPr>
              <w:fldChar w:fldCharType="separate"/>
            </w:r>
            <w:r w:rsidR="00AA7E56" w:rsidRPr="00AA7E56">
              <w:rPr>
                <w:rFonts w:asciiTheme="minorHAnsi" w:hAnsiTheme="minorHAnsi" w:cstheme="minorHAnsi"/>
                <w:bCs/>
                <w:noProof/>
                <w:szCs w:val="20"/>
              </w:rPr>
              <w:t>(2004)</w:t>
            </w:r>
            <w:r w:rsidR="00AA7E56">
              <w:rPr>
                <w:rFonts w:asciiTheme="minorHAnsi" w:hAnsiTheme="minorHAnsi" w:cstheme="minorHAnsi"/>
                <w:bCs/>
                <w:i/>
                <w:szCs w:val="20"/>
              </w:rPr>
              <w:fldChar w:fldCharType="end"/>
            </w:r>
            <w:r w:rsidR="00AA7E56">
              <w:rPr>
                <w:rFonts w:asciiTheme="minorHAnsi" w:hAnsiTheme="minorHAnsi" w:cstheme="minorHAnsi"/>
                <w:bCs/>
                <w:i/>
                <w:szCs w:val="20"/>
              </w:rPr>
              <w:t xml:space="preserve"> </w:t>
            </w:r>
            <w:r w:rsidRPr="006E141B">
              <w:rPr>
                <w:rFonts w:asciiTheme="minorHAnsi" w:hAnsiTheme="minorHAnsi" w:cstheme="minorHAnsi"/>
                <w:szCs w:val="20"/>
              </w:rPr>
              <w:t xml:space="preserve">and </w:t>
            </w:r>
            <w:r w:rsidR="00381423" w:rsidRPr="00AA7E56">
              <w:rPr>
                <w:rFonts w:asciiTheme="minorHAnsi" w:hAnsiTheme="minorHAnsi" w:cstheme="minorHAnsi"/>
                <w:bCs/>
                <w:noProof/>
                <w:szCs w:val="20"/>
              </w:rPr>
              <w:t xml:space="preserve">de </w:t>
            </w:r>
            <w:r w:rsidR="00AA7E56" w:rsidRPr="00AA7E56">
              <w:rPr>
                <w:rFonts w:asciiTheme="minorHAnsi" w:hAnsiTheme="minorHAnsi" w:cstheme="minorHAnsi"/>
                <w:bCs/>
                <w:noProof/>
                <w:szCs w:val="20"/>
              </w:rPr>
              <w:t>Sémainville et al.</w:t>
            </w:r>
            <w:r w:rsidR="00AA7E56">
              <w:rPr>
                <w:rFonts w:asciiTheme="minorHAnsi" w:hAnsiTheme="minorHAnsi" w:cstheme="minorHAnsi"/>
                <w:bCs/>
                <w:noProof/>
                <w:szCs w:val="20"/>
              </w:rPr>
              <w:t xml:space="preserve"> </w:t>
            </w:r>
            <w:r w:rsidR="00AA7E56">
              <w:rPr>
                <w:rFonts w:asciiTheme="minorHAnsi" w:hAnsiTheme="minorHAnsi" w:cstheme="minorHAnsi"/>
                <w:bCs/>
                <w:i/>
                <w:szCs w:val="20"/>
              </w:rPr>
              <w:fldChar w:fldCharType="begin" w:fldLock="1"/>
            </w:r>
            <w:r w:rsidR="00AA7E56">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00AA7E56">
              <w:rPr>
                <w:rFonts w:asciiTheme="minorHAnsi" w:hAnsiTheme="minorHAnsi" w:cstheme="minorHAnsi"/>
                <w:bCs/>
                <w:i/>
                <w:szCs w:val="20"/>
              </w:rPr>
              <w:fldChar w:fldCharType="separate"/>
            </w:r>
            <w:r w:rsidR="00AA7E56" w:rsidRPr="00AA7E56">
              <w:rPr>
                <w:rFonts w:asciiTheme="minorHAnsi" w:hAnsiTheme="minorHAnsi" w:cstheme="minorHAnsi"/>
                <w:bCs/>
                <w:noProof/>
                <w:szCs w:val="20"/>
              </w:rPr>
              <w:t>(2010)</w:t>
            </w:r>
            <w:r w:rsidR="00AA7E56">
              <w:rPr>
                <w:rFonts w:asciiTheme="minorHAnsi" w:hAnsiTheme="minorHAnsi" w:cstheme="minorHAnsi"/>
                <w:bCs/>
                <w:i/>
                <w:szCs w:val="20"/>
              </w:rPr>
              <w:fldChar w:fldCharType="end"/>
            </w:r>
            <w:r w:rsidR="00AA7E56">
              <w:rPr>
                <w:rFonts w:asciiTheme="minorHAnsi" w:hAnsiTheme="minorHAnsi" w:cstheme="minorHAnsi"/>
                <w:bCs/>
                <w:i/>
                <w:szCs w:val="20"/>
              </w:rPr>
              <w:t xml:space="preserve"> </w:t>
            </w:r>
            <w:r w:rsidRPr="006E141B">
              <w:rPr>
                <w:rFonts w:asciiTheme="minorHAnsi" w:hAnsiTheme="minorHAnsi" w:cstheme="minorHAnsi"/>
                <w:szCs w:val="20"/>
              </w:rPr>
              <w:t>with E</w:t>
            </w:r>
            <w:r w:rsidRPr="006E141B">
              <w:rPr>
                <w:rFonts w:asciiTheme="minorHAnsi" w:hAnsiTheme="minorHAnsi" w:cstheme="minorHAnsi"/>
                <w:szCs w:val="20"/>
                <w:vertAlign w:val="subscript"/>
              </w:rPr>
              <w:t>a</w:t>
            </w:r>
            <w:r w:rsidRPr="006E141B">
              <w:rPr>
                <w:rFonts w:asciiTheme="minorHAnsi" w:hAnsiTheme="minorHAnsi" w:cstheme="minorHAnsi"/>
                <w:szCs w:val="20"/>
              </w:rPr>
              <w:t xml:space="preserve">/R of </w:t>
            </w:r>
            <w:r w:rsidR="00381423" w:rsidRPr="00AA7E56">
              <w:rPr>
                <w:rFonts w:asciiTheme="minorHAnsi" w:hAnsiTheme="minorHAnsi" w:cstheme="minorHAnsi"/>
                <w:bCs/>
                <w:noProof/>
                <w:szCs w:val="20"/>
              </w:rPr>
              <w:t xml:space="preserve">de </w:t>
            </w:r>
            <w:r w:rsidR="00AA7E56" w:rsidRPr="00AA7E56">
              <w:rPr>
                <w:rFonts w:asciiTheme="minorHAnsi" w:hAnsiTheme="minorHAnsi" w:cstheme="minorHAnsi"/>
                <w:bCs/>
                <w:noProof/>
                <w:szCs w:val="20"/>
              </w:rPr>
              <w:t>Sémainville et al.</w:t>
            </w:r>
            <w:r w:rsidR="00AA7E56">
              <w:rPr>
                <w:rFonts w:asciiTheme="minorHAnsi" w:hAnsiTheme="minorHAnsi" w:cstheme="minorHAnsi"/>
                <w:bCs/>
                <w:noProof/>
                <w:szCs w:val="20"/>
              </w:rPr>
              <w:t xml:space="preserve"> </w:t>
            </w:r>
            <w:r w:rsidR="00AA7E56">
              <w:rPr>
                <w:rFonts w:asciiTheme="minorHAnsi" w:hAnsiTheme="minorHAnsi" w:cstheme="minorHAnsi"/>
                <w:bCs/>
                <w:i/>
                <w:szCs w:val="20"/>
              </w:rPr>
              <w:fldChar w:fldCharType="begin" w:fldLock="1"/>
            </w:r>
            <w:r w:rsidR="00AA7E56">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00AA7E56">
              <w:rPr>
                <w:rFonts w:asciiTheme="minorHAnsi" w:hAnsiTheme="minorHAnsi" w:cstheme="minorHAnsi"/>
                <w:bCs/>
                <w:i/>
                <w:szCs w:val="20"/>
              </w:rPr>
              <w:fldChar w:fldCharType="separate"/>
            </w:r>
            <w:r w:rsidR="00AA7E56" w:rsidRPr="00AA7E56">
              <w:rPr>
                <w:rFonts w:asciiTheme="minorHAnsi" w:hAnsiTheme="minorHAnsi" w:cstheme="minorHAnsi"/>
                <w:bCs/>
                <w:noProof/>
                <w:szCs w:val="20"/>
              </w:rPr>
              <w:t>(2010)</w:t>
            </w:r>
            <w:r w:rsidR="00AA7E56">
              <w:rPr>
                <w:rFonts w:asciiTheme="minorHAnsi" w:hAnsiTheme="minorHAnsi" w:cstheme="minorHAnsi"/>
                <w:bCs/>
                <w:i/>
                <w:szCs w:val="20"/>
              </w:rPr>
              <w:fldChar w:fldCharType="end"/>
            </w:r>
          </w:p>
        </w:tc>
      </w:tr>
      <w:tr w:rsidR="00AA7E56" w:rsidRPr="006E141B" w14:paraId="0E52CB17" w14:textId="77777777" w:rsidTr="000B13E4">
        <w:trPr>
          <w:cantSplit/>
        </w:trPr>
        <w:tc>
          <w:tcPr>
            <w:tcW w:w="3085" w:type="dxa"/>
            <w:tcBorders>
              <w:top w:val="nil"/>
              <w:left w:val="nil"/>
              <w:bottom w:val="nil"/>
              <w:right w:val="nil"/>
            </w:tcBorders>
          </w:tcPr>
          <w:p w14:paraId="044C90DD" w14:textId="77777777" w:rsidR="00AA7E56" w:rsidRPr="006E141B" w:rsidRDefault="00AA7E56" w:rsidP="00AA7E56">
            <w:pPr>
              <w:spacing w:line="240" w:lineRule="auto"/>
              <w:rPr>
                <w:rFonts w:asciiTheme="minorHAnsi" w:hAnsiTheme="minorHAnsi" w:cstheme="minorHAnsi"/>
                <w:bCs/>
                <w:szCs w:val="20"/>
              </w:rPr>
            </w:pPr>
            <w:r w:rsidRPr="006E141B">
              <w:rPr>
                <w:rFonts w:asciiTheme="minorHAnsi" w:hAnsiTheme="minorHAnsi" w:cstheme="minorHAnsi"/>
                <w:bCs/>
                <w:szCs w:val="20"/>
              </w:rPr>
              <w:t>Malonic acid</w:t>
            </w:r>
          </w:p>
        </w:tc>
        <w:tc>
          <w:tcPr>
            <w:tcW w:w="3402" w:type="dxa"/>
            <w:tcBorders>
              <w:top w:val="nil"/>
              <w:left w:val="nil"/>
              <w:bottom w:val="nil"/>
              <w:right w:val="nil"/>
            </w:tcBorders>
          </w:tcPr>
          <w:p w14:paraId="085E2510" w14:textId="77777777" w:rsidR="00AA7E56" w:rsidRPr="006E141B" w:rsidRDefault="00AA7E56" w:rsidP="00AA7E56">
            <w:pPr>
              <w:spacing w:line="240" w:lineRule="auto"/>
              <w:rPr>
                <w:rFonts w:asciiTheme="minorHAnsi" w:hAnsiTheme="minorHAnsi" w:cstheme="minorHAnsi"/>
                <w:szCs w:val="20"/>
              </w:rPr>
            </w:pPr>
            <w:r w:rsidRPr="006E141B">
              <w:rPr>
                <w:rFonts w:asciiTheme="minorHAnsi" w:hAnsiTheme="minorHAnsi" w:cstheme="minorHAnsi"/>
                <w:szCs w:val="20"/>
              </w:rPr>
              <w:t>OC(=O)CC(=O)O</w:t>
            </w:r>
          </w:p>
        </w:tc>
        <w:tc>
          <w:tcPr>
            <w:tcW w:w="4536" w:type="dxa"/>
            <w:tcBorders>
              <w:top w:val="nil"/>
              <w:left w:val="nil"/>
              <w:bottom w:val="nil"/>
              <w:right w:val="nil"/>
            </w:tcBorders>
          </w:tcPr>
          <w:p w14:paraId="1EC081D3" w14:textId="77777777" w:rsidR="00AA7E56" w:rsidRPr="006E141B" w:rsidRDefault="00AA7E56" w:rsidP="00AA7E56">
            <w:pPr>
              <w:spacing w:line="240" w:lineRule="auto"/>
              <w:rPr>
                <w:rFonts w:asciiTheme="minorHAnsi" w:hAnsiTheme="minorHAnsi" w:cstheme="minorHAnsi"/>
                <w:szCs w:val="20"/>
              </w:rPr>
            </w:pPr>
            <w:r w:rsidRPr="006E141B">
              <w:rPr>
                <w:rFonts w:asciiTheme="minorHAnsi" w:hAnsiTheme="minorHAnsi" w:cstheme="minorHAnsi"/>
                <w:szCs w:val="20"/>
              </w:rPr>
              <w:t>CO(OH)CH2CO(OH)</w:t>
            </w:r>
          </w:p>
        </w:tc>
        <w:tc>
          <w:tcPr>
            <w:tcW w:w="1418" w:type="dxa"/>
            <w:tcBorders>
              <w:top w:val="nil"/>
              <w:left w:val="nil"/>
              <w:bottom w:val="nil"/>
              <w:right w:val="nil"/>
            </w:tcBorders>
          </w:tcPr>
          <w:p w14:paraId="5A41392B" w14:textId="77777777" w:rsidR="00AA7E56" w:rsidRPr="006E141B" w:rsidRDefault="00AA7E56" w:rsidP="00AA7E56">
            <w:pPr>
              <w:spacing w:line="240" w:lineRule="auto"/>
              <w:jc w:val="center"/>
              <w:rPr>
                <w:rFonts w:asciiTheme="minorHAnsi" w:hAnsiTheme="minorHAnsi" w:cstheme="minorHAnsi"/>
                <w:szCs w:val="20"/>
              </w:rPr>
            </w:pPr>
            <w:r w:rsidRPr="006E141B">
              <w:rPr>
                <w:rFonts w:asciiTheme="minorHAnsi" w:hAnsiTheme="minorHAnsi" w:cstheme="minorHAnsi"/>
                <w:szCs w:val="20"/>
              </w:rPr>
              <w:t>5.1∙10</w:t>
            </w:r>
            <w:r w:rsidRPr="006E141B">
              <w:rPr>
                <w:rFonts w:asciiTheme="minorHAnsi" w:hAnsiTheme="minorHAnsi" w:cstheme="minorHAnsi"/>
                <w:szCs w:val="20"/>
                <w:vertAlign w:val="superscript"/>
              </w:rPr>
              <w:t>4</w:t>
            </w:r>
          </w:p>
        </w:tc>
        <w:tc>
          <w:tcPr>
            <w:tcW w:w="1134" w:type="dxa"/>
            <w:tcBorders>
              <w:top w:val="nil"/>
              <w:left w:val="nil"/>
              <w:bottom w:val="nil"/>
              <w:right w:val="nil"/>
            </w:tcBorders>
          </w:tcPr>
          <w:p w14:paraId="133B0555" w14:textId="77777777" w:rsidR="00AA7E56" w:rsidRPr="006E141B" w:rsidRDefault="00AA7E56" w:rsidP="00AA7E56">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5A485822" w14:textId="77777777" w:rsidR="00AA7E56" w:rsidRPr="006E141B" w:rsidRDefault="00AA7E56" w:rsidP="00AA7E56">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469EA6B" w14:textId="0598E61D" w:rsidR="00AA7E56" w:rsidRPr="006E141B" w:rsidRDefault="00381423" w:rsidP="00AA7E56">
            <w:pPr>
              <w:spacing w:line="240" w:lineRule="auto"/>
              <w:rPr>
                <w:rFonts w:asciiTheme="minorHAnsi" w:hAnsiTheme="minorHAnsi" w:cstheme="minorHAnsi"/>
                <w:bCs/>
                <w:szCs w:val="20"/>
              </w:rPr>
            </w:pPr>
            <w:r w:rsidRPr="00AA7E56">
              <w:rPr>
                <w:rFonts w:asciiTheme="minorHAnsi" w:hAnsiTheme="minorHAnsi" w:cstheme="minorHAnsi"/>
                <w:bCs/>
                <w:noProof/>
                <w:szCs w:val="20"/>
              </w:rPr>
              <w:t xml:space="preserve">de </w:t>
            </w:r>
            <w:r w:rsidR="00AA7E56" w:rsidRPr="0085234F">
              <w:rPr>
                <w:rFonts w:asciiTheme="minorHAnsi" w:hAnsiTheme="minorHAnsi" w:cstheme="minorHAnsi"/>
                <w:bCs/>
                <w:noProof/>
                <w:szCs w:val="20"/>
              </w:rPr>
              <w:t xml:space="preserve">Sémainville et al. </w:t>
            </w:r>
            <w:r w:rsidR="00AA7E56" w:rsidRPr="0085234F">
              <w:rPr>
                <w:rFonts w:asciiTheme="minorHAnsi" w:hAnsiTheme="minorHAnsi" w:cstheme="minorHAnsi"/>
                <w:bCs/>
                <w:i/>
                <w:szCs w:val="20"/>
              </w:rPr>
              <w:fldChar w:fldCharType="begin" w:fldLock="1"/>
            </w:r>
            <w:r w:rsidR="00AA7E56" w:rsidRPr="0085234F">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00AA7E56" w:rsidRPr="0085234F">
              <w:rPr>
                <w:rFonts w:asciiTheme="minorHAnsi" w:hAnsiTheme="minorHAnsi" w:cstheme="minorHAnsi"/>
                <w:bCs/>
                <w:i/>
                <w:szCs w:val="20"/>
              </w:rPr>
              <w:fldChar w:fldCharType="separate"/>
            </w:r>
            <w:r w:rsidR="00AA7E56" w:rsidRPr="0085234F">
              <w:rPr>
                <w:rFonts w:asciiTheme="minorHAnsi" w:hAnsiTheme="minorHAnsi" w:cstheme="minorHAnsi"/>
                <w:bCs/>
                <w:noProof/>
                <w:szCs w:val="20"/>
              </w:rPr>
              <w:t>(2010)</w:t>
            </w:r>
            <w:r w:rsidR="00AA7E56" w:rsidRPr="0085234F">
              <w:rPr>
                <w:rFonts w:asciiTheme="minorHAnsi" w:hAnsiTheme="minorHAnsi" w:cstheme="minorHAnsi"/>
                <w:bCs/>
                <w:i/>
                <w:szCs w:val="20"/>
              </w:rPr>
              <w:fldChar w:fldCharType="end"/>
            </w:r>
          </w:p>
        </w:tc>
      </w:tr>
      <w:tr w:rsidR="00AA7E56" w:rsidRPr="006E141B" w14:paraId="20C7E834" w14:textId="77777777" w:rsidTr="000B13E4">
        <w:trPr>
          <w:cantSplit/>
        </w:trPr>
        <w:tc>
          <w:tcPr>
            <w:tcW w:w="3085" w:type="dxa"/>
            <w:tcBorders>
              <w:top w:val="nil"/>
              <w:left w:val="nil"/>
              <w:bottom w:val="nil"/>
              <w:right w:val="nil"/>
            </w:tcBorders>
          </w:tcPr>
          <w:p w14:paraId="1945D805" w14:textId="77777777" w:rsidR="00AA7E56" w:rsidRPr="006E141B" w:rsidRDefault="00AA7E56" w:rsidP="00AA7E56">
            <w:pPr>
              <w:spacing w:line="240" w:lineRule="auto"/>
              <w:rPr>
                <w:rFonts w:asciiTheme="minorHAnsi" w:hAnsiTheme="minorHAnsi" w:cstheme="minorHAnsi"/>
                <w:bCs/>
                <w:szCs w:val="20"/>
              </w:rPr>
            </w:pPr>
            <w:r w:rsidRPr="006E141B">
              <w:rPr>
                <w:rFonts w:asciiTheme="minorHAnsi" w:hAnsiTheme="minorHAnsi" w:cstheme="minorHAnsi"/>
                <w:bCs/>
                <w:szCs w:val="20"/>
              </w:rPr>
              <w:t>Malonate monoanion</w:t>
            </w:r>
          </w:p>
        </w:tc>
        <w:tc>
          <w:tcPr>
            <w:tcW w:w="3402" w:type="dxa"/>
            <w:tcBorders>
              <w:top w:val="nil"/>
              <w:left w:val="nil"/>
              <w:bottom w:val="nil"/>
              <w:right w:val="nil"/>
            </w:tcBorders>
          </w:tcPr>
          <w:p w14:paraId="277D072B" w14:textId="77777777" w:rsidR="00AA7E56" w:rsidRPr="006E141B" w:rsidRDefault="00AA7E56" w:rsidP="00AA7E56">
            <w:pPr>
              <w:spacing w:line="240" w:lineRule="auto"/>
              <w:rPr>
                <w:rFonts w:asciiTheme="minorHAnsi" w:hAnsiTheme="minorHAnsi" w:cstheme="minorHAnsi"/>
                <w:szCs w:val="20"/>
              </w:rPr>
            </w:pPr>
            <w:r w:rsidRPr="006E141B">
              <w:rPr>
                <w:rFonts w:asciiTheme="minorHAnsi" w:hAnsiTheme="minorHAnsi" w:cstheme="minorHAnsi"/>
                <w:szCs w:val="20"/>
              </w:rPr>
              <w:t>OC(=O)CC(=O)[O-]</w:t>
            </w:r>
          </w:p>
        </w:tc>
        <w:tc>
          <w:tcPr>
            <w:tcW w:w="4536" w:type="dxa"/>
            <w:tcBorders>
              <w:top w:val="nil"/>
              <w:left w:val="nil"/>
              <w:bottom w:val="nil"/>
              <w:right w:val="nil"/>
            </w:tcBorders>
          </w:tcPr>
          <w:p w14:paraId="0288BDD0" w14:textId="77777777" w:rsidR="00AA7E56" w:rsidRPr="006E141B" w:rsidRDefault="00AA7E56" w:rsidP="00AA7E56">
            <w:pPr>
              <w:spacing w:line="240" w:lineRule="auto"/>
              <w:rPr>
                <w:rFonts w:asciiTheme="minorHAnsi" w:hAnsiTheme="minorHAnsi" w:cstheme="minorHAnsi"/>
                <w:szCs w:val="20"/>
              </w:rPr>
            </w:pPr>
            <w:r w:rsidRPr="006E141B">
              <w:rPr>
                <w:rFonts w:asciiTheme="minorHAnsi" w:hAnsiTheme="minorHAnsi" w:cstheme="minorHAnsi"/>
                <w:szCs w:val="20"/>
              </w:rPr>
              <w:t>CO(OH)CH2CO(Om)</w:t>
            </w:r>
          </w:p>
        </w:tc>
        <w:tc>
          <w:tcPr>
            <w:tcW w:w="1418" w:type="dxa"/>
            <w:tcBorders>
              <w:top w:val="nil"/>
              <w:left w:val="nil"/>
              <w:bottom w:val="nil"/>
              <w:right w:val="nil"/>
            </w:tcBorders>
          </w:tcPr>
          <w:p w14:paraId="52E68916" w14:textId="77777777" w:rsidR="00AA7E56" w:rsidRPr="006E141B" w:rsidRDefault="00AA7E56" w:rsidP="00AA7E56">
            <w:pPr>
              <w:spacing w:line="240" w:lineRule="auto"/>
              <w:jc w:val="center"/>
              <w:rPr>
                <w:rFonts w:asciiTheme="minorHAnsi" w:hAnsiTheme="minorHAnsi" w:cstheme="minorHAnsi"/>
                <w:szCs w:val="20"/>
              </w:rPr>
            </w:pPr>
            <w:r w:rsidRPr="006E141B">
              <w:rPr>
                <w:rFonts w:asciiTheme="minorHAnsi" w:hAnsiTheme="minorHAnsi" w:cstheme="minorHAnsi"/>
                <w:szCs w:val="20"/>
              </w:rPr>
              <w:t>5.6∙10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7125F77E" w14:textId="77777777" w:rsidR="00AA7E56" w:rsidRPr="006E141B" w:rsidRDefault="00AA7E56" w:rsidP="00AA7E56">
            <w:pPr>
              <w:spacing w:line="240" w:lineRule="auto"/>
              <w:jc w:val="center"/>
              <w:rPr>
                <w:rFonts w:asciiTheme="minorHAnsi" w:hAnsiTheme="minorHAnsi" w:cstheme="minorHAnsi"/>
                <w:szCs w:val="20"/>
              </w:rPr>
            </w:pPr>
            <w:r w:rsidRPr="006E141B">
              <w:rPr>
                <w:rFonts w:asciiTheme="minorHAnsi" w:hAnsiTheme="minorHAnsi" w:cstheme="minorHAnsi"/>
                <w:szCs w:val="20"/>
              </w:rPr>
              <w:t>5.0∙10</w:t>
            </w:r>
            <w:r w:rsidRPr="006E141B">
              <w:rPr>
                <w:rFonts w:asciiTheme="minorHAnsi" w:hAnsiTheme="minorHAnsi" w:cstheme="minorHAnsi"/>
                <w:szCs w:val="20"/>
                <w:vertAlign w:val="superscript"/>
              </w:rPr>
              <w:t>11</w:t>
            </w:r>
          </w:p>
        </w:tc>
        <w:tc>
          <w:tcPr>
            <w:tcW w:w="1134" w:type="dxa"/>
            <w:tcBorders>
              <w:top w:val="nil"/>
              <w:left w:val="nil"/>
              <w:bottom w:val="nil"/>
              <w:right w:val="nil"/>
            </w:tcBorders>
          </w:tcPr>
          <w:p w14:paraId="5894A032" w14:textId="77777777" w:rsidR="00AA7E56" w:rsidRPr="006E141B" w:rsidRDefault="00AA7E56" w:rsidP="00AA7E56">
            <w:pPr>
              <w:spacing w:line="240" w:lineRule="auto"/>
              <w:jc w:val="center"/>
              <w:rPr>
                <w:rFonts w:asciiTheme="minorHAnsi" w:hAnsiTheme="minorHAnsi" w:cstheme="minorHAnsi"/>
                <w:szCs w:val="20"/>
              </w:rPr>
            </w:pPr>
            <w:r w:rsidRPr="006E141B">
              <w:rPr>
                <w:rFonts w:asciiTheme="minorHAnsi" w:hAnsiTheme="minorHAnsi" w:cstheme="minorHAnsi"/>
                <w:szCs w:val="20"/>
              </w:rPr>
              <w:t>3368</w:t>
            </w:r>
          </w:p>
        </w:tc>
        <w:tc>
          <w:tcPr>
            <w:tcW w:w="6816" w:type="dxa"/>
            <w:tcBorders>
              <w:top w:val="nil"/>
              <w:left w:val="nil"/>
              <w:bottom w:val="nil"/>
              <w:right w:val="nil"/>
            </w:tcBorders>
          </w:tcPr>
          <w:p w14:paraId="58D28F14" w14:textId="55C0899A" w:rsidR="00AA7E56" w:rsidRPr="006E141B" w:rsidRDefault="00381423" w:rsidP="00AA7E56">
            <w:pPr>
              <w:spacing w:line="240" w:lineRule="auto"/>
              <w:rPr>
                <w:rFonts w:asciiTheme="minorHAnsi" w:hAnsiTheme="minorHAnsi" w:cstheme="minorHAnsi"/>
                <w:bCs/>
                <w:szCs w:val="20"/>
              </w:rPr>
            </w:pPr>
            <w:r w:rsidRPr="00AA7E56">
              <w:rPr>
                <w:rFonts w:asciiTheme="minorHAnsi" w:hAnsiTheme="minorHAnsi" w:cstheme="minorHAnsi"/>
                <w:bCs/>
                <w:noProof/>
                <w:szCs w:val="20"/>
              </w:rPr>
              <w:t xml:space="preserve">de </w:t>
            </w:r>
            <w:r w:rsidR="00AA7E56" w:rsidRPr="0085234F">
              <w:rPr>
                <w:rFonts w:asciiTheme="minorHAnsi" w:hAnsiTheme="minorHAnsi" w:cstheme="minorHAnsi"/>
                <w:bCs/>
                <w:noProof/>
                <w:szCs w:val="20"/>
              </w:rPr>
              <w:t xml:space="preserve">Sémainville et al. </w:t>
            </w:r>
            <w:r w:rsidR="00AA7E56" w:rsidRPr="0085234F">
              <w:rPr>
                <w:rFonts w:asciiTheme="minorHAnsi" w:hAnsiTheme="minorHAnsi" w:cstheme="minorHAnsi"/>
                <w:bCs/>
                <w:i/>
                <w:szCs w:val="20"/>
              </w:rPr>
              <w:fldChar w:fldCharType="begin" w:fldLock="1"/>
            </w:r>
            <w:r w:rsidR="00AA7E56" w:rsidRPr="0085234F">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00AA7E56" w:rsidRPr="0085234F">
              <w:rPr>
                <w:rFonts w:asciiTheme="minorHAnsi" w:hAnsiTheme="minorHAnsi" w:cstheme="minorHAnsi"/>
                <w:bCs/>
                <w:i/>
                <w:szCs w:val="20"/>
              </w:rPr>
              <w:fldChar w:fldCharType="separate"/>
            </w:r>
            <w:r w:rsidR="00AA7E56" w:rsidRPr="0085234F">
              <w:rPr>
                <w:rFonts w:asciiTheme="minorHAnsi" w:hAnsiTheme="minorHAnsi" w:cstheme="minorHAnsi"/>
                <w:bCs/>
                <w:noProof/>
                <w:szCs w:val="20"/>
              </w:rPr>
              <w:t>(2010)</w:t>
            </w:r>
            <w:r w:rsidR="00AA7E56" w:rsidRPr="0085234F">
              <w:rPr>
                <w:rFonts w:asciiTheme="minorHAnsi" w:hAnsiTheme="minorHAnsi" w:cstheme="minorHAnsi"/>
                <w:bCs/>
                <w:i/>
                <w:szCs w:val="20"/>
              </w:rPr>
              <w:fldChar w:fldCharType="end"/>
            </w:r>
          </w:p>
        </w:tc>
      </w:tr>
      <w:tr w:rsidR="00381423" w:rsidRPr="006E141B" w14:paraId="11015EF6" w14:textId="77777777" w:rsidTr="000B13E4">
        <w:trPr>
          <w:cantSplit/>
        </w:trPr>
        <w:tc>
          <w:tcPr>
            <w:tcW w:w="3085" w:type="dxa"/>
            <w:tcBorders>
              <w:top w:val="nil"/>
              <w:left w:val="nil"/>
              <w:bottom w:val="nil"/>
              <w:right w:val="nil"/>
            </w:tcBorders>
          </w:tcPr>
          <w:p w14:paraId="3023E8FC"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Malonate dianion</w:t>
            </w:r>
          </w:p>
        </w:tc>
        <w:tc>
          <w:tcPr>
            <w:tcW w:w="3402" w:type="dxa"/>
            <w:tcBorders>
              <w:top w:val="nil"/>
              <w:left w:val="nil"/>
              <w:bottom w:val="nil"/>
              <w:right w:val="nil"/>
            </w:tcBorders>
          </w:tcPr>
          <w:p w14:paraId="6CADDA12"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[O-]C(=O)CC(=O)[O-]</w:t>
            </w:r>
          </w:p>
        </w:tc>
        <w:tc>
          <w:tcPr>
            <w:tcW w:w="4536" w:type="dxa"/>
            <w:tcBorders>
              <w:top w:val="nil"/>
              <w:left w:val="nil"/>
              <w:bottom w:val="nil"/>
              <w:right w:val="nil"/>
            </w:tcBorders>
          </w:tcPr>
          <w:p w14:paraId="6493CC2A"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CO(Om)CH2CO(Om)</w:t>
            </w:r>
          </w:p>
        </w:tc>
        <w:tc>
          <w:tcPr>
            <w:tcW w:w="1418" w:type="dxa"/>
            <w:tcBorders>
              <w:top w:val="nil"/>
              <w:left w:val="nil"/>
              <w:bottom w:val="nil"/>
              <w:right w:val="nil"/>
            </w:tcBorders>
          </w:tcPr>
          <w:p w14:paraId="150C4931"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2.3∙10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13609FCA"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6.3∙10</w:t>
            </w:r>
            <w:r w:rsidRPr="006E141B">
              <w:rPr>
                <w:rFonts w:asciiTheme="minorHAnsi" w:hAnsiTheme="minorHAnsi" w:cstheme="minorHAnsi"/>
                <w:szCs w:val="20"/>
                <w:vertAlign w:val="superscript"/>
              </w:rPr>
              <w:t>11</w:t>
            </w:r>
          </w:p>
        </w:tc>
        <w:tc>
          <w:tcPr>
            <w:tcW w:w="1134" w:type="dxa"/>
            <w:tcBorders>
              <w:top w:val="nil"/>
              <w:left w:val="nil"/>
              <w:bottom w:val="nil"/>
              <w:right w:val="nil"/>
            </w:tcBorders>
          </w:tcPr>
          <w:p w14:paraId="7CDECAB1"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3007</w:t>
            </w:r>
          </w:p>
        </w:tc>
        <w:tc>
          <w:tcPr>
            <w:tcW w:w="6816" w:type="dxa"/>
            <w:tcBorders>
              <w:top w:val="nil"/>
              <w:left w:val="nil"/>
              <w:bottom w:val="nil"/>
              <w:right w:val="nil"/>
            </w:tcBorders>
          </w:tcPr>
          <w:p w14:paraId="0A12DEFE" w14:textId="65105C7A" w:rsidR="00381423" w:rsidRPr="006E141B" w:rsidRDefault="00381423" w:rsidP="00381423">
            <w:pPr>
              <w:spacing w:line="240" w:lineRule="auto"/>
              <w:rPr>
                <w:rFonts w:asciiTheme="minorHAnsi" w:hAnsiTheme="minorHAnsi" w:cstheme="minorHAnsi"/>
                <w:bCs/>
                <w:szCs w:val="20"/>
              </w:rPr>
            </w:pPr>
            <w:r w:rsidRPr="005513D9">
              <w:rPr>
                <w:rFonts w:asciiTheme="minorHAnsi" w:hAnsiTheme="minorHAnsi" w:cstheme="minorHAnsi"/>
                <w:bCs/>
                <w:noProof/>
                <w:szCs w:val="20"/>
              </w:rPr>
              <w:t xml:space="preserve">de Sémainville et al. </w:t>
            </w:r>
            <w:r w:rsidRPr="005513D9">
              <w:rPr>
                <w:rFonts w:asciiTheme="minorHAnsi" w:hAnsiTheme="minorHAnsi" w:cstheme="minorHAnsi"/>
                <w:bCs/>
                <w:i/>
                <w:szCs w:val="20"/>
              </w:rPr>
              <w:fldChar w:fldCharType="begin" w:fldLock="1"/>
            </w:r>
            <w:r w:rsidRPr="005513D9">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Pr="005513D9">
              <w:rPr>
                <w:rFonts w:asciiTheme="minorHAnsi" w:hAnsiTheme="minorHAnsi" w:cstheme="minorHAnsi"/>
                <w:bCs/>
                <w:i/>
                <w:szCs w:val="20"/>
              </w:rPr>
              <w:fldChar w:fldCharType="separate"/>
            </w:r>
            <w:r w:rsidRPr="005513D9">
              <w:rPr>
                <w:rFonts w:asciiTheme="minorHAnsi" w:hAnsiTheme="minorHAnsi" w:cstheme="minorHAnsi"/>
                <w:bCs/>
                <w:noProof/>
                <w:szCs w:val="20"/>
              </w:rPr>
              <w:t>(2010)</w:t>
            </w:r>
            <w:r w:rsidRPr="005513D9">
              <w:rPr>
                <w:rFonts w:asciiTheme="minorHAnsi" w:hAnsiTheme="minorHAnsi" w:cstheme="minorHAnsi"/>
                <w:bCs/>
                <w:i/>
                <w:szCs w:val="20"/>
              </w:rPr>
              <w:fldChar w:fldCharType="end"/>
            </w:r>
          </w:p>
        </w:tc>
      </w:tr>
      <w:tr w:rsidR="00381423" w:rsidRPr="006E141B" w14:paraId="57568FF4" w14:textId="77777777" w:rsidTr="000B13E4">
        <w:trPr>
          <w:cantSplit/>
        </w:trPr>
        <w:tc>
          <w:tcPr>
            <w:tcW w:w="3085" w:type="dxa"/>
            <w:tcBorders>
              <w:top w:val="nil"/>
              <w:left w:val="nil"/>
              <w:bottom w:val="nil"/>
              <w:right w:val="nil"/>
            </w:tcBorders>
          </w:tcPr>
          <w:p w14:paraId="7CA4CF0B"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Succinic acid</w:t>
            </w:r>
          </w:p>
        </w:tc>
        <w:tc>
          <w:tcPr>
            <w:tcW w:w="3402" w:type="dxa"/>
            <w:tcBorders>
              <w:top w:val="nil"/>
              <w:left w:val="nil"/>
              <w:bottom w:val="nil"/>
              <w:right w:val="nil"/>
            </w:tcBorders>
          </w:tcPr>
          <w:p w14:paraId="59A7C45E"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OC(=O)CCC(=O)O</w:t>
            </w:r>
          </w:p>
        </w:tc>
        <w:tc>
          <w:tcPr>
            <w:tcW w:w="4536" w:type="dxa"/>
            <w:tcBorders>
              <w:top w:val="nil"/>
              <w:left w:val="nil"/>
              <w:bottom w:val="nil"/>
              <w:right w:val="nil"/>
            </w:tcBorders>
          </w:tcPr>
          <w:p w14:paraId="14252F3B"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CO(OH)CH2CH2CO(OH)</w:t>
            </w:r>
          </w:p>
        </w:tc>
        <w:tc>
          <w:tcPr>
            <w:tcW w:w="1418" w:type="dxa"/>
            <w:tcBorders>
              <w:top w:val="nil"/>
              <w:left w:val="nil"/>
              <w:bottom w:val="nil"/>
              <w:right w:val="nil"/>
            </w:tcBorders>
          </w:tcPr>
          <w:p w14:paraId="71919F2E"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5.0∙10</w:t>
            </w:r>
            <w:r w:rsidRPr="006E141B">
              <w:rPr>
                <w:rFonts w:asciiTheme="minorHAnsi" w:hAnsiTheme="minorHAnsi" w:cstheme="minorHAnsi"/>
                <w:szCs w:val="20"/>
                <w:vertAlign w:val="superscript"/>
              </w:rPr>
              <w:t>3</w:t>
            </w:r>
          </w:p>
        </w:tc>
        <w:tc>
          <w:tcPr>
            <w:tcW w:w="1134" w:type="dxa"/>
            <w:tcBorders>
              <w:top w:val="nil"/>
              <w:left w:val="nil"/>
              <w:bottom w:val="nil"/>
              <w:right w:val="nil"/>
            </w:tcBorders>
          </w:tcPr>
          <w:p w14:paraId="7A94A31D"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3429608"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C828C8C" w14:textId="0A15EADE" w:rsidR="00381423" w:rsidRPr="006E141B" w:rsidRDefault="00381423" w:rsidP="00381423">
            <w:pPr>
              <w:spacing w:line="240" w:lineRule="auto"/>
              <w:rPr>
                <w:rFonts w:asciiTheme="minorHAnsi" w:hAnsiTheme="minorHAnsi" w:cstheme="minorHAnsi"/>
                <w:bCs/>
                <w:szCs w:val="20"/>
              </w:rPr>
            </w:pPr>
            <w:r w:rsidRPr="005513D9">
              <w:rPr>
                <w:rFonts w:asciiTheme="minorHAnsi" w:hAnsiTheme="minorHAnsi" w:cstheme="minorHAnsi"/>
                <w:bCs/>
                <w:noProof/>
                <w:szCs w:val="20"/>
              </w:rPr>
              <w:t xml:space="preserve">de Sémainville et al. </w:t>
            </w:r>
            <w:r w:rsidRPr="005513D9">
              <w:rPr>
                <w:rFonts w:asciiTheme="minorHAnsi" w:hAnsiTheme="minorHAnsi" w:cstheme="minorHAnsi"/>
                <w:bCs/>
                <w:i/>
                <w:szCs w:val="20"/>
              </w:rPr>
              <w:fldChar w:fldCharType="begin" w:fldLock="1"/>
            </w:r>
            <w:r w:rsidRPr="005513D9">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Pr="005513D9">
              <w:rPr>
                <w:rFonts w:asciiTheme="minorHAnsi" w:hAnsiTheme="minorHAnsi" w:cstheme="minorHAnsi"/>
                <w:bCs/>
                <w:i/>
                <w:szCs w:val="20"/>
              </w:rPr>
              <w:fldChar w:fldCharType="separate"/>
            </w:r>
            <w:r w:rsidRPr="005513D9">
              <w:rPr>
                <w:rFonts w:asciiTheme="minorHAnsi" w:hAnsiTheme="minorHAnsi" w:cstheme="minorHAnsi"/>
                <w:bCs/>
                <w:noProof/>
                <w:szCs w:val="20"/>
              </w:rPr>
              <w:t>(2010)</w:t>
            </w:r>
            <w:r w:rsidRPr="005513D9">
              <w:rPr>
                <w:rFonts w:asciiTheme="minorHAnsi" w:hAnsiTheme="minorHAnsi" w:cstheme="minorHAnsi"/>
                <w:bCs/>
                <w:i/>
                <w:szCs w:val="20"/>
              </w:rPr>
              <w:fldChar w:fldCharType="end"/>
            </w:r>
          </w:p>
        </w:tc>
      </w:tr>
      <w:tr w:rsidR="00381423" w:rsidRPr="006E141B" w14:paraId="0BEE7EB8" w14:textId="77777777" w:rsidTr="000B13E4">
        <w:trPr>
          <w:cantSplit/>
        </w:trPr>
        <w:tc>
          <w:tcPr>
            <w:tcW w:w="3085" w:type="dxa"/>
            <w:tcBorders>
              <w:top w:val="nil"/>
              <w:left w:val="nil"/>
              <w:bottom w:val="nil"/>
              <w:right w:val="nil"/>
            </w:tcBorders>
          </w:tcPr>
          <w:p w14:paraId="2EDD6D37"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Succinate monoanion</w:t>
            </w:r>
          </w:p>
        </w:tc>
        <w:tc>
          <w:tcPr>
            <w:tcW w:w="3402" w:type="dxa"/>
            <w:tcBorders>
              <w:top w:val="nil"/>
              <w:left w:val="nil"/>
              <w:bottom w:val="nil"/>
              <w:right w:val="nil"/>
            </w:tcBorders>
          </w:tcPr>
          <w:p w14:paraId="7FB3AE32"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OC(=O)CCC(=O)[O-]</w:t>
            </w:r>
          </w:p>
        </w:tc>
        <w:tc>
          <w:tcPr>
            <w:tcW w:w="4536" w:type="dxa"/>
            <w:tcBorders>
              <w:top w:val="nil"/>
              <w:left w:val="nil"/>
              <w:bottom w:val="nil"/>
              <w:right w:val="nil"/>
            </w:tcBorders>
          </w:tcPr>
          <w:p w14:paraId="2B2E9E7D"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CO(OH)CH2CH2CO(Om)</w:t>
            </w:r>
          </w:p>
        </w:tc>
        <w:tc>
          <w:tcPr>
            <w:tcW w:w="1418" w:type="dxa"/>
            <w:tcBorders>
              <w:top w:val="nil"/>
              <w:left w:val="nil"/>
              <w:bottom w:val="nil"/>
              <w:right w:val="nil"/>
            </w:tcBorders>
          </w:tcPr>
          <w:p w14:paraId="3682F1A9"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1.1∙10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587DA879"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7B5201E"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A9E09E6" w14:textId="44F5E03E" w:rsidR="00381423" w:rsidRPr="006E141B" w:rsidRDefault="00381423" w:rsidP="00381423">
            <w:pPr>
              <w:spacing w:line="240" w:lineRule="auto"/>
              <w:rPr>
                <w:rFonts w:asciiTheme="minorHAnsi" w:hAnsiTheme="minorHAnsi" w:cstheme="minorHAnsi"/>
                <w:bCs/>
                <w:szCs w:val="20"/>
              </w:rPr>
            </w:pPr>
            <w:r w:rsidRPr="005513D9">
              <w:rPr>
                <w:rFonts w:asciiTheme="minorHAnsi" w:hAnsiTheme="minorHAnsi" w:cstheme="minorHAnsi"/>
                <w:bCs/>
                <w:noProof/>
                <w:szCs w:val="20"/>
              </w:rPr>
              <w:t xml:space="preserve">de Sémainville et al. </w:t>
            </w:r>
            <w:r w:rsidRPr="005513D9">
              <w:rPr>
                <w:rFonts w:asciiTheme="minorHAnsi" w:hAnsiTheme="minorHAnsi" w:cstheme="minorHAnsi"/>
                <w:bCs/>
                <w:i/>
                <w:szCs w:val="20"/>
              </w:rPr>
              <w:fldChar w:fldCharType="begin" w:fldLock="1"/>
            </w:r>
            <w:r w:rsidRPr="005513D9">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Pr="005513D9">
              <w:rPr>
                <w:rFonts w:asciiTheme="minorHAnsi" w:hAnsiTheme="minorHAnsi" w:cstheme="minorHAnsi"/>
                <w:bCs/>
                <w:i/>
                <w:szCs w:val="20"/>
              </w:rPr>
              <w:fldChar w:fldCharType="separate"/>
            </w:r>
            <w:r w:rsidRPr="005513D9">
              <w:rPr>
                <w:rFonts w:asciiTheme="minorHAnsi" w:hAnsiTheme="minorHAnsi" w:cstheme="minorHAnsi"/>
                <w:bCs/>
                <w:noProof/>
                <w:szCs w:val="20"/>
              </w:rPr>
              <w:t>(2010)</w:t>
            </w:r>
            <w:r w:rsidRPr="005513D9">
              <w:rPr>
                <w:rFonts w:asciiTheme="minorHAnsi" w:hAnsiTheme="minorHAnsi" w:cstheme="minorHAnsi"/>
                <w:bCs/>
                <w:i/>
                <w:szCs w:val="20"/>
              </w:rPr>
              <w:fldChar w:fldCharType="end"/>
            </w:r>
          </w:p>
        </w:tc>
      </w:tr>
      <w:tr w:rsidR="00381423" w:rsidRPr="006E141B" w14:paraId="2F6DE9D5" w14:textId="77777777" w:rsidTr="000B13E4">
        <w:trPr>
          <w:cantSplit/>
        </w:trPr>
        <w:tc>
          <w:tcPr>
            <w:tcW w:w="3085" w:type="dxa"/>
            <w:tcBorders>
              <w:top w:val="nil"/>
              <w:left w:val="nil"/>
              <w:bottom w:val="single" w:sz="4" w:space="0" w:color="4F81BD"/>
              <w:right w:val="nil"/>
            </w:tcBorders>
          </w:tcPr>
          <w:p w14:paraId="57801B3B"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Succinate dianion</w:t>
            </w:r>
          </w:p>
        </w:tc>
        <w:tc>
          <w:tcPr>
            <w:tcW w:w="3402" w:type="dxa"/>
            <w:tcBorders>
              <w:top w:val="nil"/>
              <w:left w:val="nil"/>
              <w:bottom w:val="single" w:sz="4" w:space="0" w:color="4F81BD"/>
              <w:right w:val="nil"/>
            </w:tcBorders>
          </w:tcPr>
          <w:p w14:paraId="68A17DB9"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[O-]C(=O)CCC(=O)[O-]</w:t>
            </w:r>
          </w:p>
        </w:tc>
        <w:tc>
          <w:tcPr>
            <w:tcW w:w="4536" w:type="dxa"/>
            <w:tcBorders>
              <w:top w:val="nil"/>
              <w:left w:val="nil"/>
              <w:bottom w:val="single" w:sz="4" w:space="0" w:color="4F81BD"/>
              <w:right w:val="nil"/>
            </w:tcBorders>
          </w:tcPr>
          <w:p w14:paraId="16611380"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CO(Om)CH2CH2CO(Om)</w:t>
            </w:r>
          </w:p>
        </w:tc>
        <w:tc>
          <w:tcPr>
            <w:tcW w:w="1418" w:type="dxa"/>
            <w:tcBorders>
              <w:top w:val="nil"/>
              <w:left w:val="nil"/>
              <w:bottom w:val="single" w:sz="4" w:space="0" w:color="4F81BD"/>
              <w:right w:val="nil"/>
            </w:tcBorders>
          </w:tcPr>
          <w:p w14:paraId="2535E18E"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1.8∙10</w:t>
            </w:r>
            <w:r w:rsidRPr="006E141B">
              <w:rPr>
                <w:rFonts w:asciiTheme="minorHAnsi" w:hAnsiTheme="minorHAnsi" w:cstheme="minorHAnsi"/>
                <w:szCs w:val="20"/>
                <w:vertAlign w:val="superscript"/>
              </w:rPr>
              <w:t>7</w:t>
            </w:r>
          </w:p>
        </w:tc>
        <w:tc>
          <w:tcPr>
            <w:tcW w:w="1134" w:type="dxa"/>
            <w:tcBorders>
              <w:top w:val="nil"/>
              <w:left w:val="nil"/>
              <w:bottom w:val="single" w:sz="4" w:space="0" w:color="4F81BD"/>
              <w:right w:val="nil"/>
            </w:tcBorders>
          </w:tcPr>
          <w:p w14:paraId="1F1AC613"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6.2∙10</w:t>
            </w:r>
            <w:r w:rsidRPr="006E141B">
              <w:rPr>
                <w:rFonts w:asciiTheme="minorHAnsi" w:hAnsiTheme="minorHAnsi" w:cstheme="minorHAnsi"/>
                <w:szCs w:val="20"/>
                <w:vertAlign w:val="superscript"/>
              </w:rPr>
              <w:t>11</w:t>
            </w:r>
          </w:p>
        </w:tc>
        <w:tc>
          <w:tcPr>
            <w:tcW w:w="1134" w:type="dxa"/>
            <w:tcBorders>
              <w:top w:val="nil"/>
              <w:left w:val="nil"/>
              <w:bottom w:val="single" w:sz="4" w:space="0" w:color="4F81BD"/>
              <w:right w:val="nil"/>
            </w:tcBorders>
          </w:tcPr>
          <w:p w14:paraId="612D974C"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3127</w:t>
            </w:r>
          </w:p>
        </w:tc>
        <w:tc>
          <w:tcPr>
            <w:tcW w:w="6816" w:type="dxa"/>
            <w:tcBorders>
              <w:top w:val="nil"/>
              <w:left w:val="nil"/>
              <w:bottom w:val="single" w:sz="4" w:space="0" w:color="4F81BD"/>
              <w:right w:val="nil"/>
            </w:tcBorders>
          </w:tcPr>
          <w:p w14:paraId="2D123AFE" w14:textId="32A40703" w:rsidR="00381423" w:rsidRPr="006E141B" w:rsidRDefault="00381423" w:rsidP="00381423">
            <w:pPr>
              <w:spacing w:line="240" w:lineRule="auto"/>
              <w:rPr>
                <w:rFonts w:asciiTheme="minorHAnsi" w:hAnsiTheme="minorHAnsi" w:cstheme="minorHAnsi"/>
                <w:bCs/>
                <w:szCs w:val="20"/>
              </w:rPr>
            </w:pPr>
            <w:r w:rsidRPr="005513D9">
              <w:rPr>
                <w:rFonts w:asciiTheme="minorHAnsi" w:hAnsiTheme="minorHAnsi" w:cstheme="minorHAnsi"/>
                <w:bCs/>
                <w:noProof/>
                <w:szCs w:val="20"/>
              </w:rPr>
              <w:t xml:space="preserve">de Sémainville et al. </w:t>
            </w:r>
            <w:r w:rsidRPr="005513D9">
              <w:rPr>
                <w:rFonts w:asciiTheme="minorHAnsi" w:hAnsiTheme="minorHAnsi" w:cstheme="minorHAnsi"/>
                <w:bCs/>
                <w:i/>
                <w:szCs w:val="20"/>
              </w:rPr>
              <w:fldChar w:fldCharType="begin" w:fldLock="1"/>
            </w:r>
            <w:r w:rsidRPr="005513D9">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Pr="005513D9">
              <w:rPr>
                <w:rFonts w:asciiTheme="minorHAnsi" w:hAnsiTheme="minorHAnsi" w:cstheme="minorHAnsi"/>
                <w:bCs/>
                <w:i/>
                <w:szCs w:val="20"/>
              </w:rPr>
              <w:fldChar w:fldCharType="separate"/>
            </w:r>
            <w:r w:rsidRPr="005513D9">
              <w:rPr>
                <w:rFonts w:asciiTheme="minorHAnsi" w:hAnsiTheme="minorHAnsi" w:cstheme="minorHAnsi"/>
                <w:bCs/>
                <w:noProof/>
                <w:szCs w:val="20"/>
              </w:rPr>
              <w:t>(2010)</w:t>
            </w:r>
            <w:r w:rsidRPr="005513D9">
              <w:rPr>
                <w:rFonts w:asciiTheme="minorHAnsi" w:hAnsiTheme="minorHAnsi" w:cstheme="minorHAnsi"/>
                <w:bCs/>
                <w:i/>
                <w:szCs w:val="20"/>
              </w:rPr>
              <w:fldChar w:fldCharType="end"/>
            </w:r>
          </w:p>
        </w:tc>
      </w:tr>
      <w:tr w:rsidR="00AC4BCB" w:rsidRPr="006E141B" w14:paraId="7F78C3FD" w14:textId="77777777" w:rsidTr="000B13E4">
        <w:trPr>
          <w:cantSplit/>
        </w:trPr>
        <w:tc>
          <w:tcPr>
            <w:tcW w:w="3085" w:type="dxa"/>
            <w:tcBorders>
              <w:top w:val="single" w:sz="4" w:space="0" w:color="548DD4"/>
              <w:left w:val="nil"/>
              <w:bottom w:val="single" w:sz="4" w:space="0" w:color="4F81BD"/>
              <w:right w:val="nil"/>
            </w:tcBorders>
          </w:tcPr>
          <w:p w14:paraId="26B055C4"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548DD4"/>
              <w:left w:val="nil"/>
              <w:bottom w:val="single" w:sz="4" w:space="0" w:color="4F81BD"/>
              <w:right w:val="nil"/>
            </w:tcBorders>
          </w:tcPr>
          <w:p w14:paraId="55D6FB52"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33745EB1"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12618757"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4291E2AE"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71B21163"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5751FD8C"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3619A756"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5703C2D6"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Ethers and Esters</w:t>
            </w:r>
          </w:p>
        </w:tc>
        <w:tc>
          <w:tcPr>
            <w:tcW w:w="4536" w:type="dxa"/>
            <w:tcBorders>
              <w:top w:val="single" w:sz="4" w:space="0" w:color="4F81BD"/>
              <w:left w:val="nil"/>
              <w:bottom w:val="single" w:sz="4" w:space="0" w:color="4F81BD"/>
              <w:right w:val="nil"/>
            </w:tcBorders>
            <w:shd w:val="clear" w:color="auto" w:fill="8DB3E2"/>
          </w:tcPr>
          <w:p w14:paraId="46566462"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7B55D8DE"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276DB19D"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36439C58"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5AD19A4F" w14:textId="77777777"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9</w:t>
            </w:r>
          </w:p>
        </w:tc>
      </w:tr>
      <w:tr w:rsidR="00AC4BCB" w:rsidRPr="006E141B" w14:paraId="6481E046" w14:textId="77777777" w:rsidTr="000B13E4">
        <w:trPr>
          <w:cantSplit/>
        </w:trPr>
        <w:tc>
          <w:tcPr>
            <w:tcW w:w="3085" w:type="dxa"/>
            <w:tcBorders>
              <w:top w:val="single" w:sz="4" w:space="0" w:color="4F81BD"/>
              <w:left w:val="nil"/>
              <w:bottom w:val="single" w:sz="4" w:space="0" w:color="4F81BD"/>
              <w:right w:val="nil"/>
            </w:tcBorders>
          </w:tcPr>
          <w:p w14:paraId="11355188"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Methyl tert-butyl ether</w:t>
            </w:r>
          </w:p>
        </w:tc>
        <w:tc>
          <w:tcPr>
            <w:tcW w:w="3402" w:type="dxa"/>
            <w:tcBorders>
              <w:top w:val="single" w:sz="4" w:space="0" w:color="4F81BD"/>
              <w:left w:val="nil"/>
              <w:bottom w:val="single" w:sz="4" w:space="0" w:color="4F81BD"/>
              <w:right w:val="nil"/>
            </w:tcBorders>
          </w:tcPr>
          <w:p w14:paraId="4585863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CC(C)(C)OC</w:t>
            </w:r>
          </w:p>
        </w:tc>
        <w:tc>
          <w:tcPr>
            <w:tcW w:w="4536" w:type="dxa"/>
            <w:tcBorders>
              <w:top w:val="single" w:sz="4" w:space="0" w:color="4F81BD"/>
              <w:left w:val="nil"/>
              <w:bottom w:val="single" w:sz="4" w:space="0" w:color="4F81BD"/>
              <w:right w:val="nil"/>
            </w:tcBorders>
          </w:tcPr>
          <w:p w14:paraId="2E7B4546"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CH3-O-C(CH3)(CH3)CH3</w:t>
            </w:r>
          </w:p>
        </w:tc>
        <w:tc>
          <w:tcPr>
            <w:tcW w:w="1418" w:type="dxa"/>
            <w:tcBorders>
              <w:top w:val="single" w:sz="4" w:space="0" w:color="4F81BD"/>
              <w:left w:val="nil"/>
              <w:bottom w:val="single" w:sz="4" w:space="0" w:color="4F81BD"/>
              <w:right w:val="nil"/>
            </w:tcBorders>
          </w:tcPr>
          <w:p w14:paraId="4A1D5EFA"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3.9∙10</w:t>
            </w:r>
            <w:r w:rsidRPr="006E141B">
              <w:rPr>
                <w:rFonts w:asciiTheme="minorHAnsi" w:hAnsiTheme="minorHAnsi" w:cstheme="minorHAnsi"/>
                <w:szCs w:val="20"/>
                <w:vertAlign w:val="superscript"/>
              </w:rPr>
              <w:t>5</w:t>
            </w:r>
          </w:p>
        </w:tc>
        <w:tc>
          <w:tcPr>
            <w:tcW w:w="1134" w:type="dxa"/>
            <w:tcBorders>
              <w:top w:val="single" w:sz="4" w:space="0" w:color="4F81BD"/>
              <w:left w:val="nil"/>
              <w:bottom w:val="single" w:sz="4" w:space="0" w:color="4F81BD"/>
              <w:right w:val="nil"/>
            </w:tcBorders>
          </w:tcPr>
          <w:p w14:paraId="63D180C6"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7746119B"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561E53CE" w14:textId="14711D61"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noProof/>
                <w:szCs w:val="20"/>
              </w:rPr>
              <w:t>Rousse and George</w:t>
            </w:r>
            <w:r w:rsidRPr="006E141B">
              <w:rPr>
                <w:rFonts w:asciiTheme="minorHAnsi" w:hAnsiTheme="minorHAnsi" w:cstheme="minorHAnsi"/>
                <w:szCs w:val="20"/>
              </w:rPr>
              <w:t xml:space="preserve"> </w:t>
            </w:r>
            <w:r w:rsidRPr="006E141B">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{"citationItems":[{"id":"ITEM-1","itemData":{"DOI":"10.1039/B400175C","abstract":"Bimolecular rate coefficients for the reactions of the nitrate radical{,} NO{,} with methanol{,} ethanol{,} acetaldehyde -butyl methyl ether{,} propionic acid{,} dimethylmalonate{,} dimethylsuccinate{,} dimethyl carbonate and diethylcarbonate in aqueous solutions have been measured using a novel experimental approach. This study was performed using laser flash photolysis (LFP) with a capillary made of Teflon AF2400 as a long path capillary photolysis cell. Taking benefit of this new material allowing a long optical path length for a very limited irradiated solution volume{,} new rate constants were established. All experiments were carried out at room temperature. Measured rate coefficients for the reaction of the NO radical with methanol{,} ethanol{,} acetaldehyde{,} dimethylcarbonate{,} diethylcarbonate{,} dimethylmalonate{,} dimethyl succinate{,} propionic acid and -butyl-methyl ether are (units are 10 M s): = 4.8 +/- 0.5{,} = 19 +/- 3{,} = 20 +/- 3{,} = 0.15 +/- 0.04{,} = 0.84 +/- 0.12{,} = 0.26 +/- 0.07{,} = 0.34 +/- 0.02{,} = 0.77 +/- 0.02{,} = 3.9 +/- 1.3. The uncertainties in the above expressions are +/-2 and represent precision only. The reported rate coefficients for the reactions of NO with methanol{,} ethanol and acetaldehyde agree well with currently recommended values. To date{,} there is no kinetic data reported in the literature for the NO radical reaction with dimethylcarbonate{,} diethylcarbonate{,} dimethylmalonate{,} dimethylsuccinate{,} propionic acid and -butyl-methyl ether. The reaction mechanism is briefly discussed as a function of bond energies","author":[{"dropping-particle":"","family":"Rousse","given":"Davy","non-dropping-particle":"","parse-names":false,"suffix":""},{"dropping-particle":"","family":"George","given":"Christian","non-dropping-particle":"","parse-names":false,"suffix":""}],"container-title":"Physical Chemistry Chemical Physics","id":"ITEM-1","issue":"13","issued":{"date-parts":[["2004"]]},"note":"UEA/AQUA/X/0065","page":"3408 - 3414","title":"A novel long path photolysis cell--application to the reactivity of selected organic compounds toward the nitrate radical (NO3)","type":"article-journal","volume":"6"},"label":"note","suppress-author":1,"uris":["http://www.mendeley.com/documents/?uuid=648a9c1d-3466-4c01-921f-ca17fe39997f"]}],"mendeley":{"formattedCitation":"(2004)","plainTextFormattedCitation":"(2004)","previouslyFormattedCitation":"(2004)"},"properties":{"noteIndex":0},"schema":"https://github.com/citation-style-language/schema/raw/master/csl-citation.json"}</w:instrText>
            </w:r>
            <w:r w:rsidRPr="006E141B">
              <w:rPr>
                <w:rFonts w:asciiTheme="minorHAnsi" w:hAnsiTheme="minorHAnsi" w:cstheme="minorHAnsi"/>
                <w:szCs w:val="20"/>
              </w:rPr>
              <w:fldChar w:fldCharType="separate"/>
            </w:r>
            <w:r w:rsidRPr="006E141B">
              <w:rPr>
                <w:rFonts w:asciiTheme="minorHAnsi" w:hAnsiTheme="minorHAnsi" w:cstheme="minorHAnsi"/>
                <w:noProof/>
                <w:szCs w:val="20"/>
              </w:rPr>
              <w:t>(2004)</w:t>
            </w:r>
            <w:r w:rsidRPr="006E141B">
              <w:rPr>
                <w:rFonts w:asciiTheme="minorHAnsi" w:hAnsiTheme="minorHAnsi" w:cstheme="minorHAnsi"/>
                <w:szCs w:val="20"/>
              </w:rPr>
              <w:fldChar w:fldCharType="end"/>
            </w:r>
          </w:p>
        </w:tc>
      </w:tr>
      <w:tr w:rsidR="00AC4BCB" w:rsidRPr="006E141B" w14:paraId="317EA226" w14:textId="77777777" w:rsidTr="000B13E4">
        <w:trPr>
          <w:cantSplit/>
        </w:trPr>
        <w:tc>
          <w:tcPr>
            <w:tcW w:w="3085" w:type="dxa"/>
            <w:tcBorders>
              <w:top w:val="single" w:sz="4" w:space="0" w:color="4F81BD"/>
              <w:left w:val="nil"/>
              <w:bottom w:val="nil"/>
              <w:right w:val="nil"/>
            </w:tcBorders>
          </w:tcPr>
          <w:p w14:paraId="6585C07C"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Methyl formate</w:t>
            </w:r>
          </w:p>
        </w:tc>
        <w:tc>
          <w:tcPr>
            <w:tcW w:w="3402" w:type="dxa"/>
            <w:tcBorders>
              <w:top w:val="single" w:sz="4" w:space="0" w:color="4F81BD"/>
              <w:left w:val="nil"/>
              <w:bottom w:val="nil"/>
              <w:right w:val="nil"/>
            </w:tcBorders>
          </w:tcPr>
          <w:p w14:paraId="573633D4"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COC=O</w:t>
            </w:r>
          </w:p>
        </w:tc>
        <w:tc>
          <w:tcPr>
            <w:tcW w:w="4536" w:type="dxa"/>
            <w:tcBorders>
              <w:top w:val="single" w:sz="4" w:space="0" w:color="4F81BD"/>
              <w:left w:val="nil"/>
              <w:bottom w:val="nil"/>
              <w:right w:val="nil"/>
            </w:tcBorders>
          </w:tcPr>
          <w:p w14:paraId="556F439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CH3-O-CHO</w:t>
            </w:r>
          </w:p>
        </w:tc>
        <w:tc>
          <w:tcPr>
            <w:tcW w:w="1418" w:type="dxa"/>
            <w:tcBorders>
              <w:top w:val="single" w:sz="4" w:space="0" w:color="4F81BD"/>
              <w:left w:val="nil"/>
              <w:bottom w:val="nil"/>
              <w:right w:val="nil"/>
            </w:tcBorders>
          </w:tcPr>
          <w:p w14:paraId="288140E4"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3.5∙10</w:t>
            </w:r>
            <w:r w:rsidRPr="006E141B">
              <w:rPr>
                <w:rFonts w:asciiTheme="minorHAnsi" w:hAnsiTheme="minorHAnsi" w:cstheme="minorHAnsi"/>
                <w:szCs w:val="20"/>
                <w:vertAlign w:val="superscript"/>
              </w:rPr>
              <w:t>6</w:t>
            </w:r>
          </w:p>
        </w:tc>
        <w:tc>
          <w:tcPr>
            <w:tcW w:w="1134" w:type="dxa"/>
            <w:tcBorders>
              <w:top w:val="single" w:sz="4" w:space="0" w:color="4F81BD"/>
              <w:left w:val="nil"/>
              <w:bottom w:val="nil"/>
              <w:right w:val="nil"/>
            </w:tcBorders>
          </w:tcPr>
          <w:p w14:paraId="01A32B6C"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6BC57160"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109B50FD" w14:textId="5D9FFB16" w:rsidR="00AC4BCB" w:rsidRPr="006E141B" w:rsidRDefault="00381423" w:rsidP="00AC4BCB">
            <w:pPr>
              <w:spacing w:line="240" w:lineRule="auto"/>
              <w:rPr>
                <w:rFonts w:asciiTheme="minorHAnsi" w:hAnsiTheme="minorHAnsi" w:cstheme="minorHAnsi"/>
                <w:szCs w:val="20"/>
                <w:vertAlign w:val="superscript"/>
              </w:rPr>
            </w:pPr>
            <w:r w:rsidRPr="00381423">
              <w:rPr>
                <w:rFonts w:asciiTheme="minorHAnsi" w:hAnsiTheme="minorHAnsi" w:cstheme="minorHAnsi"/>
                <w:noProof/>
                <w:szCs w:val="20"/>
              </w:rPr>
              <w:t>Buxton et al.</w:t>
            </w:r>
            <w:r>
              <w:rPr>
                <w:rFonts w:asciiTheme="minorHAnsi" w:hAnsiTheme="minorHAnsi" w:cstheme="minorHAnsi"/>
                <w:noProof/>
                <w:szCs w:val="20"/>
              </w:rPr>
              <w:t xml:space="preserve"> </w:t>
            </w:r>
            <w:r>
              <w:rPr>
                <w:rFonts w:asciiTheme="minorHAnsi" w:hAnsiTheme="minorHAnsi" w:cstheme="minorHAnsi"/>
                <w:szCs w:val="20"/>
                <w:vertAlign w:val="superscript"/>
              </w:rPr>
              <w:fldChar w:fldCharType="begin" w:fldLock="1"/>
            </w:r>
            <w:r>
              <w:rPr>
                <w:rFonts w:asciiTheme="minorHAnsi" w:hAnsiTheme="minorHAnsi" w:cstheme="minorHAnsi"/>
                <w:szCs w:val="20"/>
                <w:vertAlign w:val="superscript"/>
              </w:rPr>
              <w:instrText>ADDIN CSL_CITATION {"citationItems":[{"id":"ITEM-1","itemData":{"DOI":"10.1039/B101932P","ISSN":"1463-9076","abstract":"Rate constants for the reactions of NO3•, SO4•− and Cl• with the esters methyl formate, ethyl formate, methyl acetate and ethyl acetate in aqueous solution have been measured using pulse radiolysis and laser flash photolysis. The reactivities of NO3•, SO4•− and Cl• are compared with •OH and found to be roughly in the order Cl•≈•OH</w:instrText>
            </w:r>
            <w:r>
              <w:rPr>
                <w:rFonts w:ascii="Cambria Math" w:hAnsi="Cambria Math" w:cs="Cambria Math"/>
                <w:szCs w:val="20"/>
                <w:vertAlign w:val="superscript"/>
              </w:rPr>
              <w:instrText>⪢</w:instrText>
            </w:r>
            <w:r>
              <w:rPr>
                <w:rFonts w:asciiTheme="minorHAnsi" w:hAnsiTheme="minorHAnsi" w:cstheme="minorHAnsi"/>
                <w:szCs w:val="20"/>
                <w:vertAlign w:val="superscript"/>
              </w:rPr>
              <w:instrText>NO3•≈SO4•−. The rates of reaction of NO3• with the formate esters in the aqueous phase are about four orders of magnitude faster than their corresponding gas phase reactions. In contrast, the rate constants for reaction of Cl• with formate and acetate esters in the aqueous phase are about 100 time","author":[{"dropping-particle":"V","family":"Buxton","given":"George","non-dropping-particle":"","parse-names":false,"suffix":""},{"dropping-particle":"","family":"Wang","given":"Jiaqiang","non-dropping-particle":"","parse-names":false,"suffix":""},{"dropping-particle":"","family":"Salmon","given":"G Arthur","non-dropping-particle":"","parse-names":false,"suffix":""}],"container-title":"Physical Chemistry Chemical Physics","id":"ITEM-1","issue":"13","issued":{"date-parts":[["2001"]]},"page":"2618-2621","publisher":"The Royal Society of Chemistry","title":"Rate constants for the reactions of NO3•, SO4•− and Cl• radicals with formate and acetate esters in aqueous solution","type":"article-journal","volume":"3"},"label":"note","suppress-author":1,"uris":["http://www.mendeley.com/documents/?uuid=123559ac-27eb-4e61-bec1-9702184658b1"]}],"mendeley":{"formattedCitation":"(2001)","plainTextFormattedCitation":"(2001)","previouslyFormattedCitation":"(2001)"},"properties":{"noteIndex":0},"schema":"https://github.com/citation-style-language/schema/raw/master/csl-citation.json"}</w:instrText>
            </w:r>
            <w:r>
              <w:rPr>
                <w:rFonts w:asciiTheme="minorHAnsi" w:hAnsiTheme="minorHAnsi" w:cstheme="minorHAnsi"/>
                <w:szCs w:val="20"/>
                <w:vertAlign w:val="superscript"/>
              </w:rPr>
              <w:fldChar w:fldCharType="separate"/>
            </w:r>
            <w:r w:rsidRPr="00381423">
              <w:rPr>
                <w:rFonts w:asciiTheme="minorHAnsi" w:hAnsiTheme="minorHAnsi" w:cstheme="minorHAnsi"/>
                <w:noProof/>
                <w:szCs w:val="20"/>
              </w:rPr>
              <w:t>(2001)</w:t>
            </w:r>
            <w:r>
              <w:rPr>
                <w:rFonts w:asciiTheme="minorHAnsi" w:hAnsiTheme="minorHAnsi" w:cstheme="minorHAnsi"/>
                <w:szCs w:val="20"/>
                <w:vertAlign w:val="superscript"/>
              </w:rPr>
              <w:fldChar w:fldCharType="end"/>
            </w:r>
            <w:r w:rsidR="00AC4BCB" w:rsidRPr="006E141B">
              <w:rPr>
                <w:rFonts w:asciiTheme="minorHAnsi" w:hAnsiTheme="minorHAnsi" w:cstheme="minorHAnsi"/>
                <w:szCs w:val="20"/>
                <w:vertAlign w:val="superscript"/>
              </w:rPr>
              <w:t>5</w:t>
            </w:r>
          </w:p>
        </w:tc>
      </w:tr>
      <w:tr w:rsidR="00381423" w:rsidRPr="006E141B" w14:paraId="6EFDB202" w14:textId="77777777" w:rsidTr="000B13E4">
        <w:trPr>
          <w:cantSplit/>
        </w:trPr>
        <w:tc>
          <w:tcPr>
            <w:tcW w:w="3085" w:type="dxa"/>
            <w:tcBorders>
              <w:top w:val="nil"/>
              <w:left w:val="nil"/>
              <w:bottom w:val="nil"/>
              <w:right w:val="nil"/>
            </w:tcBorders>
          </w:tcPr>
          <w:p w14:paraId="621F5409"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Ethyl formate</w:t>
            </w:r>
          </w:p>
        </w:tc>
        <w:tc>
          <w:tcPr>
            <w:tcW w:w="3402" w:type="dxa"/>
            <w:tcBorders>
              <w:top w:val="nil"/>
              <w:left w:val="nil"/>
              <w:bottom w:val="nil"/>
              <w:right w:val="nil"/>
            </w:tcBorders>
          </w:tcPr>
          <w:p w14:paraId="66E7BB01"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CCOC=O</w:t>
            </w:r>
          </w:p>
        </w:tc>
        <w:tc>
          <w:tcPr>
            <w:tcW w:w="4536" w:type="dxa"/>
            <w:tcBorders>
              <w:top w:val="nil"/>
              <w:left w:val="nil"/>
              <w:bottom w:val="nil"/>
              <w:right w:val="nil"/>
            </w:tcBorders>
          </w:tcPr>
          <w:p w14:paraId="62FDF81E"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CH3CH2-O-CHO</w:t>
            </w:r>
          </w:p>
        </w:tc>
        <w:tc>
          <w:tcPr>
            <w:tcW w:w="1418" w:type="dxa"/>
            <w:tcBorders>
              <w:top w:val="nil"/>
              <w:left w:val="nil"/>
              <w:bottom w:val="nil"/>
              <w:right w:val="nil"/>
            </w:tcBorders>
          </w:tcPr>
          <w:p w14:paraId="4424802C"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4.7∙10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4755F9B1"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4858CFBF"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226A111" w14:textId="192BAFBB" w:rsidR="00381423" w:rsidRPr="006E141B" w:rsidRDefault="00381423" w:rsidP="00381423">
            <w:pPr>
              <w:spacing w:line="240" w:lineRule="auto"/>
              <w:rPr>
                <w:rFonts w:asciiTheme="minorHAnsi" w:hAnsiTheme="minorHAnsi" w:cstheme="minorHAnsi"/>
                <w:szCs w:val="20"/>
              </w:rPr>
            </w:pPr>
            <w:r w:rsidRPr="00423190">
              <w:rPr>
                <w:rFonts w:asciiTheme="minorHAnsi" w:hAnsiTheme="minorHAnsi" w:cstheme="minorHAnsi"/>
                <w:noProof/>
                <w:szCs w:val="20"/>
              </w:rPr>
              <w:t xml:space="preserve">Buxton et al. </w:t>
            </w:r>
            <w:r w:rsidRPr="00423190">
              <w:rPr>
                <w:rFonts w:asciiTheme="minorHAnsi" w:hAnsiTheme="minorHAnsi" w:cstheme="minorHAnsi"/>
                <w:szCs w:val="20"/>
                <w:vertAlign w:val="superscript"/>
              </w:rPr>
              <w:fldChar w:fldCharType="begin" w:fldLock="1"/>
            </w:r>
            <w:r>
              <w:rPr>
                <w:rFonts w:asciiTheme="minorHAnsi" w:hAnsiTheme="minorHAnsi" w:cstheme="minorHAnsi"/>
                <w:szCs w:val="20"/>
                <w:vertAlign w:val="superscript"/>
              </w:rPr>
              <w:instrText>ADDIN CSL_CITATION {"citationItems":[{"id":"ITEM-1","itemData":{"DOI":"10.1039/B101932P","ISSN":"1463-9076","abstract":"Rate constants for the reactions of NO3•, SO4•− and Cl• with the esters methyl formate, ethyl formate, methyl acetate and ethyl acetate in aqueous solution have been measured using pulse radiolysis and laser flash photolysis. The reactivities of NO3•, SO4•− and Cl• are compared with •OH and found to be roughly in the order Cl•≈•OH</w:instrText>
            </w:r>
            <w:r>
              <w:rPr>
                <w:rFonts w:ascii="Cambria Math" w:hAnsi="Cambria Math" w:cs="Cambria Math"/>
                <w:szCs w:val="20"/>
                <w:vertAlign w:val="superscript"/>
              </w:rPr>
              <w:instrText>⪢</w:instrText>
            </w:r>
            <w:r>
              <w:rPr>
                <w:rFonts w:asciiTheme="minorHAnsi" w:hAnsiTheme="minorHAnsi" w:cstheme="minorHAnsi"/>
                <w:szCs w:val="20"/>
                <w:vertAlign w:val="superscript"/>
              </w:rPr>
              <w:instrText>NO3•≈SO4•−. The rates of reaction of NO3• with the formate esters in the aqueous phase are about four orders of magnitude faster than their corresponding gas phase reactions. In contrast, the rate constants for reaction of Cl• with formate and acetate esters in the aqueous phase are about 100 time","author":[{"dropping-particle":"V","family":"Buxton","given":"George","non-dropping-particle":"","parse-names":false,"suffix":""},{"dropping-particle":"","family":"Wang","given":"Jiaqiang","non-dropping-particle":"","parse-names":false,"suffix":""},{"dropping-particle":"","family":"Salmon","given":"G Arthur","non-dropping-particle":"","parse-names":false,"suffix":""}],"container-title":"Physical Chemistry Chemical Physics","id":"ITEM-1","issue":"13","issued":{"date-parts":[["2001"]]},"page":"2618-2621","publisher":"The Royal Society of Chemistry","title":"Rate constants for the reactions of NO3•, SO4•− and Cl• radicals with formate and acetate esters in aqueous solution","type":"article-journal","volume":"3"},"label":"note","suppress-author":1,"uris":["http://www.mendeley.com/documents/?uuid=123559ac-27eb-4e61-bec1-9702184658b1"]}],"mendeley":{"formattedCitation":"(2001)","plainTextFormattedCitation":"(2001)","previouslyFormattedCitation":"(2001)"},"properties":{"noteIndex":0},"schema":"https://github.com/citation-style-language/schema/raw/master/csl-citation.json"}</w:instrText>
            </w:r>
            <w:r w:rsidRPr="00423190">
              <w:rPr>
                <w:rFonts w:asciiTheme="minorHAnsi" w:hAnsiTheme="minorHAnsi" w:cstheme="minorHAnsi"/>
                <w:szCs w:val="20"/>
                <w:vertAlign w:val="superscript"/>
              </w:rPr>
              <w:fldChar w:fldCharType="separate"/>
            </w:r>
            <w:r w:rsidRPr="00423190">
              <w:rPr>
                <w:rFonts w:asciiTheme="minorHAnsi" w:hAnsiTheme="minorHAnsi" w:cstheme="minorHAnsi"/>
                <w:noProof/>
                <w:szCs w:val="20"/>
              </w:rPr>
              <w:t>(2001)</w:t>
            </w:r>
            <w:r w:rsidRPr="00423190">
              <w:rPr>
                <w:rFonts w:asciiTheme="minorHAnsi" w:hAnsiTheme="minorHAnsi" w:cstheme="minorHAnsi"/>
                <w:szCs w:val="20"/>
                <w:vertAlign w:val="superscript"/>
              </w:rPr>
              <w:fldChar w:fldCharType="end"/>
            </w:r>
          </w:p>
        </w:tc>
      </w:tr>
      <w:tr w:rsidR="00381423" w:rsidRPr="006E141B" w14:paraId="1E55BA1C" w14:textId="77777777" w:rsidTr="000B13E4">
        <w:trPr>
          <w:cantSplit/>
        </w:trPr>
        <w:tc>
          <w:tcPr>
            <w:tcW w:w="3085" w:type="dxa"/>
            <w:tcBorders>
              <w:top w:val="single" w:sz="4" w:space="0" w:color="4F81BD"/>
              <w:left w:val="nil"/>
              <w:bottom w:val="nil"/>
              <w:right w:val="nil"/>
            </w:tcBorders>
          </w:tcPr>
          <w:p w14:paraId="15A2F6B5"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Methyl acetate</w:t>
            </w:r>
          </w:p>
        </w:tc>
        <w:tc>
          <w:tcPr>
            <w:tcW w:w="3402" w:type="dxa"/>
            <w:tcBorders>
              <w:top w:val="single" w:sz="4" w:space="0" w:color="4F81BD"/>
              <w:left w:val="nil"/>
              <w:bottom w:val="nil"/>
              <w:right w:val="nil"/>
            </w:tcBorders>
          </w:tcPr>
          <w:p w14:paraId="27DF3A86"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CC(=O)OC</w:t>
            </w:r>
          </w:p>
        </w:tc>
        <w:tc>
          <w:tcPr>
            <w:tcW w:w="4536" w:type="dxa"/>
            <w:tcBorders>
              <w:top w:val="single" w:sz="4" w:space="0" w:color="4F81BD"/>
              <w:left w:val="nil"/>
              <w:bottom w:val="nil"/>
              <w:right w:val="nil"/>
            </w:tcBorders>
          </w:tcPr>
          <w:p w14:paraId="39D4E612"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CH3CO-O-CH3</w:t>
            </w:r>
          </w:p>
        </w:tc>
        <w:tc>
          <w:tcPr>
            <w:tcW w:w="1418" w:type="dxa"/>
            <w:tcBorders>
              <w:top w:val="single" w:sz="4" w:space="0" w:color="4F81BD"/>
              <w:left w:val="nil"/>
              <w:bottom w:val="nil"/>
              <w:right w:val="nil"/>
            </w:tcBorders>
          </w:tcPr>
          <w:p w14:paraId="378B0DA4" w14:textId="77777777" w:rsidR="00381423" w:rsidRPr="006E141B" w:rsidRDefault="00381423" w:rsidP="00381423">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&lt;10</w:t>
            </w:r>
            <w:r w:rsidRPr="006E141B">
              <w:rPr>
                <w:rFonts w:asciiTheme="minorHAnsi" w:hAnsiTheme="minorHAnsi" w:cstheme="minorHAnsi"/>
                <w:szCs w:val="20"/>
                <w:vertAlign w:val="superscript"/>
              </w:rPr>
              <w:t>4</w:t>
            </w:r>
          </w:p>
        </w:tc>
        <w:tc>
          <w:tcPr>
            <w:tcW w:w="1134" w:type="dxa"/>
            <w:tcBorders>
              <w:top w:val="single" w:sz="4" w:space="0" w:color="4F81BD"/>
              <w:left w:val="nil"/>
              <w:bottom w:val="nil"/>
              <w:right w:val="nil"/>
            </w:tcBorders>
          </w:tcPr>
          <w:p w14:paraId="6C9722E5"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7D228E9E"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31C6451A" w14:textId="64541BA3" w:rsidR="00381423" w:rsidRPr="006E141B" w:rsidRDefault="00381423" w:rsidP="00381423">
            <w:pPr>
              <w:spacing w:line="240" w:lineRule="auto"/>
              <w:rPr>
                <w:rFonts w:asciiTheme="minorHAnsi" w:hAnsiTheme="minorHAnsi" w:cstheme="minorHAnsi"/>
                <w:szCs w:val="20"/>
              </w:rPr>
            </w:pPr>
            <w:r w:rsidRPr="00423190">
              <w:rPr>
                <w:rFonts w:asciiTheme="minorHAnsi" w:hAnsiTheme="minorHAnsi" w:cstheme="minorHAnsi"/>
                <w:noProof/>
                <w:szCs w:val="20"/>
              </w:rPr>
              <w:t xml:space="preserve">Buxton et al. </w:t>
            </w:r>
            <w:r w:rsidRPr="00423190">
              <w:rPr>
                <w:rFonts w:asciiTheme="minorHAnsi" w:hAnsiTheme="minorHAnsi" w:cstheme="minorHAnsi"/>
                <w:szCs w:val="20"/>
                <w:vertAlign w:val="superscript"/>
              </w:rPr>
              <w:fldChar w:fldCharType="begin" w:fldLock="1"/>
            </w:r>
            <w:r>
              <w:rPr>
                <w:rFonts w:asciiTheme="minorHAnsi" w:hAnsiTheme="minorHAnsi" w:cstheme="minorHAnsi"/>
                <w:szCs w:val="20"/>
                <w:vertAlign w:val="superscript"/>
              </w:rPr>
              <w:instrText>ADDIN CSL_CITATION {"citationItems":[{"id":"ITEM-1","itemData":{"DOI":"10.1039/B101932P","ISSN":"1463-9076","abstract":"Rate constants for the reactions of NO3•, SO4•− and Cl• with the esters methyl formate, ethyl formate, methyl acetate and ethyl acetate in aqueous solution have been measured using pulse radiolysis and laser flash photolysis. The reactivities of NO3•, SO4•− and Cl• are compared with •OH and found to be roughly in the order Cl•≈•OH</w:instrText>
            </w:r>
            <w:r>
              <w:rPr>
                <w:rFonts w:ascii="Cambria Math" w:hAnsi="Cambria Math" w:cs="Cambria Math"/>
                <w:szCs w:val="20"/>
                <w:vertAlign w:val="superscript"/>
              </w:rPr>
              <w:instrText>⪢</w:instrText>
            </w:r>
            <w:r>
              <w:rPr>
                <w:rFonts w:asciiTheme="minorHAnsi" w:hAnsiTheme="minorHAnsi" w:cstheme="minorHAnsi"/>
                <w:szCs w:val="20"/>
                <w:vertAlign w:val="superscript"/>
              </w:rPr>
              <w:instrText>NO3•≈SO4•−. The rates of reaction of NO3• with the formate esters in the aqueous phase are about four orders of magnitude faster than their corresponding gas phase reactions. In contrast, the rate constants for reaction of Cl• with formate and acetate esters in the aqueous phase are about 100 time","author":[{"dropping-particle":"V","family":"Buxton","given":"George","non-dropping-particle":"","parse-names":false,"suffix":""},{"dropping-particle":"","family":"Wang","given":"Jiaqiang","non-dropping-particle":"","parse-names":false,"suffix":""},{"dropping-particle":"","family":"Salmon","given":"G Arthur","non-dropping-particle":"","parse-names":false,"suffix":""}],"container-title":"Physical Chemistry Chemical Physics","id":"ITEM-1","issue":"13","issued":{"date-parts":[["2001"]]},"page":"2618-2621","publisher":"The Royal Society of Chemistry","title":"Rate constants for the reactions of NO3•, SO4•− and Cl• radicals with formate and acetate esters in aqueous solution","type":"article-journal","volume":"3"},"label":"note","suppress-author":1,"uris":["http://www.mendeley.com/documents/?uuid=123559ac-27eb-4e61-bec1-9702184658b1"]}],"mendeley":{"formattedCitation":"(2001)","plainTextFormattedCitation":"(2001)","previouslyFormattedCitation":"(2001)"},"properties":{"noteIndex":0},"schema":"https://github.com/citation-style-language/schema/raw/master/csl-citation.json"}</w:instrText>
            </w:r>
            <w:r w:rsidRPr="00423190">
              <w:rPr>
                <w:rFonts w:asciiTheme="minorHAnsi" w:hAnsiTheme="minorHAnsi" w:cstheme="minorHAnsi"/>
                <w:szCs w:val="20"/>
                <w:vertAlign w:val="superscript"/>
              </w:rPr>
              <w:fldChar w:fldCharType="separate"/>
            </w:r>
            <w:r w:rsidRPr="00423190">
              <w:rPr>
                <w:rFonts w:asciiTheme="minorHAnsi" w:hAnsiTheme="minorHAnsi" w:cstheme="minorHAnsi"/>
                <w:noProof/>
                <w:szCs w:val="20"/>
              </w:rPr>
              <w:t>(2001)</w:t>
            </w:r>
            <w:r w:rsidRPr="00423190">
              <w:rPr>
                <w:rFonts w:asciiTheme="minorHAnsi" w:hAnsiTheme="minorHAnsi" w:cstheme="minorHAnsi"/>
                <w:szCs w:val="20"/>
                <w:vertAlign w:val="superscript"/>
              </w:rPr>
              <w:fldChar w:fldCharType="end"/>
            </w:r>
          </w:p>
        </w:tc>
      </w:tr>
      <w:tr w:rsidR="00381423" w:rsidRPr="006E141B" w14:paraId="7EB7A62C" w14:textId="77777777" w:rsidTr="000B13E4">
        <w:trPr>
          <w:cantSplit/>
        </w:trPr>
        <w:tc>
          <w:tcPr>
            <w:tcW w:w="3085" w:type="dxa"/>
            <w:tcBorders>
              <w:top w:val="nil"/>
              <w:left w:val="nil"/>
              <w:bottom w:val="nil"/>
              <w:right w:val="nil"/>
            </w:tcBorders>
          </w:tcPr>
          <w:p w14:paraId="59D17878"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Ethyl acetate</w:t>
            </w:r>
          </w:p>
        </w:tc>
        <w:tc>
          <w:tcPr>
            <w:tcW w:w="3402" w:type="dxa"/>
            <w:tcBorders>
              <w:top w:val="nil"/>
              <w:left w:val="nil"/>
              <w:bottom w:val="nil"/>
              <w:right w:val="nil"/>
            </w:tcBorders>
          </w:tcPr>
          <w:p w14:paraId="54078B8E"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CC(=O)OCC</w:t>
            </w:r>
          </w:p>
        </w:tc>
        <w:tc>
          <w:tcPr>
            <w:tcW w:w="4536" w:type="dxa"/>
            <w:tcBorders>
              <w:top w:val="nil"/>
              <w:left w:val="nil"/>
              <w:bottom w:val="nil"/>
              <w:right w:val="nil"/>
            </w:tcBorders>
          </w:tcPr>
          <w:p w14:paraId="40819902" w14:textId="77777777" w:rsidR="00381423" w:rsidRPr="006E141B" w:rsidRDefault="00381423" w:rsidP="00381423">
            <w:pPr>
              <w:tabs>
                <w:tab w:val="left" w:pos="1401"/>
              </w:tabs>
              <w:spacing w:line="240" w:lineRule="auto"/>
              <w:rPr>
                <w:rFonts w:asciiTheme="minorHAnsi" w:hAnsiTheme="minorHAnsi" w:cstheme="minorHAnsi"/>
                <w:szCs w:val="20"/>
              </w:rPr>
            </w:pPr>
            <w:r w:rsidRPr="006E141B">
              <w:rPr>
                <w:rFonts w:asciiTheme="minorHAnsi" w:hAnsiTheme="minorHAnsi" w:cstheme="minorHAnsi"/>
                <w:szCs w:val="20"/>
              </w:rPr>
              <w:t>CH3CH2-O-COCH3</w:t>
            </w:r>
          </w:p>
        </w:tc>
        <w:tc>
          <w:tcPr>
            <w:tcW w:w="1418" w:type="dxa"/>
            <w:tcBorders>
              <w:top w:val="nil"/>
              <w:left w:val="nil"/>
              <w:bottom w:val="nil"/>
              <w:right w:val="nil"/>
            </w:tcBorders>
          </w:tcPr>
          <w:p w14:paraId="46D7B413"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&lt;10</w:t>
            </w:r>
            <w:r w:rsidRPr="006E141B">
              <w:rPr>
                <w:rFonts w:asciiTheme="minorHAnsi" w:hAnsiTheme="minorHAnsi" w:cstheme="minorHAnsi"/>
                <w:szCs w:val="20"/>
                <w:vertAlign w:val="superscript"/>
              </w:rPr>
              <w:t>4</w:t>
            </w:r>
          </w:p>
        </w:tc>
        <w:tc>
          <w:tcPr>
            <w:tcW w:w="1134" w:type="dxa"/>
            <w:tcBorders>
              <w:top w:val="nil"/>
              <w:left w:val="nil"/>
              <w:bottom w:val="nil"/>
              <w:right w:val="nil"/>
            </w:tcBorders>
          </w:tcPr>
          <w:p w14:paraId="5C240847"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D5E81A7"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5DA0D927" w14:textId="0BBBB587" w:rsidR="00381423" w:rsidRPr="006E141B" w:rsidRDefault="00381423" w:rsidP="00381423">
            <w:pPr>
              <w:spacing w:line="240" w:lineRule="auto"/>
              <w:rPr>
                <w:rFonts w:asciiTheme="minorHAnsi" w:hAnsiTheme="minorHAnsi" w:cstheme="minorHAnsi"/>
                <w:szCs w:val="20"/>
              </w:rPr>
            </w:pPr>
            <w:r w:rsidRPr="00423190">
              <w:rPr>
                <w:rFonts w:asciiTheme="minorHAnsi" w:hAnsiTheme="minorHAnsi" w:cstheme="minorHAnsi"/>
                <w:noProof/>
                <w:szCs w:val="20"/>
              </w:rPr>
              <w:t xml:space="preserve">Buxton et al. </w:t>
            </w:r>
            <w:r w:rsidRPr="00423190">
              <w:rPr>
                <w:rFonts w:asciiTheme="minorHAnsi" w:hAnsiTheme="minorHAnsi" w:cstheme="minorHAnsi"/>
                <w:szCs w:val="20"/>
                <w:vertAlign w:val="superscript"/>
              </w:rPr>
              <w:fldChar w:fldCharType="begin" w:fldLock="1"/>
            </w:r>
            <w:r>
              <w:rPr>
                <w:rFonts w:asciiTheme="minorHAnsi" w:hAnsiTheme="minorHAnsi" w:cstheme="minorHAnsi"/>
                <w:szCs w:val="20"/>
                <w:vertAlign w:val="superscript"/>
              </w:rPr>
              <w:instrText>ADDIN CSL_CITATION {"citationItems":[{"id":"ITEM-1","itemData":{"DOI":"10.1039/B101932P","ISSN":"1463-9076","abstract":"Rate constants for the reactions of NO3•, SO4•− and Cl• with the esters methyl formate, ethyl formate, methyl acetate and ethyl acetate in aqueous solution have been measured using pulse radiolysis and laser flash photolysis. The reactivities of NO3•, SO4•− and Cl• are compared with •OH and found to be roughly in the order Cl•≈•OH</w:instrText>
            </w:r>
            <w:r>
              <w:rPr>
                <w:rFonts w:ascii="Cambria Math" w:hAnsi="Cambria Math" w:cs="Cambria Math"/>
                <w:szCs w:val="20"/>
                <w:vertAlign w:val="superscript"/>
              </w:rPr>
              <w:instrText>⪢</w:instrText>
            </w:r>
            <w:r>
              <w:rPr>
                <w:rFonts w:asciiTheme="minorHAnsi" w:hAnsiTheme="minorHAnsi" w:cstheme="minorHAnsi"/>
                <w:szCs w:val="20"/>
                <w:vertAlign w:val="superscript"/>
              </w:rPr>
              <w:instrText>NO3•≈SO4•−. The rates of reaction of NO3• with the formate esters in the aqueous phase are about four orders of magnitude faster than their corresponding gas phase reactions. In contrast, the rate constants for reaction of Cl• with formate and acetate esters in the aqueous phase are about 100 time","author":[{"dropping-particle":"V","family":"Buxton","given":"George","non-dropping-particle":"","parse-names":false,"suffix":""},{"dropping-particle":"","family":"Wang","given":"Jiaqiang","non-dropping-particle":"","parse-names":false,"suffix":""},{"dropping-particle":"","family":"Salmon","given":"G Arthur","non-dropping-particle":"","parse-names":false,"suffix":""}],"container-title":"Physical Chemistry Chemical Physics","id":"ITEM-1","issue":"13","issued":{"date-parts":[["2001"]]},"page":"2618-2621","publisher":"The Royal Society of Chemistry","title":"Rate constants for the reactions of NO3•, SO4•− and Cl• radicals with formate and acetate esters in aqueous solution","type":"article-journal","volume":"3"},"label":"note","suppress-author":1,"uris":["http://www.mendeley.com/documents/?uuid=123559ac-27eb-4e61-bec1-9702184658b1"]}],"mendeley":{"formattedCitation":"(2001)","plainTextFormattedCitation":"(2001)","previouslyFormattedCitation":"(2001)"},"properties":{"noteIndex":0},"schema":"https://github.com/citation-style-language/schema/raw/master/csl-citation.json"}</w:instrText>
            </w:r>
            <w:r w:rsidRPr="00423190">
              <w:rPr>
                <w:rFonts w:asciiTheme="minorHAnsi" w:hAnsiTheme="minorHAnsi" w:cstheme="minorHAnsi"/>
                <w:szCs w:val="20"/>
                <w:vertAlign w:val="superscript"/>
              </w:rPr>
              <w:fldChar w:fldCharType="separate"/>
            </w:r>
            <w:r w:rsidRPr="00423190">
              <w:rPr>
                <w:rFonts w:asciiTheme="minorHAnsi" w:hAnsiTheme="minorHAnsi" w:cstheme="minorHAnsi"/>
                <w:noProof/>
                <w:szCs w:val="20"/>
              </w:rPr>
              <w:t>(2001)</w:t>
            </w:r>
            <w:r w:rsidRPr="00423190">
              <w:rPr>
                <w:rFonts w:asciiTheme="minorHAnsi" w:hAnsiTheme="minorHAnsi" w:cstheme="minorHAnsi"/>
                <w:szCs w:val="20"/>
                <w:vertAlign w:val="superscript"/>
              </w:rPr>
              <w:fldChar w:fldCharType="end"/>
            </w:r>
          </w:p>
        </w:tc>
      </w:tr>
      <w:tr w:rsidR="00AC4BCB" w:rsidRPr="006E141B" w14:paraId="377D992B" w14:textId="77777777" w:rsidTr="000B13E4">
        <w:trPr>
          <w:cantSplit/>
        </w:trPr>
        <w:tc>
          <w:tcPr>
            <w:tcW w:w="3085" w:type="dxa"/>
            <w:tcBorders>
              <w:top w:val="single" w:sz="4" w:space="0" w:color="4F81BD"/>
              <w:left w:val="nil"/>
              <w:bottom w:val="nil"/>
              <w:right w:val="nil"/>
            </w:tcBorders>
          </w:tcPr>
          <w:p w14:paraId="666EF399"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Dimethyl malonate</w:t>
            </w:r>
          </w:p>
        </w:tc>
        <w:tc>
          <w:tcPr>
            <w:tcW w:w="3402" w:type="dxa"/>
            <w:tcBorders>
              <w:top w:val="single" w:sz="4" w:space="0" w:color="4F81BD"/>
              <w:left w:val="nil"/>
              <w:bottom w:val="nil"/>
              <w:right w:val="nil"/>
            </w:tcBorders>
          </w:tcPr>
          <w:p w14:paraId="49841A1C"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COC(=O)CC(=O)OC</w:t>
            </w:r>
          </w:p>
        </w:tc>
        <w:tc>
          <w:tcPr>
            <w:tcW w:w="4536" w:type="dxa"/>
            <w:tcBorders>
              <w:top w:val="single" w:sz="4" w:space="0" w:color="4F81BD"/>
              <w:left w:val="nil"/>
              <w:bottom w:val="nil"/>
              <w:right w:val="nil"/>
            </w:tcBorders>
          </w:tcPr>
          <w:p w14:paraId="6BEA82BB" w14:textId="77777777" w:rsidR="00AC4BCB" w:rsidRPr="006E141B" w:rsidRDefault="00AC4BCB" w:rsidP="00AC4BCB">
            <w:pPr>
              <w:tabs>
                <w:tab w:val="left" w:pos="1648"/>
              </w:tabs>
              <w:spacing w:line="240" w:lineRule="auto"/>
              <w:rPr>
                <w:rFonts w:asciiTheme="minorHAnsi" w:hAnsiTheme="minorHAnsi" w:cstheme="minorHAnsi"/>
                <w:szCs w:val="20"/>
              </w:rPr>
            </w:pPr>
            <w:r w:rsidRPr="006E141B">
              <w:rPr>
                <w:rFonts w:asciiTheme="minorHAnsi" w:hAnsiTheme="minorHAnsi" w:cstheme="minorHAnsi"/>
                <w:szCs w:val="20"/>
              </w:rPr>
              <w:t>CH3-O-COCH2CO-O-CH3</w:t>
            </w:r>
          </w:p>
        </w:tc>
        <w:tc>
          <w:tcPr>
            <w:tcW w:w="1418" w:type="dxa"/>
            <w:tcBorders>
              <w:top w:val="single" w:sz="4" w:space="0" w:color="4F81BD"/>
              <w:left w:val="nil"/>
              <w:bottom w:val="nil"/>
              <w:right w:val="nil"/>
            </w:tcBorders>
          </w:tcPr>
          <w:p w14:paraId="1EA6229E"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2.6∙10</w:t>
            </w:r>
            <w:r w:rsidRPr="006E141B">
              <w:rPr>
                <w:rFonts w:asciiTheme="minorHAnsi" w:hAnsiTheme="minorHAnsi" w:cstheme="minorHAnsi"/>
                <w:szCs w:val="20"/>
                <w:vertAlign w:val="superscript"/>
              </w:rPr>
              <w:t>4</w:t>
            </w:r>
          </w:p>
        </w:tc>
        <w:tc>
          <w:tcPr>
            <w:tcW w:w="1134" w:type="dxa"/>
            <w:tcBorders>
              <w:top w:val="single" w:sz="4" w:space="0" w:color="4F81BD"/>
              <w:left w:val="nil"/>
              <w:bottom w:val="nil"/>
              <w:right w:val="nil"/>
            </w:tcBorders>
          </w:tcPr>
          <w:p w14:paraId="668AC36A"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7477A64D"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2D33CE49" w14:textId="14914563"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noProof/>
                <w:szCs w:val="20"/>
              </w:rPr>
              <w:t>Rousse and George</w:t>
            </w:r>
            <w:r w:rsidRPr="006E141B">
              <w:rPr>
                <w:rFonts w:asciiTheme="minorHAnsi" w:hAnsiTheme="minorHAnsi" w:cstheme="minorHAnsi"/>
                <w:szCs w:val="20"/>
              </w:rPr>
              <w:t xml:space="preserve"> </w:t>
            </w:r>
            <w:r w:rsidRPr="006E141B">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{"citationItems":[{"id":"ITEM-1","itemData":{"DOI":"10.1039/B400175C","abstract":"Bimolecular rate coefficients for the reactions of the nitrate radical{,} NO{,} with methanol{,} ethanol{,} acetaldehyde -butyl methyl ether{,} propionic acid{,} dimethylmalonate{,} dimethylsuccinate{,} dimethyl carbonate and diethylcarbonate in aqueous solutions have been measured using a novel experimental approach. This study was performed using laser flash photolysis (LFP) with a capillary made of Teflon AF2400 as a long path capillary photolysis cell. Taking benefit of this new material allowing a long optical path length for a very limited irradiated solution volume{,} new rate constants were established. All experiments were carried out at room temperature. Measured rate coefficients for the reaction of the NO radical with methanol{,} ethanol{,} acetaldehyde{,} dimethylcarbonate{,} diethylcarbonate{,} dimethylmalonate{,} dimethyl succinate{,} propionic acid and -butyl-methyl ether are (units are 10 M s): = 4.8 +/- 0.5{,} = 19 +/- 3{,} = 20 +/- 3{,} = 0.15 +/- 0.04{,} = 0.84 +/- 0.12{,} = 0.26 +/- 0.07{,} = 0.34 +/- 0.02{,} = 0.77 +/- 0.02{,} = 3.9 +/- 1.3. The uncertainties in the above expressions are +/-2 and represent precision only. The reported rate coefficients for the reactions of NO with methanol{,} ethanol and acetaldehyde agree well with currently recommended values. To date{,} there is no kinetic data reported in the literature for the NO radical reaction with dimethylcarbonate{,} diethylcarbonate{,} dimethylmalonate{,} dimethylsuccinate{,} propionic acid and -butyl-methyl ether. The reaction mechanism is briefly discussed as a function of bond energies","author":[{"dropping-particle":"","family":"Rousse","given":"Davy","non-dropping-particle":"","parse-names":false,"suffix":""},{"dropping-particle":"","family":"George","given":"Christian","non-dropping-particle":"","parse-names":false,"suffix":""}],"container-title":"Physical Chemistry Chemical Physics","id":"ITEM-1","issue":"13","issued":{"date-parts":[["2004"]]},"note":"UEA/AQUA/X/0065","page":"3408 - 3414","title":"A novel long path photolysis cell--application to the reactivity of selected organic compounds toward the nitrate radical (NO3)","type":"article-journal","volume":"6"},"label":"note","suppress-author":1,"uris":["http://www.mendeley.com/documents/?uuid=648a9c1d-3466-4c01-921f-ca17fe39997f"]}],"mendeley":{"formattedCitation":"(2004)","plainTextFormattedCitation":"(2004)","previouslyFormattedCitation":"(2004)"},"properties":{"noteIndex":0},"schema":"https://github.com/citation-style-language/schema/raw/master/csl-citation.json"}</w:instrText>
            </w:r>
            <w:r w:rsidRPr="006E141B">
              <w:rPr>
                <w:rFonts w:asciiTheme="minorHAnsi" w:hAnsiTheme="minorHAnsi" w:cstheme="minorHAnsi"/>
                <w:szCs w:val="20"/>
              </w:rPr>
              <w:fldChar w:fldCharType="separate"/>
            </w:r>
            <w:r w:rsidRPr="006E141B">
              <w:rPr>
                <w:rFonts w:asciiTheme="minorHAnsi" w:hAnsiTheme="minorHAnsi" w:cstheme="minorHAnsi"/>
                <w:noProof/>
                <w:szCs w:val="20"/>
              </w:rPr>
              <w:t>(2004)</w:t>
            </w:r>
            <w:r w:rsidRPr="006E141B">
              <w:rPr>
                <w:rFonts w:asciiTheme="minorHAnsi" w:hAnsiTheme="minorHAnsi" w:cstheme="minorHAnsi"/>
                <w:szCs w:val="20"/>
              </w:rPr>
              <w:fldChar w:fldCharType="end"/>
            </w:r>
          </w:p>
        </w:tc>
      </w:tr>
      <w:tr w:rsidR="00AC4BCB" w:rsidRPr="006E141B" w14:paraId="148011B2" w14:textId="77777777" w:rsidTr="000B13E4">
        <w:trPr>
          <w:cantSplit/>
        </w:trPr>
        <w:tc>
          <w:tcPr>
            <w:tcW w:w="3085" w:type="dxa"/>
            <w:tcBorders>
              <w:top w:val="nil"/>
              <w:left w:val="nil"/>
              <w:bottom w:val="nil"/>
              <w:right w:val="nil"/>
            </w:tcBorders>
          </w:tcPr>
          <w:p w14:paraId="6869C782"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Dimethyl succinate</w:t>
            </w:r>
          </w:p>
        </w:tc>
        <w:tc>
          <w:tcPr>
            <w:tcW w:w="3402" w:type="dxa"/>
            <w:tcBorders>
              <w:top w:val="nil"/>
              <w:left w:val="nil"/>
              <w:bottom w:val="nil"/>
              <w:right w:val="nil"/>
            </w:tcBorders>
          </w:tcPr>
          <w:p w14:paraId="3D17AB9B"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COC(=O)CCC(=O)OC</w:t>
            </w:r>
          </w:p>
        </w:tc>
        <w:tc>
          <w:tcPr>
            <w:tcW w:w="4536" w:type="dxa"/>
            <w:tcBorders>
              <w:top w:val="nil"/>
              <w:left w:val="nil"/>
              <w:bottom w:val="nil"/>
              <w:right w:val="nil"/>
            </w:tcBorders>
          </w:tcPr>
          <w:p w14:paraId="501F29EE"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CH3-O-COCH2CH2CO-O-CH3</w:t>
            </w:r>
          </w:p>
        </w:tc>
        <w:tc>
          <w:tcPr>
            <w:tcW w:w="1418" w:type="dxa"/>
            <w:tcBorders>
              <w:top w:val="nil"/>
              <w:left w:val="nil"/>
              <w:bottom w:val="nil"/>
              <w:right w:val="nil"/>
            </w:tcBorders>
          </w:tcPr>
          <w:p w14:paraId="56987A62"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3.4∙10</w:t>
            </w:r>
            <w:r w:rsidRPr="006E141B">
              <w:rPr>
                <w:rFonts w:asciiTheme="minorHAnsi" w:hAnsiTheme="minorHAnsi" w:cstheme="minorHAnsi"/>
                <w:szCs w:val="20"/>
                <w:vertAlign w:val="superscript"/>
              </w:rPr>
              <w:t>4</w:t>
            </w:r>
          </w:p>
        </w:tc>
        <w:tc>
          <w:tcPr>
            <w:tcW w:w="1134" w:type="dxa"/>
            <w:tcBorders>
              <w:top w:val="nil"/>
              <w:left w:val="nil"/>
              <w:bottom w:val="nil"/>
              <w:right w:val="nil"/>
            </w:tcBorders>
          </w:tcPr>
          <w:p w14:paraId="329BE329"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1666267"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6FD9E055" w14:textId="0E6F2551"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noProof/>
                <w:szCs w:val="20"/>
              </w:rPr>
              <w:t>Rousse and George</w:t>
            </w:r>
            <w:r w:rsidRPr="006E141B">
              <w:rPr>
                <w:rFonts w:asciiTheme="minorHAnsi" w:hAnsiTheme="minorHAnsi" w:cstheme="minorHAnsi"/>
                <w:szCs w:val="20"/>
              </w:rPr>
              <w:t xml:space="preserve"> </w:t>
            </w:r>
            <w:r w:rsidRPr="006E141B">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{"citationItems":[{"id":"ITEM-1","itemData":{"DOI":"10.1039/B400175C","abstract":"Bimolecular rate coefficients for the reactions of the nitrate radical{,} NO{,} with methanol{,} ethanol{,} acetaldehyde -butyl methyl ether{,} propionic acid{,} dimethylmalonate{,} dimethylsuccinate{,} dimethyl carbonate and diethylcarbonate in aqueous solutions have been measured using a novel experimental approach. This study was performed using laser flash photolysis (LFP) with a capillary made of Teflon AF2400 as a long path capillary photolysis cell. Taking benefit of this new material allowing a long optical path length for a very limited irradiated solution volume{,} new rate constants were established. All experiments were carried out at room temperature. Measured rate coefficients for the reaction of the NO radical with methanol{,} ethanol{,} acetaldehyde{,} dimethylcarbonate{,} diethylcarbonate{,} dimethylmalonate{,} dimethyl succinate{,} propionic acid and -butyl-methyl ether are (units are 10 M s): = 4.8 +/- 0.5{,} = 19 +/- 3{,} = 20 +/- 3{,} = 0.15 +/- 0.04{,} = 0.84 +/- 0.12{,} = 0.26 +/- 0.07{,} = 0.34 +/- 0.02{,} = 0.77 +/- 0.02{,} = 3.9 +/- 1.3. The uncertainties in the above expressions are +/-2 and represent precision only. The reported rate coefficients for the reactions of NO with methanol{,} ethanol and acetaldehyde agree well with currently recommended values. To date{,} there is no kinetic data reported in the literature for the NO radical reaction with dimethylcarbonate{,} diethylcarbonate{,} dimethylmalonate{,} dimethylsuccinate{,} propionic acid and -butyl-methyl ether. The reaction mechanism is briefly discussed as a function of bond energies","author":[{"dropping-particle":"","family":"Rousse","given":"Davy","non-dropping-particle":"","parse-names":false,"suffix":""},{"dropping-particle":"","family":"George","given":"Christian","non-dropping-particle":"","parse-names":false,"suffix":""}],"container-title":"Physical Chemistry Chemical Physics","id":"ITEM-1","issue":"13","issued":{"date-parts":[["2004"]]},"note":"UEA/AQUA/X/0065","page":"3408 - 3414","title":"A novel long path photolysis cell--application to the reactivity of selected organic compounds toward the nitrate radical (NO3)","type":"article-journal","volume":"6"},"label":"note","suppress-author":1,"uris":["http://www.mendeley.com/documents/?uuid=648a9c1d-3466-4c01-921f-ca17fe39997f"]}],"mendeley":{"formattedCitation":"(2004)","plainTextFormattedCitation":"(2004)","previouslyFormattedCitation":"(2004)"},"properties":{"noteIndex":0},"schema":"https://github.com/citation-style-language/schema/raw/master/csl-citation.json"}</w:instrText>
            </w:r>
            <w:r w:rsidRPr="006E141B">
              <w:rPr>
                <w:rFonts w:asciiTheme="minorHAnsi" w:hAnsiTheme="minorHAnsi" w:cstheme="minorHAnsi"/>
                <w:szCs w:val="20"/>
              </w:rPr>
              <w:fldChar w:fldCharType="separate"/>
            </w:r>
            <w:r w:rsidRPr="006E141B">
              <w:rPr>
                <w:rFonts w:asciiTheme="minorHAnsi" w:hAnsiTheme="minorHAnsi" w:cstheme="minorHAnsi"/>
                <w:noProof/>
                <w:szCs w:val="20"/>
              </w:rPr>
              <w:t>(2004)</w:t>
            </w:r>
            <w:r w:rsidRPr="006E141B">
              <w:rPr>
                <w:rFonts w:asciiTheme="minorHAnsi" w:hAnsiTheme="minorHAnsi" w:cstheme="minorHAnsi"/>
                <w:szCs w:val="20"/>
              </w:rPr>
              <w:fldChar w:fldCharType="end"/>
            </w:r>
          </w:p>
        </w:tc>
      </w:tr>
      <w:tr w:rsidR="00AC4BCB" w:rsidRPr="006E141B" w14:paraId="665B0248" w14:textId="77777777" w:rsidTr="000B13E4">
        <w:trPr>
          <w:cantSplit/>
        </w:trPr>
        <w:tc>
          <w:tcPr>
            <w:tcW w:w="3085" w:type="dxa"/>
            <w:tcBorders>
              <w:top w:val="single" w:sz="4" w:space="0" w:color="4F81BD"/>
              <w:left w:val="nil"/>
              <w:bottom w:val="nil"/>
              <w:right w:val="nil"/>
            </w:tcBorders>
          </w:tcPr>
          <w:p w14:paraId="10339409"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Dimethyl carbonate</w:t>
            </w:r>
          </w:p>
        </w:tc>
        <w:tc>
          <w:tcPr>
            <w:tcW w:w="3402" w:type="dxa"/>
            <w:tcBorders>
              <w:top w:val="single" w:sz="4" w:space="0" w:color="4F81BD"/>
              <w:left w:val="nil"/>
              <w:bottom w:val="nil"/>
              <w:right w:val="nil"/>
            </w:tcBorders>
          </w:tcPr>
          <w:p w14:paraId="25C2E3DB"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COC(=O)OC</w:t>
            </w:r>
          </w:p>
        </w:tc>
        <w:tc>
          <w:tcPr>
            <w:tcW w:w="4536" w:type="dxa"/>
            <w:tcBorders>
              <w:top w:val="single" w:sz="4" w:space="0" w:color="4F81BD"/>
              <w:left w:val="nil"/>
              <w:bottom w:val="nil"/>
              <w:right w:val="nil"/>
            </w:tcBorders>
          </w:tcPr>
          <w:p w14:paraId="40AC0015"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CH3-O-CO-O-CH3</w:t>
            </w:r>
          </w:p>
        </w:tc>
        <w:tc>
          <w:tcPr>
            <w:tcW w:w="1418" w:type="dxa"/>
            <w:tcBorders>
              <w:top w:val="single" w:sz="4" w:space="0" w:color="4F81BD"/>
              <w:left w:val="nil"/>
              <w:bottom w:val="nil"/>
              <w:right w:val="nil"/>
            </w:tcBorders>
          </w:tcPr>
          <w:p w14:paraId="218BEFF6"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8.4∙10</w:t>
            </w:r>
            <w:r w:rsidRPr="006E141B">
              <w:rPr>
                <w:rFonts w:asciiTheme="minorHAnsi" w:hAnsiTheme="minorHAnsi" w:cstheme="minorHAnsi"/>
                <w:szCs w:val="20"/>
                <w:vertAlign w:val="superscript"/>
              </w:rPr>
              <w:t>4</w:t>
            </w:r>
          </w:p>
        </w:tc>
        <w:tc>
          <w:tcPr>
            <w:tcW w:w="1134" w:type="dxa"/>
            <w:tcBorders>
              <w:top w:val="single" w:sz="4" w:space="0" w:color="4F81BD"/>
              <w:left w:val="nil"/>
              <w:bottom w:val="nil"/>
              <w:right w:val="nil"/>
            </w:tcBorders>
          </w:tcPr>
          <w:p w14:paraId="10816B0A"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4FF41ABA"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62B21EF8" w14:textId="7BE265A9"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noProof/>
                <w:szCs w:val="20"/>
              </w:rPr>
              <w:t>Rousse and George</w:t>
            </w:r>
            <w:r w:rsidRPr="006E141B">
              <w:rPr>
                <w:rFonts w:asciiTheme="minorHAnsi" w:hAnsiTheme="minorHAnsi" w:cstheme="minorHAnsi"/>
                <w:szCs w:val="20"/>
              </w:rPr>
              <w:t xml:space="preserve"> </w:t>
            </w:r>
            <w:r w:rsidRPr="006E141B">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{"citationItems":[{"id":"ITEM-1","itemData":{"DOI":"10.1039/B400175C","abstract":"Bimolecular rate coefficients for the reactions of the nitrate radical{,} NO{,} with methanol{,} ethanol{,} acetaldehyde -butyl methyl ether{,} propionic acid{,} dimethylmalonate{,} dimethylsuccinate{,} dimethyl carbonate and diethylcarbonate in aqueous solutions have been measured using a novel experimental approach. This study was performed using laser flash photolysis (LFP) with a capillary made of Teflon AF2400 as a long path capillary photolysis cell. Taking benefit of this new material allowing a long optical path length for a very limited irradiated solution volume{,} new rate constants were established. All experiments were carried out at room temperature. Measured rate coefficients for the reaction of the NO radical with methanol{,} ethanol{,} acetaldehyde{,} dimethylcarbonate{,} diethylcarbonate{,} dimethylmalonate{,} dimethyl succinate{,} propionic acid and -butyl-methyl ether are (units are 10 M s): = 4.8 +/- 0.5{,} = 19 +/- 3{,} = 20 +/- 3{,} = 0.15 +/- 0.04{,} = 0.84 +/- 0.12{,} = 0.26 +/- 0.07{,} = 0.34 +/- 0.02{,} = 0.77 +/- 0.02{,} = 3.9 +/- 1.3. The uncertainties in the above expressions are +/-2 and represent precision only. The reported rate coefficients for the reactions of NO with methanol{,} ethanol and acetaldehyde agree well with currently recommended values. To date{,} there is no kinetic data reported in the literature for the NO radical reaction with dimethylcarbonate{,} diethylcarbonate{,} dimethylmalonate{,} dimethylsuccinate{,} propionic acid and -butyl-methyl ether. The reaction mechanism is briefly discussed as a function of bond energies","author":[{"dropping-particle":"","family":"Rousse","given":"Davy","non-dropping-particle":"","parse-names":false,"suffix":""},{"dropping-particle":"","family":"George","given":"Christian","non-dropping-particle":"","parse-names":false,"suffix":""}],"container-title":"Physical Chemistry Chemical Physics","id":"ITEM-1","issue":"13","issued":{"date-parts":[["2004"]]},"note":"UEA/AQUA/X/0065","page":"3408 - 3414","title":"A novel long path photolysis cell--application to the reactivity of selected organic compounds toward the nitrate radical (NO3)","type":"article-journal","volume":"6"},"label":"note","suppress-author":1,"uris":["http://www.mendeley.com/documents/?uuid=648a9c1d-3466-4c01-921f-ca17fe39997f"]}],"mendeley":{"formattedCitation":"(2004)","plainTextFormattedCitation":"(2004)","previouslyFormattedCitation":"(2004)"},"properties":{"noteIndex":0},"schema":"https://github.com/citation-style-language/schema/raw/master/csl-citation.json"}</w:instrText>
            </w:r>
            <w:r w:rsidRPr="006E141B">
              <w:rPr>
                <w:rFonts w:asciiTheme="minorHAnsi" w:hAnsiTheme="minorHAnsi" w:cstheme="minorHAnsi"/>
                <w:szCs w:val="20"/>
              </w:rPr>
              <w:fldChar w:fldCharType="separate"/>
            </w:r>
            <w:r w:rsidRPr="006E141B">
              <w:rPr>
                <w:rFonts w:asciiTheme="minorHAnsi" w:hAnsiTheme="minorHAnsi" w:cstheme="minorHAnsi"/>
                <w:noProof/>
                <w:szCs w:val="20"/>
              </w:rPr>
              <w:t>(2004)</w:t>
            </w:r>
            <w:r w:rsidRPr="006E141B">
              <w:rPr>
                <w:rFonts w:asciiTheme="minorHAnsi" w:hAnsiTheme="minorHAnsi" w:cstheme="minorHAnsi"/>
                <w:szCs w:val="20"/>
              </w:rPr>
              <w:fldChar w:fldCharType="end"/>
            </w:r>
          </w:p>
        </w:tc>
      </w:tr>
      <w:tr w:rsidR="00AC4BCB" w:rsidRPr="006E141B" w14:paraId="35A607C5" w14:textId="77777777" w:rsidTr="000B13E4">
        <w:trPr>
          <w:cantSplit/>
        </w:trPr>
        <w:tc>
          <w:tcPr>
            <w:tcW w:w="3085" w:type="dxa"/>
            <w:tcBorders>
              <w:top w:val="nil"/>
              <w:left w:val="nil"/>
              <w:bottom w:val="single" w:sz="4" w:space="0" w:color="4F81BD"/>
              <w:right w:val="nil"/>
            </w:tcBorders>
          </w:tcPr>
          <w:p w14:paraId="4C737D77"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Diethyl carbonate</w:t>
            </w:r>
          </w:p>
        </w:tc>
        <w:tc>
          <w:tcPr>
            <w:tcW w:w="3402" w:type="dxa"/>
            <w:tcBorders>
              <w:top w:val="nil"/>
              <w:left w:val="nil"/>
              <w:bottom w:val="single" w:sz="4" w:space="0" w:color="4F81BD"/>
              <w:right w:val="nil"/>
            </w:tcBorders>
          </w:tcPr>
          <w:p w14:paraId="05A11AFF"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CCOC(=O)OCC</w:t>
            </w:r>
          </w:p>
        </w:tc>
        <w:tc>
          <w:tcPr>
            <w:tcW w:w="4536" w:type="dxa"/>
            <w:tcBorders>
              <w:top w:val="nil"/>
              <w:left w:val="nil"/>
              <w:bottom w:val="single" w:sz="4" w:space="0" w:color="4F81BD"/>
              <w:right w:val="nil"/>
            </w:tcBorders>
          </w:tcPr>
          <w:p w14:paraId="1095572C" w14:textId="77777777" w:rsidR="00AC4BCB" w:rsidRPr="006E141B" w:rsidRDefault="00AC4BCB" w:rsidP="00AC4BCB">
            <w:pPr>
              <w:tabs>
                <w:tab w:val="left" w:pos="1284"/>
              </w:tabs>
              <w:spacing w:line="240" w:lineRule="auto"/>
              <w:rPr>
                <w:rFonts w:asciiTheme="minorHAnsi" w:hAnsiTheme="minorHAnsi" w:cstheme="minorHAnsi"/>
                <w:szCs w:val="20"/>
              </w:rPr>
            </w:pPr>
            <w:r w:rsidRPr="006E141B">
              <w:rPr>
                <w:rFonts w:asciiTheme="minorHAnsi" w:hAnsiTheme="minorHAnsi" w:cstheme="minorHAnsi"/>
                <w:szCs w:val="20"/>
              </w:rPr>
              <w:t>CH3CH2-O-CO-O-CH2CH3</w:t>
            </w:r>
          </w:p>
        </w:tc>
        <w:tc>
          <w:tcPr>
            <w:tcW w:w="1418" w:type="dxa"/>
            <w:tcBorders>
              <w:top w:val="nil"/>
              <w:left w:val="nil"/>
              <w:bottom w:val="single" w:sz="4" w:space="0" w:color="4F81BD"/>
              <w:right w:val="nil"/>
            </w:tcBorders>
          </w:tcPr>
          <w:p w14:paraId="4C3DDEBE"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1.5∙10</w:t>
            </w:r>
            <w:r w:rsidRPr="006E141B">
              <w:rPr>
                <w:rFonts w:asciiTheme="minorHAnsi" w:hAnsiTheme="minorHAnsi" w:cstheme="minorHAnsi"/>
                <w:szCs w:val="20"/>
                <w:vertAlign w:val="superscript"/>
              </w:rPr>
              <w:t>4</w:t>
            </w:r>
          </w:p>
        </w:tc>
        <w:tc>
          <w:tcPr>
            <w:tcW w:w="1134" w:type="dxa"/>
            <w:tcBorders>
              <w:top w:val="nil"/>
              <w:left w:val="nil"/>
              <w:bottom w:val="single" w:sz="4" w:space="0" w:color="4F81BD"/>
              <w:right w:val="nil"/>
            </w:tcBorders>
          </w:tcPr>
          <w:p w14:paraId="7C96FBDB"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474902C9"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56FCA72B" w14:textId="0544221C"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noProof/>
                <w:szCs w:val="20"/>
              </w:rPr>
              <w:t>Rousse and George</w:t>
            </w:r>
            <w:r w:rsidRPr="006E141B">
              <w:rPr>
                <w:rFonts w:asciiTheme="minorHAnsi" w:hAnsiTheme="minorHAnsi" w:cstheme="minorHAnsi"/>
                <w:szCs w:val="20"/>
              </w:rPr>
              <w:t xml:space="preserve"> </w:t>
            </w:r>
            <w:r w:rsidRPr="006E141B">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{"citationItems":[{"id":"ITEM-1","itemData":{"DOI":"10.1039/B400175C","abstract":"Bimolecular rate coefficients for the reactions of the nitrate radical{,} NO{,} with methanol{,} ethanol{,} acetaldehyde -butyl methyl ether{,} propionic acid{,} dimethylmalonate{,} dimethylsuccinate{,} dimethyl carbonate and diethylcarbonate in aqueous solutions have been measured using a novel experimental approach. This study was performed using laser flash photolysis (LFP) with a capillary made of Teflon AF2400 as a long path capillary photolysis cell. Taking benefit of this new material allowing a long optical path length for a very limited irradiated solution volume{,} new rate constants were established. All experiments were carried out at room temperature. Measured rate coefficients for the reaction of the NO radical with methanol{,} ethanol{,} acetaldehyde{,} dimethylcarbonate{,} diethylcarbonate{,} dimethylmalonate{,} dimethyl succinate{,} propionic acid and -butyl-methyl ether are (units are 10 M s): = 4.8 +/- 0.5{,} = 19 +/- 3{,} = 20 +/- 3{,} = 0.15 +/- 0.04{,} = 0.84 +/- 0.12{,} = 0.26 +/- 0.07{,} = 0.34 +/- 0.02{,} = 0.77 +/- 0.02{,} = 3.9 +/- 1.3. The uncertainties in the above expressions are +/-2 and represent precision only. The reported rate coefficients for the reactions of NO with methanol{,} ethanol and acetaldehyde agree well with currently recommended values. To date{,} there is no kinetic data reported in the literature for the NO radical reaction with dimethylcarbonate{,} diethylcarbonate{,} dimethylmalonate{,} dimethylsuccinate{,} propionic acid and -butyl-methyl ether. The reaction mechanism is briefly discussed as a function of bond energies","author":[{"dropping-particle":"","family":"Rousse","given":"Davy","non-dropping-particle":"","parse-names":false,"suffix":""},{"dropping-particle":"","family":"George","given":"Christian","non-dropping-particle":"","parse-names":false,"suffix":""}],"container-title":"Physical Chemistry Chemical Physics","id":"ITEM-1","issue":"13","issued":{"date-parts":[["2004"]]},"note":"UEA/AQUA/X/0065","page":"3408 - 3414","title":"A novel long path photolysis cell--application to the reactivity of selected organic compounds toward the nitrate radical (NO3)","type":"article-journal","volume":"6"},"label":"note","suppress-author":1,"uris":["http://www.mendeley.com/documents/?uuid=648a9c1d-3466-4c01-921f-ca17fe39997f"]}],"mendeley":{"formattedCitation":"(2004)","plainTextFormattedCitation":"(2004)","previouslyFormattedCitation":"(2004)"},"properties":{"noteIndex":0},"schema":"https://github.com/citation-style-language/schema/raw/master/csl-citation.json"}</w:instrText>
            </w:r>
            <w:r w:rsidRPr="006E141B">
              <w:rPr>
                <w:rFonts w:asciiTheme="minorHAnsi" w:hAnsiTheme="minorHAnsi" w:cstheme="minorHAnsi"/>
                <w:szCs w:val="20"/>
              </w:rPr>
              <w:fldChar w:fldCharType="separate"/>
            </w:r>
            <w:r w:rsidRPr="006E141B">
              <w:rPr>
                <w:rFonts w:asciiTheme="minorHAnsi" w:hAnsiTheme="minorHAnsi" w:cstheme="minorHAnsi"/>
                <w:noProof/>
                <w:szCs w:val="20"/>
              </w:rPr>
              <w:t>(2004)</w:t>
            </w:r>
            <w:r w:rsidRPr="006E141B">
              <w:rPr>
                <w:rFonts w:asciiTheme="minorHAnsi" w:hAnsiTheme="minorHAnsi" w:cstheme="minorHAnsi"/>
                <w:szCs w:val="20"/>
              </w:rPr>
              <w:fldChar w:fldCharType="end"/>
            </w:r>
          </w:p>
        </w:tc>
      </w:tr>
      <w:tr w:rsidR="00AC4BCB" w:rsidRPr="006E141B" w14:paraId="2837AFEF" w14:textId="77777777" w:rsidTr="000B13E4">
        <w:trPr>
          <w:cantSplit/>
        </w:trPr>
        <w:tc>
          <w:tcPr>
            <w:tcW w:w="3085" w:type="dxa"/>
            <w:tcBorders>
              <w:top w:val="single" w:sz="4" w:space="0" w:color="548DD4"/>
              <w:left w:val="nil"/>
              <w:bottom w:val="single" w:sz="4" w:space="0" w:color="4F81BD"/>
              <w:right w:val="nil"/>
            </w:tcBorders>
          </w:tcPr>
          <w:p w14:paraId="3D84E0AA"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548DD4"/>
              <w:left w:val="nil"/>
              <w:bottom w:val="single" w:sz="4" w:space="0" w:color="4F81BD"/>
              <w:right w:val="nil"/>
            </w:tcBorders>
          </w:tcPr>
          <w:p w14:paraId="2DABBA44"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30159ABF"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47DE5546"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377A27A3"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644F5D72"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53C0D852"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61EAFEFA"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7B653E1C"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Aliphatic polyfunctional compounds</w:t>
            </w:r>
          </w:p>
        </w:tc>
        <w:tc>
          <w:tcPr>
            <w:tcW w:w="4536" w:type="dxa"/>
            <w:tcBorders>
              <w:top w:val="single" w:sz="4" w:space="0" w:color="4F81BD"/>
              <w:left w:val="nil"/>
              <w:bottom w:val="single" w:sz="4" w:space="0" w:color="4F81BD"/>
              <w:right w:val="nil"/>
            </w:tcBorders>
            <w:shd w:val="clear" w:color="auto" w:fill="8DB3E2"/>
          </w:tcPr>
          <w:p w14:paraId="760CB3A7"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6054F4B1"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363C2137"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3BD2F892"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2796DEB8" w14:textId="77777777"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11</w:t>
            </w:r>
          </w:p>
        </w:tc>
      </w:tr>
      <w:tr w:rsidR="00AC4BCB" w:rsidRPr="006E141B" w14:paraId="715281B1" w14:textId="77777777" w:rsidTr="000B13E4">
        <w:trPr>
          <w:cantSplit/>
        </w:trPr>
        <w:tc>
          <w:tcPr>
            <w:tcW w:w="3085" w:type="dxa"/>
            <w:tcBorders>
              <w:top w:val="nil"/>
              <w:left w:val="nil"/>
              <w:bottom w:val="nil"/>
              <w:right w:val="nil"/>
            </w:tcBorders>
          </w:tcPr>
          <w:p w14:paraId="0F449743"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Hydroxy acetone</w:t>
            </w:r>
          </w:p>
        </w:tc>
        <w:tc>
          <w:tcPr>
            <w:tcW w:w="3402" w:type="dxa"/>
            <w:tcBorders>
              <w:top w:val="nil"/>
              <w:left w:val="nil"/>
              <w:bottom w:val="nil"/>
              <w:right w:val="nil"/>
            </w:tcBorders>
          </w:tcPr>
          <w:p w14:paraId="556BA20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CC(=O)CO</w:t>
            </w:r>
          </w:p>
        </w:tc>
        <w:tc>
          <w:tcPr>
            <w:tcW w:w="4536" w:type="dxa"/>
            <w:tcBorders>
              <w:top w:val="nil"/>
              <w:left w:val="nil"/>
              <w:bottom w:val="nil"/>
              <w:right w:val="nil"/>
            </w:tcBorders>
          </w:tcPr>
          <w:p w14:paraId="1D33EBB1"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CH3COCH2(OH)</w:t>
            </w:r>
          </w:p>
        </w:tc>
        <w:tc>
          <w:tcPr>
            <w:tcW w:w="1418" w:type="dxa"/>
            <w:tcBorders>
              <w:top w:val="nil"/>
              <w:left w:val="nil"/>
              <w:bottom w:val="nil"/>
              <w:right w:val="nil"/>
            </w:tcBorders>
          </w:tcPr>
          <w:p w14:paraId="6BE5B685" w14:textId="77777777"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1.8∙10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6698089F" w14:textId="77777777"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4.0∙10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718FA2C9"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1564</w:t>
            </w:r>
          </w:p>
        </w:tc>
        <w:tc>
          <w:tcPr>
            <w:tcW w:w="6816" w:type="dxa"/>
            <w:tcBorders>
              <w:top w:val="nil"/>
              <w:left w:val="nil"/>
              <w:bottom w:val="nil"/>
              <w:right w:val="nil"/>
            </w:tcBorders>
          </w:tcPr>
          <w:p w14:paraId="2E64EFDB" w14:textId="6B7D36D8" w:rsidR="00AC4BCB" w:rsidRPr="006E141B" w:rsidRDefault="00AC4BCB" w:rsidP="00AC4BCB">
            <w:pPr>
              <w:spacing w:line="240" w:lineRule="auto"/>
              <w:rPr>
                <w:rFonts w:asciiTheme="minorHAnsi" w:hAnsiTheme="minorHAnsi" w:cstheme="minorHAnsi"/>
                <w:szCs w:val="20"/>
              </w:rPr>
            </w:pPr>
            <w:r w:rsidRPr="00DE1C25">
              <w:rPr>
                <w:rFonts w:asciiTheme="minorHAnsi" w:hAnsiTheme="minorHAnsi" w:cstheme="minorHAnsi"/>
                <w:bCs/>
                <w:noProof/>
                <w:szCs w:val="20"/>
              </w:rPr>
              <w:t xml:space="preserve">de Sémainville et al. </w:t>
            </w:r>
            <w:r w:rsidRPr="00DE1C25">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sidRPr="00DE1C25">
              <w:rPr>
                <w:rFonts w:asciiTheme="minorHAnsi" w:hAnsiTheme="minorHAnsi" w:cstheme="minorHAnsi"/>
                <w:bCs/>
                <w:szCs w:val="20"/>
              </w:rPr>
              <w:fldChar w:fldCharType="separate"/>
            </w:r>
            <w:r w:rsidRPr="00DE1C25">
              <w:rPr>
                <w:rFonts w:asciiTheme="minorHAnsi" w:hAnsiTheme="minorHAnsi" w:cstheme="minorHAnsi"/>
                <w:bCs/>
                <w:noProof/>
                <w:szCs w:val="20"/>
              </w:rPr>
              <w:t>(2007)</w:t>
            </w:r>
            <w:r w:rsidRPr="00DE1C25">
              <w:rPr>
                <w:rFonts w:asciiTheme="minorHAnsi" w:hAnsiTheme="minorHAnsi" w:cstheme="minorHAnsi"/>
                <w:bCs/>
                <w:szCs w:val="20"/>
              </w:rPr>
              <w:fldChar w:fldCharType="end"/>
            </w:r>
          </w:p>
        </w:tc>
      </w:tr>
      <w:tr w:rsidR="00AC4BCB" w:rsidRPr="006E141B" w14:paraId="4C6B00B9" w14:textId="77777777" w:rsidTr="000B13E4">
        <w:trPr>
          <w:cantSplit/>
        </w:trPr>
        <w:tc>
          <w:tcPr>
            <w:tcW w:w="3085" w:type="dxa"/>
            <w:tcBorders>
              <w:top w:val="single" w:sz="4" w:space="0" w:color="4F81BD"/>
              <w:left w:val="nil"/>
              <w:bottom w:val="nil"/>
              <w:right w:val="nil"/>
            </w:tcBorders>
          </w:tcPr>
          <w:p w14:paraId="05465B0A"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Glycolic acid</w:t>
            </w:r>
          </w:p>
        </w:tc>
        <w:tc>
          <w:tcPr>
            <w:tcW w:w="3402" w:type="dxa"/>
            <w:tcBorders>
              <w:top w:val="single" w:sz="4" w:space="0" w:color="4F81BD"/>
              <w:left w:val="nil"/>
              <w:bottom w:val="nil"/>
              <w:right w:val="nil"/>
            </w:tcBorders>
          </w:tcPr>
          <w:p w14:paraId="771F4C4C"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OCC(=O)O</w:t>
            </w:r>
          </w:p>
        </w:tc>
        <w:tc>
          <w:tcPr>
            <w:tcW w:w="4536" w:type="dxa"/>
            <w:tcBorders>
              <w:top w:val="single" w:sz="4" w:space="0" w:color="4F81BD"/>
              <w:left w:val="nil"/>
              <w:bottom w:val="nil"/>
              <w:right w:val="nil"/>
            </w:tcBorders>
          </w:tcPr>
          <w:p w14:paraId="06BEEC42"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CH2(OH)CO(OH)</w:t>
            </w:r>
          </w:p>
        </w:tc>
        <w:tc>
          <w:tcPr>
            <w:tcW w:w="1418" w:type="dxa"/>
            <w:tcBorders>
              <w:top w:val="single" w:sz="4" w:space="0" w:color="4F81BD"/>
              <w:left w:val="nil"/>
              <w:bottom w:val="nil"/>
              <w:right w:val="nil"/>
            </w:tcBorders>
          </w:tcPr>
          <w:p w14:paraId="657A6223"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9.1∙10</w:t>
            </w:r>
            <w:r w:rsidRPr="006E141B">
              <w:rPr>
                <w:rFonts w:asciiTheme="minorHAnsi" w:hAnsiTheme="minorHAnsi" w:cstheme="minorHAnsi"/>
                <w:szCs w:val="20"/>
                <w:vertAlign w:val="superscript"/>
              </w:rPr>
              <w:t>5</w:t>
            </w:r>
          </w:p>
        </w:tc>
        <w:tc>
          <w:tcPr>
            <w:tcW w:w="1134" w:type="dxa"/>
            <w:tcBorders>
              <w:top w:val="single" w:sz="4" w:space="0" w:color="4F81BD"/>
              <w:left w:val="nil"/>
              <w:bottom w:val="nil"/>
              <w:right w:val="nil"/>
            </w:tcBorders>
          </w:tcPr>
          <w:p w14:paraId="2313C177"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4.5∙10</w:t>
            </w:r>
            <w:r w:rsidRPr="006E141B">
              <w:rPr>
                <w:rFonts w:asciiTheme="minorHAnsi" w:hAnsiTheme="minorHAnsi" w:cstheme="minorHAnsi"/>
                <w:szCs w:val="20"/>
                <w:vertAlign w:val="superscript"/>
              </w:rPr>
              <w:t>11</w:t>
            </w:r>
          </w:p>
        </w:tc>
        <w:tc>
          <w:tcPr>
            <w:tcW w:w="1134" w:type="dxa"/>
            <w:tcBorders>
              <w:top w:val="single" w:sz="4" w:space="0" w:color="4F81BD"/>
              <w:left w:val="nil"/>
              <w:bottom w:val="nil"/>
              <w:right w:val="nil"/>
            </w:tcBorders>
          </w:tcPr>
          <w:p w14:paraId="47F1C986"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3969</w:t>
            </w:r>
          </w:p>
        </w:tc>
        <w:tc>
          <w:tcPr>
            <w:tcW w:w="6816" w:type="dxa"/>
            <w:tcBorders>
              <w:top w:val="single" w:sz="4" w:space="0" w:color="4F81BD"/>
              <w:left w:val="nil"/>
              <w:bottom w:val="nil"/>
              <w:right w:val="nil"/>
            </w:tcBorders>
          </w:tcPr>
          <w:p w14:paraId="21CCE49C" w14:textId="4F5DB3A7" w:rsidR="00AC4BCB" w:rsidRPr="006E141B" w:rsidRDefault="00AC4BCB" w:rsidP="00AC4BCB">
            <w:pPr>
              <w:spacing w:line="240" w:lineRule="auto"/>
              <w:rPr>
                <w:rFonts w:asciiTheme="minorHAnsi" w:hAnsiTheme="minorHAnsi" w:cstheme="minorHAnsi"/>
                <w:szCs w:val="20"/>
              </w:rPr>
            </w:pPr>
            <w:r w:rsidRPr="00DE1C25">
              <w:rPr>
                <w:rFonts w:asciiTheme="minorHAnsi" w:hAnsiTheme="minorHAnsi" w:cstheme="minorHAnsi"/>
                <w:bCs/>
                <w:noProof/>
                <w:szCs w:val="20"/>
              </w:rPr>
              <w:t xml:space="preserve">de Sémainville et al. </w:t>
            </w:r>
            <w:r w:rsidRPr="00DE1C25">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sidRPr="00DE1C25">
              <w:rPr>
                <w:rFonts w:asciiTheme="minorHAnsi" w:hAnsiTheme="minorHAnsi" w:cstheme="minorHAnsi"/>
                <w:bCs/>
                <w:szCs w:val="20"/>
              </w:rPr>
              <w:fldChar w:fldCharType="separate"/>
            </w:r>
            <w:r w:rsidRPr="00DE1C25">
              <w:rPr>
                <w:rFonts w:asciiTheme="minorHAnsi" w:hAnsiTheme="minorHAnsi" w:cstheme="minorHAnsi"/>
                <w:bCs/>
                <w:noProof/>
                <w:szCs w:val="20"/>
              </w:rPr>
              <w:t>(2007)</w:t>
            </w:r>
            <w:r w:rsidRPr="00DE1C25">
              <w:rPr>
                <w:rFonts w:asciiTheme="minorHAnsi" w:hAnsiTheme="minorHAnsi" w:cstheme="minorHAnsi"/>
                <w:bCs/>
                <w:szCs w:val="20"/>
              </w:rPr>
              <w:fldChar w:fldCharType="end"/>
            </w:r>
          </w:p>
        </w:tc>
      </w:tr>
      <w:tr w:rsidR="00AC4BCB" w:rsidRPr="006E141B" w14:paraId="37634203" w14:textId="77777777" w:rsidTr="000B13E4">
        <w:trPr>
          <w:cantSplit/>
        </w:trPr>
        <w:tc>
          <w:tcPr>
            <w:tcW w:w="3085" w:type="dxa"/>
            <w:tcBorders>
              <w:top w:val="nil"/>
              <w:left w:val="nil"/>
              <w:bottom w:val="nil"/>
              <w:right w:val="nil"/>
            </w:tcBorders>
          </w:tcPr>
          <w:p w14:paraId="4007A10F"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Glycolate</w:t>
            </w:r>
          </w:p>
        </w:tc>
        <w:tc>
          <w:tcPr>
            <w:tcW w:w="3402" w:type="dxa"/>
            <w:tcBorders>
              <w:top w:val="nil"/>
              <w:left w:val="nil"/>
              <w:bottom w:val="nil"/>
              <w:right w:val="nil"/>
            </w:tcBorders>
          </w:tcPr>
          <w:p w14:paraId="7FBA8CD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OCC(=O)[O-]</w:t>
            </w:r>
          </w:p>
        </w:tc>
        <w:tc>
          <w:tcPr>
            <w:tcW w:w="4536" w:type="dxa"/>
            <w:tcBorders>
              <w:top w:val="nil"/>
              <w:left w:val="nil"/>
              <w:bottom w:val="nil"/>
              <w:right w:val="nil"/>
            </w:tcBorders>
          </w:tcPr>
          <w:p w14:paraId="32BA36D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CH2(OH)CO(Om)</w:t>
            </w:r>
          </w:p>
        </w:tc>
        <w:tc>
          <w:tcPr>
            <w:tcW w:w="1418" w:type="dxa"/>
            <w:tcBorders>
              <w:top w:val="nil"/>
              <w:left w:val="nil"/>
              <w:bottom w:val="nil"/>
              <w:right w:val="nil"/>
            </w:tcBorders>
          </w:tcPr>
          <w:p w14:paraId="2CD710C1"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1.0∙10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51AA817F"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1.8∙10</w:t>
            </w:r>
            <w:r w:rsidRPr="006E141B">
              <w:rPr>
                <w:rFonts w:asciiTheme="minorHAnsi" w:hAnsiTheme="minorHAnsi" w:cstheme="minorHAnsi"/>
                <w:szCs w:val="20"/>
                <w:vertAlign w:val="superscript"/>
              </w:rPr>
              <w:t>11</w:t>
            </w:r>
          </w:p>
        </w:tc>
        <w:tc>
          <w:tcPr>
            <w:tcW w:w="1134" w:type="dxa"/>
            <w:tcBorders>
              <w:top w:val="nil"/>
              <w:left w:val="nil"/>
              <w:bottom w:val="nil"/>
              <w:right w:val="nil"/>
            </w:tcBorders>
          </w:tcPr>
          <w:p w14:paraId="1536C69F"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3007</w:t>
            </w:r>
          </w:p>
        </w:tc>
        <w:tc>
          <w:tcPr>
            <w:tcW w:w="6816" w:type="dxa"/>
            <w:tcBorders>
              <w:top w:val="nil"/>
              <w:left w:val="nil"/>
              <w:bottom w:val="nil"/>
              <w:right w:val="nil"/>
            </w:tcBorders>
          </w:tcPr>
          <w:p w14:paraId="716E814C" w14:textId="33889143" w:rsidR="00AC4BCB" w:rsidRPr="006E141B" w:rsidRDefault="00AC4BCB" w:rsidP="00AC4BCB">
            <w:pPr>
              <w:spacing w:line="240" w:lineRule="auto"/>
              <w:rPr>
                <w:rFonts w:asciiTheme="minorHAnsi" w:hAnsiTheme="minorHAnsi" w:cstheme="minorHAnsi"/>
                <w:szCs w:val="20"/>
              </w:rPr>
            </w:pPr>
            <w:r w:rsidRPr="00DE1C25">
              <w:rPr>
                <w:rFonts w:asciiTheme="minorHAnsi" w:hAnsiTheme="minorHAnsi" w:cstheme="minorHAnsi"/>
                <w:bCs/>
                <w:noProof/>
                <w:szCs w:val="20"/>
              </w:rPr>
              <w:t xml:space="preserve">de Sémainville et al. </w:t>
            </w:r>
            <w:r w:rsidRPr="00DE1C25">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sidRPr="00DE1C25">
              <w:rPr>
                <w:rFonts w:asciiTheme="minorHAnsi" w:hAnsiTheme="minorHAnsi" w:cstheme="minorHAnsi"/>
                <w:bCs/>
                <w:szCs w:val="20"/>
              </w:rPr>
              <w:fldChar w:fldCharType="separate"/>
            </w:r>
            <w:r w:rsidRPr="00DE1C25">
              <w:rPr>
                <w:rFonts w:asciiTheme="minorHAnsi" w:hAnsiTheme="minorHAnsi" w:cstheme="minorHAnsi"/>
                <w:bCs/>
                <w:noProof/>
                <w:szCs w:val="20"/>
              </w:rPr>
              <w:t>(2007)</w:t>
            </w:r>
            <w:r w:rsidRPr="00DE1C25">
              <w:rPr>
                <w:rFonts w:asciiTheme="minorHAnsi" w:hAnsiTheme="minorHAnsi" w:cstheme="minorHAnsi"/>
                <w:bCs/>
                <w:szCs w:val="20"/>
              </w:rPr>
              <w:fldChar w:fldCharType="end"/>
            </w:r>
          </w:p>
        </w:tc>
      </w:tr>
      <w:tr w:rsidR="00AC4BCB" w:rsidRPr="006E141B" w14:paraId="1C2096BE" w14:textId="77777777" w:rsidTr="000B13E4">
        <w:trPr>
          <w:cantSplit/>
        </w:trPr>
        <w:tc>
          <w:tcPr>
            <w:tcW w:w="3085" w:type="dxa"/>
            <w:tcBorders>
              <w:top w:val="nil"/>
              <w:left w:val="nil"/>
              <w:bottom w:val="nil"/>
              <w:right w:val="nil"/>
            </w:tcBorders>
          </w:tcPr>
          <w:p w14:paraId="75E83B3D"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Lactic acid</w:t>
            </w:r>
          </w:p>
        </w:tc>
        <w:tc>
          <w:tcPr>
            <w:tcW w:w="3402" w:type="dxa"/>
            <w:tcBorders>
              <w:top w:val="nil"/>
              <w:left w:val="nil"/>
              <w:bottom w:val="nil"/>
              <w:right w:val="nil"/>
            </w:tcBorders>
          </w:tcPr>
          <w:p w14:paraId="69357E4E"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CC(O)C(=O)O</w:t>
            </w:r>
          </w:p>
        </w:tc>
        <w:tc>
          <w:tcPr>
            <w:tcW w:w="4536" w:type="dxa"/>
            <w:tcBorders>
              <w:top w:val="nil"/>
              <w:left w:val="nil"/>
              <w:bottom w:val="nil"/>
              <w:right w:val="nil"/>
            </w:tcBorders>
          </w:tcPr>
          <w:p w14:paraId="443B6CF3"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CH3CH(OH)CO(OH)</w:t>
            </w:r>
          </w:p>
        </w:tc>
        <w:tc>
          <w:tcPr>
            <w:tcW w:w="1418" w:type="dxa"/>
            <w:tcBorders>
              <w:top w:val="nil"/>
              <w:left w:val="nil"/>
              <w:bottom w:val="nil"/>
              <w:right w:val="nil"/>
            </w:tcBorders>
          </w:tcPr>
          <w:p w14:paraId="36CF6E5C"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2.1∙10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4EC98F3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1.0∙10</w:t>
            </w:r>
            <w:r w:rsidRPr="006E141B">
              <w:rPr>
                <w:rFonts w:asciiTheme="minorHAnsi" w:hAnsiTheme="minorHAnsi" w:cstheme="minorHAnsi"/>
                <w:szCs w:val="20"/>
                <w:vertAlign w:val="superscript"/>
              </w:rPr>
              <w:t>11</w:t>
            </w:r>
          </w:p>
        </w:tc>
        <w:tc>
          <w:tcPr>
            <w:tcW w:w="1134" w:type="dxa"/>
            <w:tcBorders>
              <w:top w:val="nil"/>
              <w:left w:val="nil"/>
              <w:bottom w:val="nil"/>
              <w:right w:val="nil"/>
            </w:tcBorders>
          </w:tcPr>
          <w:p w14:paraId="2588425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3248</w:t>
            </w:r>
          </w:p>
        </w:tc>
        <w:tc>
          <w:tcPr>
            <w:tcW w:w="6816" w:type="dxa"/>
            <w:tcBorders>
              <w:top w:val="nil"/>
              <w:left w:val="nil"/>
              <w:bottom w:val="nil"/>
              <w:right w:val="nil"/>
            </w:tcBorders>
          </w:tcPr>
          <w:p w14:paraId="7765EC21" w14:textId="1B256BBF" w:rsidR="00AC4BCB" w:rsidRPr="006E141B" w:rsidRDefault="00AC4BCB" w:rsidP="00AC4BCB">
            <w:pPr>
              <w:spacing w:line="240" w:lineRule="auto"/>
              <w:rPr>
                <w:rFonts w:asciiTheme="minorHAnsi" w:hAnsiTheme="minorHAnsi" w:cstheme="minorHAnsi"/>
                <w:szCs w:val="20"/>
              </w:rPr>
            </w:pPr>
            <w:r w:rsidRPr="00DE1C25">
              <w:rPr>
                <w:rFonts w:asciiTheme="minorHAnsi" w:hAnsiTheme="minorHAnsi" w:cstheme="minorHAnsi"/>
                <w:bCs/>
                <w:noProof/>
                <w:szCs w:val="20"/>
              </w:rPr>
              <w:t xml:space="preserve">de Sémainville et al. </w:t>
            </w:r>
            <w:r w:rsidRPr="00DE1C25">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sidRPr="00DE1C25">
              <w:rPr>
                <w:rFonts w:asciiTheme="minorHAnsi" w:hAnsiTheme="minorHAnsi" w:cstheme="minorHAnsi"/>
                <w:bCs/>
                <w:szCs w:val="20"/>
              </w:rPr>
              <w:fldChar w:fldCharType="separate"/>
            </w:r>
            <w:r w:rsidRPr="00DE1C25">
              <w:rPr>
                <w:rFonts w:asciiTheme="minorHAnsi" w:hAnsiTheme="minorHAnsi" w:cstheme="minorHAnsi"/>
                <w:bCs/>
                <w:noProof/>
                <w:szCs w:val="20"/>
              </w:rPr>
              <w:t>(2007)</w:t>
            </w:r>
            <w:r w:rsidRPr="00DE1C25">
              <w:rPr>
                <w:rFonts w:asciiTheme="minorHAnsi" w:hAnsiTheme="minorHAnsi" w:cstheme="minorHAnsi"/>
                <w:bCs/>
                <w:szCs w:val="20"/>
              </w:rPr>
              <w:fldChar w:fldCharType="end"/>
            </w:r>
          </w:p>
        </w:tc>
      </w:tr>
      <w:tr w:rsidR="00AC4BCB" w:rsidRPr="006E141B" w14:paraId="7C250C5D" w14:textId="77777777" w:rsidTr="000B13E4">
        <w:trPr>
          <w:cantSplit/>
        </w:trPr>
        <w:tc>
          <w:tcPr>
            <w:tcW w:w="3085" w:type="dxa"/>
            <w:tcBorders>
              <w:top w:val="nil"/>
              <w:left w:val="nil"/>
              <w:bottom w:val="nil"/>
              <w:right w:val="nil"/>
            </w:tcBorders>
          </w:tcPr>
          <w:p w14:paraId="2943A81A"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Lactate</w:t>
            </w:r>
          </w:p>
        </w:tc>
        <w:tc>
          <w:tcPr>
            <w:tcW w:w="3402" w:type="dxa"/>
            <w:tcBorders>
              <w:top w:val="nil"/>
              <w:left w:val="nil"/>
              <w:bottom w:val="nil"/>
              <w:right w:val="nil"/>
            </w:tcBorders>
          </w:tcPr>
          <w:p w14:paraId="2394C650"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CC(O)C(=O)[O-]</w:t>
            </w:r>
          </w:p>
        </w:tc>
        <w:tc>
          <w:tcPr>
            <w:tcW w:w="4536" w:type="dxa"/>
            <w:tcBorders>
              <w:top w:val="nil"/>
              <w:left w:val="nil"/>
              <w:bottom w:val="nil"/>
              <w:right w:val="nil"/>
            </w:tcBorders>
          </w:tcPr>
          <w:p w14:paraId="1D88AEE0"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CH3CH(OH)CO(Om)</w:t>
            </w:r>
          </w:p>
        </w:tc>
        <w:tc>
          <w:tcPr>
            <w:tcW w:w="1418" w:type="dxa"/>
            <w:tcBorders>
              <w:top w:val="nil"/>
              <w:left w:val="nil"/>
              <w:bottom w:val="nil"/>
              <w:right w:val="nil"/>
            </w:tcBorders>
          </w:tcPr>
          <w:p w14:paraId="1FA9899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1.0∙10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46111564"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8.3∙10</w:t>
            </w:r>
            <w:r w:rsidRPr="006E141B">
              <w:rPr>
                <w:rFonts w:asciiTheme="minorHAnsi" w:hAnsiTheme="minorHAnsi" w:cstheme="minorHAnsi"/>
                <w:szCs w:val="20"/>
                <w:vertAlign w:val="superscript"/>
              </w:rPr>
              <w:t>10</w:t>
            </w:r>
          </w:p>
        </w:tc>
        <w:tc>
          <w:tcPr>
            <w:tcW w:w="1134" w:type="dxa"/>
            <w:tcBorders>
              <w:top w:val="nil"/>
              <w:left w:val="nil"/>
              <w:bottom w:val="nil"/>
              <w:right w:val="nil"/>
            </w:tcBorders>
          </w:tcPr>
          <w:p w14:paraId="186E7080"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2646</w:t>
            </w:r>
          </w:p>
        </w:tc>
        <w:tc>
          <w:tcPr>
            <w:tcW w:w="6816" w:type="dxa"/>
            <w:tcBorders>
              <w:top w:val="nil"/>
              <w:left w:val="nil"/>
              <w:bottom w:val="nil"/>
              <w:right w:val="nil"/>
            </w:tcBorders>
          </w:tcPr>
          <w:p w14:paraId="5FDEA9CD" w14:textId="39D68990" w:rsidR="00AC4BCB" w:rsidRPr="006E141B" w:rsidRDefault="00AC4BCB" w:rsidP="00AC4BCB">
            <w:pPr>
              <w:spacing w:line="240" w:lineRule="auto"/>
              <w:rPr>
                <w:rFonts w:asciiTheme="minorHAnsi" w:hAnsiTheme="minorHAnsi" w:cstheme="minorHAnsi"/>
                <w:szCs w:val="20"/>
              </w:rPr>
            </w:pPr>
            <w:r w:rsidRPr="00DE1C25">
              <w:rPr>
                <w:rFonts w:asciiTheme="minorHAnsi" w:hAnsiTheme="minorHAnsi" w:cstheme="minorHAnsi"/>
                <w:bCs/>
                <w:noProof/>
                <w:szCs w:val="20"/>
              </w:rPr>
              <w:t xml:space="preserve">de Sémainville et al. </w:t>
            </w:r>
            <w:r w:rsidRPr="00DE1C25">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sidRPr="00DE1C25">
              <w:rPr>
                <w:rFonts w:asciiTheme="minorHAnsi" w:hAnsiTheme="minorHAnsi" w:cstheme="minorHAnsi"/>
                <w:bCs/>
                <w:szCs w:val="20"/>
              </w:rPr>
              <w:fldChar w:fldCharType="separate"/>
            </w:r>
            <w:r w:rsidRPr="00DE1C25">
              <w:rPr>
                <w:rFonts w:asciiTheme="minorHAnsi" w:hAnsiTheme="minorHAnsi" w:cstheme="minorHAnsi"/>
                <w:bCs/>
                <w:noProof/>
                <w:szCs w:val="20"/>
              </w:rPr>
              <w:t>(2007)</w:t>
            </w:r>
            <w:r w:rsidRPr="00DE1C25">
              <w:rPr>
                <w:rFonts w:asciiTheme="minorHAnsi" w:hAnsiTheme="minorHAnsi" w:cstheme="minorHAnsi"/>
                <w:bCs/>
                <w:szCs w:val="20"/>
              </w:rPr>
              <w:fldChar w:fldCharType="end"/>
            </w:r>
          </w:p>
        </w:tc>
      </w:tr>
      <w:tr w:rsidR="00AC4BCB" w:rsidRPr="006E141B" w14:paraId="15D2CB16" w14:textId="77777777" w:rsidTr="00AC4BCB">
        <w:trPr>
          <w:cantSplit/>
          <w:trHeight w:val="77"/>
        </w:trPr>
        <w:tc>
          <w:tcPr>
            <w:tcW w:w="3085" w:type="dxa"/>
            <w:tcBorders>
              <w:top w:val="nil"/>
              <w:left w:val="nil"/>
              <w:bottom w:val="nil"/>
              <w:right w:val="nil"/>
            </w:tcBorders>
          </w:tcPr>
          <w:p w14:paraId="34584565"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Pyruvic acid</w:t>
            </w:r>
          </w:p>
        </w:tc>
        <w:tc>
          <w:tcPr>
            <w:tcW w:w="3402" w:type="dxa"/>
            <w:tcBorders>
              <w:top w:val="nil"/>
              <w:left w:val="nil"/>
              <w:bottom w:val="nil"/>
              <w:right w:val="nil"/>
            </w:tcBorders>
          </w:tcPr>
          <w:p w14:paraId="396B060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CC(=O)C(=O)O</w:t>
            </w:r>
          </w:p>
        </w:tc>
        <w:tc>
          <w:tcPr>
            <w:tcW w:w="4536" w:type="dxa"/>
            <w:tcBorders>
              <w:top w:val="nil"/>
              <w:left w:val="nil"/>
              <w:bottom w:val="nil"/>
              <w:right w:val="nil"/>
            </w:tcBorders>
          </w:tcPr>
          <w:p w14:paraId="59D37902"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CH3COCO(OH)</w:t>
            </w:r>
          </w:p>
        </w:tc>
        <w:tc>
          <w:tcPr>
            <w:tcW w:w="1418" w:type="dxa"/>
            <w:tcBorders>
              <w:top w:val="nil"/>
              <w:left w:val="nil"/>
              <w:bottom w:val="nil"/>
              <w:right w:val="nil"/>
            </w:tcBorders>
          </w:tcPr>
          <w:p w14:paraId="20D63797"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2.4∙10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551F6AFB"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8.8∙10</w:t>
            </w:r>
            <w:r w:rsidRPr="006E141B">
              <w:rPr>
                <w:rFonts w:asciiTheme="minorHAnsi" w:hAnsiTheme="minorHAnsi" w:cstheme="minorHAnsi"/>
                <w:szCs w:val="20"/>
                <w:vertAlign w:val="superscript"/>
              </w:rPr>
              <w:t>8</w:t>
            </w:r>
          </w:p>
        </w:tc>
        <w:tc>
          <w:tcPr>
            <w:tcW w:w="1134" w:type="dxa"/>
            <w:tcBorders>
              <w:top w:val="nil"/>
              <w:left w:val="nil"/>
              <w:bottom w:val="nil"/>
              <w:right w:val="nil"/>
            </w:tcBorders>
          </w:tcPr>
          <w:p w14:paraId="3157F1D5"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1804</w:t>
            </w:r>
          </w:p>
        </w:tc>
        <w:tc>
          <w:tcPr>
            <w:tcW w:w="6816" w:type="dxa"/>
            <w:tcBorders>
              <w:top w:val="nil"/>
              <w:left w:val="nil"/>
              <w:bottom w:val="nil"/>
              <w:right w:val="nil"/>
            </w:tcBorders>
          </w:tcPr>
          <w:p w14:paraId="15E53945" w14:textId="398485D3" w:rsidR="00AC4BCB" w:rsidRPr="006E141B" w:rsidRDefault="00AC4BCB" w:rsidP="00AC4BCB">
            <w:pPr>
              <w:spacing w:line="240" w:lineRule="auto"/>
              <w:rPr>
                <w:rFonts w:asciiTheme="minorHAnsi" w:hAnsiTheme="minorHAnsi" w:cstheme="minorHAnsi"/>
                <w:szCs w:val="20"/>
              </w:rPr>
            </w:pPr>
            <w:r w:rsidRPr="00DE1C25">
              <w:rPr>
                <w:rFonts w:asciiTheme="minorHAnsi" w:hAnsiTheme="minorHAnsi" w:cstheme="minorHAnsi"/>
                <w:bCs/>
                <w:noProof/>
                <w:szCs w:val="20"/>
              </w:rPr>
              <w:t xml:space="preserve">de Sémainville et al. </w:t>
            </w:r>
            <w:r w:rsidRPr="00DE1C25">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sidRPr="00DE1C25">
              <w:rPr>
                <w:rFonts w:asciiTheme="minorHAnsi" w:hAnsiTheme="minorHAnsi" w:cstheme="minorHAnsi"/>
                <w:bCs/>
                <w:szCs w:val="20"/>
              </w:rPr>
              <w:fldChar w:fldCharType="separate"/>
            </w:r>
            <w:r w:rsidRPr="00DE1C25">
              <w:rPr>
                <w:rFonts w:asciiTheme="minorHAnsi" w:hAnsiTheme="minorHAnsi" w:cstheme="minorHAnsi"/>
                <w:bCs/>
                <w:noProof/>
                <w:szCs w:val="20"/>
              </w:rPr>
              <w:t>(2007)</w:t>
            </w:r>
            <w:r w:rsidRPr="00DE1C25">
              <w:rPr>
                <w:rFonts w:asciiTheme="minorHAnsi" w:hAnsiTheme="minorHAnsi" w:cstheme="minorHAnsi"/>
                <w:bCs/>
                <w:szCs w:val="20"/>
              </w:rPr>
              <w:fldChar w:fldCharType="end"/>
            </w:r>
          </w:p>
        </w:tc>
      </w:tr>
      <w:tr w:rsidR="00AC4BCB" w:rsidRPr="006E141B" w14:paraId="0D67BFB6" w14:textId="77777777" w:rsidTr="000B13E4">
        <w:trPr>
          <w:cantSplit/>
        </w:trPr>
        <w:tc>
          <w:tcPr>
            <w:tcW w:w="3085" w:type="dxa"/>
            <w:tcBorders>
              <w:top w:val="nil"/>
              <w:left w:val="nil"/>
              <w:bottom w:val="nil"/>
              <w:right w:val="nil"/>
            </w:tcBorders>
          </w:tcPr>
          <w:p w14:paraId="52C5B540"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Pyruvate</w:t>
            </w:r>
          </w:p>
        </w:tc>
        <w:tc>
          <w:tcPr>
            <w:tcW w:w="3402" w:type="dxa"/>
            <w:tcBorders>
              <w:top w:val="nil"/>
              <w:left w:val="nil"/>
              <w:bottom w:val="nil"/>
              <w:right w:val="nil"/>
            </w:tcBorders>
          </w:tcPr>
          <w:p w14:paraId="05C7432D"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CC(=O)C(=O)[O-]</w:t>
            </w:r>
          </w:p>
        </w:tc>
        <w:tc>
          <w:tcPr>
            <w:tcW w:w="4536" w:type="dxa"/>
            <w:tcBorders>
              <w:top w:val="nil"/>
              <w:left w:val="nil"/>
              <w:bottom w:val="nil"/>
              <w:right w:val="nil"/>
            </w:tcBorders>
          </w:tcPr>
          <w:p w14:paraId="4868D08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CH3COCO(Om)</w:t>
            </w:r>
          </w:p>
        </w:tc>
        <w:tc>
          <w:tcPr>
            <w:tcW w:w="1418" w:type="dxa"/>
            <w:tcBorders>
              <w:top w:val="nil"/>
              <w:left w:val="nil"/>
              <w:bottom w:val="nil"/>
              <w:right w:val="nil"/>
            </w:tcBorders>
          </w:tcPr>
          <w:p w14:paraId="78152B00"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1.9∙10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5F1F9C47"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3.7∙10</w:t>
            </w:r>
            <w:r w:rsidRPr="006E141B">
              <w:rPr>
                <w:rFonts w:asciiTheme="minorHAnsi" w:hAnsiTheme="minorHAnsi" w:cstheme="minorHAnsi"/>
                <w:szCs w:val="20"/>
                <w:vertAlign w:val="superscript"/>
              </w:rPr>
              <w:t>11</w:t>
            </w:r>
          </w:p>
        </w:tc>
        <w:tc>
          <w:tcPr>
            <w:tcW w:w="1134" w:type="dxa"/>
            <w:tcBorders>
              <w:top w:val="nil"/>
              <w:left w:val="nil"/>
              <w:bottom w:val="nil"/>
              <w:right w:val="nil"/>
            </w:tcBorders>
          </w:tcPr>
          <w:p w14:paraId="5ABB449B"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2887</w:t>
            </w:r>
          </w:p>
        </w:tc>
        <w:tc>
          <w:tcPr>
            <w:tcW w:w="6816" w:type="dxa"/>
            <w:tcBorders>
              <w:top w:val="nil"/>
              <w:left w:val="nil"/>
              <w:bottom w:val="nil"/>
              <w:right w:val="nil"/>
            </w:tcBorders>
          </w:tcPr>
          <w:p w14:paraId="5D43CEF7" w14:textId="59D14A18" w:rsidR="00AC4BCB" w:rsidRPr="006E141B" w:rsidRDefault="00AC4BCB" w:rsidP="00AC4BCB">
            <w:pPr>
              <w:spacing w:line="240" w:lineRule="auto"/>
              <w:rPr>
                <w:rFonts w:asciiTheme="minorHAnsi" w:hAnsiTheme="minorHAnsi" w:cstheme="minorHAnsi"/>
                <w:szCs w:val="20"/>
              </w:rPr>
            </w:pPr>
            <w:r w:rsidRPr="00DE1C25">
              <w:rPr>
                <w:rFonts w:asciiTheme="minorHAnsi" w:hAnsiTheme="minorHAnsi" w:cstheme="minorHAnsi"/>
                <w:bCs/>
                <w:noProof/>
                <w:szCs w:val="20"/>
              </w:rPr>
              <w:t xml:space="preserve">de Sémainville et al. </w:t>
            </w:r>
            <w:r w:rsidRPr="00DE1C25">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sidRPr="00DE1C25">
              <w:rPr>
                <w:rFonts w:asciiTheme="minorHAnsi" w:hAnsiTheme="minorHAnsi" w:cstheme="minorHAnsi"/>
                <w:bCs/>
                <w:szCs w:val="20"/>
              </w:rPr>
              <w:fldChar w:fldCharType="separate"/>
            </w:r>
            <w:r w:rsidRPr="00DE1C25">
              <w:rPr>
                <w:rFonts w:asciiTheme="minorHAnsi" w:hAnsiTheme="minorHAnsi" w:cstheme="minorHAnsi"/>
                <w:bCs/>
                <w:noProof/>
                <w:szCs w:val="20"/>
              </w:rPr>
              <w:t>(2007)</w:t>
            </w:r>
            <w:r w:rsidRPr="00DE1C25">
              <w:rPr>
                <w:rFonts w:asciiTheme="minorHAnsi" w:hAnsiTheme="minorHAnsi" w:cstheme="minorHAnsi"/>
                <w:bCs/>
                <w:szCs w:val="20"/>
              </w:rPr>
              <w:fldChar w:fldCharType="end"/>
            </w:r>
          </w:p>
        </w:tc>
      </w:tr>
      <w:tr w:rsidR="00381423" w:rsidRPr="006E141B" w14:paraId="62514E7E" w14:textId="77777777" w:rsidTr="000B13E4">
        <w:trPr>
          <w:cantSplit/>
        </w:trPr>
        <w:tc>
          <w:tcPr>
            <w:tcW w:w="3085" w:type="dxa"/>
            <w:tcBorders>
              <w:top w:val="single" w:sz="4" w:space="0" w:color="4F81BD"/>
              <w:left w:val="nil"/>
              <w:bottom w:val="nil"/>
              <w:right w:val="nil"/>
            </w:tcBorders>
          </w:tcPr>
          <w:p w14:paraId="603264C2"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Mesoxalic acid</w:t>
            </w:r>
          </w:p>
        </w:tc>
        <w:tc>
          <w:tcPr>
            <w:tcW w:w="3402" w:type="dxa"/>
            <w:tcBorders>
              <w:top w:val="single" w:sz="4" w:space="0" w:color="4F81BD"/>
              <w:left w:val="nil"/>
              <w:bottom w:val="nil"/>
              <w:right w:val="nil"/>
            </w:tcBorders>
          </w:tcPr>
          <w:p w14:paraId="085056CC"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OC(=O)C(=O)C(=O)O</w:t>
            </w:r>
          </w:p>
        </w:tc>
        <w:tc>
          <w:tcPr>
            <w:tcW w:w="4536" w:type="dxa"/>
            <w:tcBorders>
              <w:top w:val="single" w:sz="4" w:space="0" w:color="4F81BD"/>
              <w:left w:val="nil"/>
              <w:bottom w:val="nil"/>
              <w:right w:val="nil"/>
            </w:tcBorders>
          </w:tcPr>
          <w:p w14:paraId="0D1E8E4E"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CO(OH)COCO(OH)</w:t>
            </w:r>
          </w:p>
        </w:tc>
        <w:tc>
          <w:tcPr>
            <w:tcW w:w="1418" w:type="dxa"/>
            <w:tcBorders>
              <w:top w:val="single" w:sz="4" w:space="0" w:color="4F81BD"/>
              <w:left w:val="nil"/>
              <w:bottom w:val="nil"/>
              <w:right w:val="nil"/>
            </w:tcBorders>
          </w:tcPr>
          <w:p w14:paraId="6845F0AB"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1.7∙10</w:t>
            </w:r>
            <w:r w:rsidRPr="006E141B">
              <w:rPr>
                <w:rFonts w:asciiTheme="minorHAnsi" w:hAnsiTheme="minorHAnsi" w:cstheme="minorHAnsi"/>
                <w:szCs w:val="20"/>
                <w:vertAlign w:val="superscript"/>
              </w:rPr>
              <w:t>6</w:t>
            </w:r>
          </w:p>
        </w:tc>
        <w:tc>
          <w:tcPr>
            <w:tcW w:w="1134" w:type="dxa"/>
            <w:tcBorders>
              <w:top w:val="single" w:sz="4" w:space="0" w:color="4F81BD"/>
              <w:left w:val="nil"/>
              <w:bottom w:val="nil"/>
              <w:right w:val="nil"/>
            </w:tcBorders>
          </w:tcPr>
          <w:p w14:paraId="5E2EC203" w14:textId="77777777" w:rsidR="00381423" w:rsidRPr="006E141B" w:rsidRDefault="00381423" w:rsidP="00381423">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5.1∙10</w:t>
            </w:r>
            <w:r w:rsidRPr="006E141B">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42D5CA87"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1564</w:t>
            </w:r>
          </w:p>
        </w:tc>
        <w:tc>
          <w:tcPr>
            <w:tcW w:w="6816" w:type="dxa"/>
            <w:tcBorders>
              <w:top w:val="single" w:sz="4" w:space="0" w:color="4F81BD"/>
              <w:left w:val="nil"/>
              <w:bottom w:val="nil"/>
              <w:right w:val="nil"/>
            </w:tcBorders>
          </w:tcPr>
          <w:p w14:paraId="1EC763ED" w14:textId="427C6AB6" w:rsidR="00381423" w:rsidRPr="006E141B" w:rsidRDefault="00381423" w:rsidP="00381423">
            <w:pPr>
              <w:spacing w:line="240" w:lineRule="auto"/>
              <w:rPr>
                <w:rFonts w:asciiTheme="minorHAnsi" w:hAnsiTheme="minorHAnsi" w:cstheme="minorHAnsi"/>
                <w:bCs/>
                <w:szCs w:val="20"/>
              </w:rPr>
            </w:pPr>
            <w:r w:rsidRPr="00393BDC">
              <w:rPr>
                <w:rFonts w:asciiTheme="minorHAnsi" w:hAnsiTheme="minorHAnsi" w:cstheme="minorHAnsi"/>
                <w:bCs/>
                <w:noProof/>
                <w:szCs w:val="20"/>
              </w:rPr>
              <w:t xml:space="preserve">de Sémainville et al. </w:t>
            </w:r>
            <w:r w:rsidRPr="00393BDC">
              <w:rPr>
                <w:rFonts w:asciiTheme="minorHAnsi" w:hAnsiTheme="minorHAnsi" w:cstheme="minorHAnsi"/>
                <w:bCs/>
                <w:i/>
                <w:szCs w:val="20"/>
              </w:rPr>
              <w:fldChar w:fldCharType="begin" w:fldLock="1"/>
            </w:r>
            <w:r w:rsidRPr="00393BDC">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Pr="00393BDC">
              <w:rPr>
                <w:rFonts w:asciiTheme="minorHAnsi" w:hAnsiTheme="minorHAnsi" w:cstheme="minorHAnsi"/>
                <w:bCs/>
                <w:i/>
                <w:szCs w:val="20"/>
              </w:rPr>
              <w:fldChar w:fldCharType="separate"/>
            </w:r>
            <w:r w:rsidRPr="00393BDC">
              <w:rPr>
                <w:rFonts w:asciiTheme="minorHAnsi" w:hAnsiTheme="minorHAnsi" w:cstheme="minorHAnsi"/>
                <w:bCs/>
                <w:noProof/>
                <w:szCs w:val="20"/>
              </w:rPr>
              <w:t>(2010)</w:t>
            </w:r>
            <w:r w:rsidRPr="00393BDC">
              <w:rPr>
                <w:rFonts w:asciiTheme="minorHAnsi" w:hAnsiTheme="minorHAnsi" w:cstheme="minorHAnsi"/>
                <w:bCs/>
                <w:i/>
                <w:szCs w:val="20"/>
              </w:rPr>
              <w:fldChar w:fldCharType="end"/>
            </w:r>
          </w:p>
        </w:tc>
      </w:tr>
      <w:tr w:rsidR="00381423" w:rsidRPr="006E141B" w14:paraId="3CAC16B7" w14:textId="77777777" w:rsidTr="000B13E4">
        <w:trPr>
          <w:cantSplit/>
        </w:trPr>
        <w:tc>
          <w:tcPr>
            <w:tcW w:w="3085" w:type="dxa"/>
            <w:tcBorders>
              <w:top w:val="nil"/>
              <w:left w:val="nil"/>
              <w:bottom w:val="nil"/>
              <w:right w:val="nil"/>
            </w:tcBorders>
          </w:tcPr>
          <w:p w14:paraId="643D17FB"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Mesoxalate monoanion</w:t>
            </w:r>
          </w:p>
        </w:tc>
        <w:tc>
          <w:tcPr>
            <w:tcW w:w="3402" w:type="dxa"/>
            <w:tcBorders>
              <w:top w:val="nil"/>
              <w:left w:val="nil"/>
              <w:bottom w:val="nil"/>
              <w:right w:val="nil"/>
            </w:tcBorders>
          </w:tcPr>
          <w:p w14:paraId="16CDDAB8"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OC(=O)C(=O)C(=O)[O-]</w:t>
            </w:r>
          </w:p>
        </w:tc>
        <w:tc>
          <w:tcPr>
            <w:tcW w:w="4536" w:type="dxa"/>
            <w:tcBorders>
              <w:top w:val="nil"/>
              <w:left w:val="nil"/>
              <w:bottom w:val="nil"/>
              <w:right w:val="nil"/>
            </w:tcBorders>
          </w:tcPr>
          <w:p w14:paraId="724C72D9" w14:textId="77777777" w:rsidR="00381423" w:rsidRPr="006E141B" w:rsidRDefault="00381423" w:rsidP="00381423">
            <w:pPr>
              <w:spacing w:line="240" w:lineRule="auto"/>
              <w:rPr>
                <w:rFonts w:asciiTheme="minorHAnsi" w:hAnsiTheme="minorHAnsi" w:cstheme="minorHAnsi"/>
                <w:szCs w:val="20"/>
              </w:rPr>
            </w:pPr>
          </w:p>
        </w:tc>
        <w:tc>
          <w:tcPr>
            <w:tcW w:w="1418" w:type="dxa"/>
            <w:tcBorders>
              <w:top w:val="nil"/>
              <w:left w:val="nil"/>
              <w:bottom w:val="nil"/>
              <w:right w:val="nil"/>
            </w:tcBorders>
          </w:tcPr>
          <w:p w14:paraId="79DEDCE6"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2.3∙10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75CD5D4F"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6281A658"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22D7678B" w14:textId="54F27AFD" w:rsidR="00381423" w:rsidRPr="006E141B" w:rsidRDefault="00381423" w:rsidP="00381423">
            <w:pPr>
              <w:spacing w:line="240" w:lineRule="auto"/>
              <w:rPr>
                <w:rFonts w:asciiTheme="minorHAnsi" w:hAnsiTheme="minorHAnsi" w:cstheme="minorHAnsi"/>
                <w:bCs/>
                <w:szCs w:val="20"/>
              </w:rPr>
            </w:pPr>
            <w:r w:rsidRPr="00393BDC">
              <w:rPr>
                <w:rFonts w:asciiTheme="minorHAnsi" w:hAnsiTheme="minorHAnsi" w:cstheme="minorHAnsi"/>
                <w:bCs/>
                <w:noProof/>
                <w:szCs w:val="20"/>
              </w:rPr>
              <w:t xml:space="preserve">de Sémainville et al. </w:t>
            </w:r>
            <w:r w:rsidRPr="00393BDC">
              <w:rPr>
                <w:rFonts w:asciiTheme="minorHAnsi" w:hAnsiTheme="minorHAnsi" w:cstheme="minorHAnsi"/>
                <w:bCs/>
                <w:i/>
                <w:szCs w:val="20"/>
              </w:rPr>
              <w:fldChar w:fldCharType="begin" w:fldLock="1"/>
            </w:r>
            <w:r w:rsidRPr="00393BDC">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Pr="00393BDC">
              <w:rPr>
                <w:rFonts w:asciiTheme="minorHAnsi" w:hAnsiTheme="minorHAnsi" w:cstheme="minorHAnsi"/>
                <w:bCs/>
                <w:i/>
                <w:szCs w:val="20"/>
              </w:rPr>
              <w:fldChar w:fldCharType="separate"/>
            </w:r>
            <w:r w:rsidRPr="00393BDC">
              <w:rPr>
                <w:rFonts w:asciiTheme="minorHAnsi" w:hAnsiTheme="minorHAnsi" w:cstheme="minorHAnsi"/>
                <w:bCs/>
                <w:noProof/>
                <w:szCs w:val="20"/>
              </w:rPr>
              <w:t>(2010)</w:t>
            </w:r>
            <w:r w:rsidRPr="00393BDC">
              <w:rPr>
                <w:rFonts w:asciiTheme="minorHAnsi" w:hAnsiTheme="minorHAnsi" w:cstheme="minorHAnsi"/>
                <w:bCs/>
                <w:i/>
                <w:szCs w:val="20"/>
              </w:rPr>
              <w:fldChar w:fldCharType="end"/>
            </w:r>
          </w:p>
        </w:tc>
      </w:tr>
      <w:tr w:rsidR="00381423" w:rsidRPr="006E141B" w14:paraId="2FD9D896" w14:textId="77777777" w:rsidTr="000B13E4">
        <w:trPr>
          <w:cantSplit/>
        </w:trPr>
        <w:tc>
          <w:tcPr>
            <w:tcW w:w="3085" w:type="dxa"/>
            <w:tcBorders>
              <w:top w:val="nil"/>
              <w:left w:val="nil"/>
              <w:bottom w:val="nil"/>
              <w:right w:val="nil"/>
            </w:tcBorders>
          </w:tcPr>
          <w:p w14:paraId="30F02E71"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Mesoxalate dianion</w:t>
            </w:r>
          </w:p>
        </w:tc>
        <w:tc>
          <w:tcPr>
            <w:tcW w:w="3402" w:type="dxa"/>
            <w:tcBorders>
              <w:top w:val="nil"/>
              <w:left w:val="nil"/>
              <w:bottom w:val="nil"/>
              <w:right w:val="nil"/>
            </w:tcBorders>
          </w:tcPr>
          <w:p w14:paraId="0932753A"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[O-]C(=O)C(=O)C(=O)[O-]</w:t>
            </w:r>
          </w:p>
        </w:tc>
        <w:tc>
          <w:tcPr>
            <w:tcW w:w="4536" w:type="dxa"/>
            <w:tcBorders>
              <w:top w:val="nil"/>
              <w:left w:val="nil"/>
              <w:bottom w:val="nil"/>
              <w:right w:val="nil"/>
            </w:tcBorders>
          </w:tcPr>
          <w:p w14:paraId="6FC7F32E" w14:textId="77777777" w:rsidR="00381423" w:rsidRPr="006E141B" w:rsidRDefault="00381423" w:rsidP="00381423">
            <w:pPr>
              <w:spacing w:line="240" w:lineRule="auto"/>
              <w:rPr>
                <w:rFonts w:asciiTheme="minorHAnsi" w:hAnsiTheme="minorHAnsi" w:cstheme="minorHAnsi"/>
                <w:szCs w:val="20"/>
              </w:rPr>
            </w:pPr>
          </w:p>
        </w:tc>
        <w:tc>
          <w:tcPr>
            <w:tcW w:w="1418" w:type="dxa"/>
            <w:tcBorders>
              <w:top w:val="nil"/>
              <w:left w:val="nil"/>
              <w:bottom w:val="nil"/>
              <w:right w:val="nil"/>
            </w:tcBorders>
          </w:tcPr>
          <w:p w14:paraId="64C925FE"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4.9∙10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13C36BE6" w14:textId="77777777" w:rsidR="00381423" w:rsidRPr="006E141B" w:rsidRDefault="00381423" w:rsidP="00381423">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1.4∙10</w:t>
            </w:r>
            <w:r w:rsidRPr="006E141B">
              <w:rPr>
                <w:rFonts w:asciiTheme="minorHAnsi" w:hAnsiTheme="minorHAnsi" w:cstheme="minorHAnsi"/>
                <w:szCs w:val="20"/>
                <w:vertAlign w:val="superscript"/>
              </w:rPr>
              <w:t>12</w:t>
            </w:r>
          </w:p>
        </w:tc>
        <w:tc>
          <w:tcPr>
            <w:tcW w:w="1134" w:type="dxa"/>
            <w:tcBorders>
              <w:top w:val="nil"/>
              <w:left w:val="nil"/>
              <w:bottom w:val="nil"/>
              <w:right w:val="nil"/>
            </w:tcBorders>
          </w:tcPr>
          <w:p w14:paraId="4B0F1C3D"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3127</w:t>
            </w:r>
          </w:p>
        </w:tc>
        <w:tc>
          <w:tcPr>
            <w:tcW w:w="6816" w:type="dxa"/>
            <w:tcBorders>
              <w:top w:val="nil"/>
              <w:left w:val="nil"/>
              <w:bottom w:val="nil"/>
              <w:right w:val="nil"/>
            </w:tcBorders>
          </w:tcPr>
          <w:p w14:paraId="1DBB2728" w14:textId="3C8B3341" w:rsidR="00381423" w:rsidRPr="006E141B" w:rsidRDefault="00381423" w:rsidP="00381423">
            <w:pPr>
              <w:spacing w:line="240" w:lineRule="auto"/>
              <w:rPr>
                <w:rFonts w:asciiTheme="minorHAnsi" w:hAnsiTheme="minorHAnsi" w:cstheme="minorHAnsi"/>
                <w:bCs/>
                <w:szCs w:val="20"/>
              </w:rPr>
            </w:pPr>
            <w:r w:rsidRPr="00393BDC">
              <w:rPr>
                <w:rFonts w:asciiTheme="minorHAnsi" w:hAnsiTheme="minorHAnsi" w:cstheme="minorHAnsi"/>
                <w:bCs/>
                <w:noProof/>
                <w:szCs w:val="20"/>
              </w:rPr>
              <w:t xml:space="preserve">de Sémainville et al. </w:t>
            </w:r>
            <w:r w:rsidRPr="00393BDC">
              <w:rPr>
                <w:rFonts w:asciiTheme="minorHAnsi" w:hAnsiTheme="minorHAnsi" w:cstheme="minorHAnsi"/>
                <w:bCs/>
                <w:i/>
                <w:szCs w:val="20"/>
              </w:rPr>
              <w:fldChar w:fldCharType="begin" w:fldLock="1"/>
            </w:r>
            <w:r w:rsidRPr="00393BDC">
              <w:rPr>
                <w:rFonts w:asciiTheme="minorHAnsi" w:hAnsiTheme="minorHAnsi" w:cstheme="minorHAnsi"/>
                <w:bCs/>
                <w:i/>
                <w:szCs w:val="20"/>
              </w:rPr>
              <w:instrText>ADDIN CSL_CITATION {"citationItems":[{"id":"ITEM-1","itemData":{"DOI":"10.1524/zpch.2010.6150","ISBN":"09429352","author":[{"dropping-particle":"","family":"Sémainville","given":"Ph. G","non-dropping-particle":"de","parse-names":false,"suffix":""},{"dropping-particle":"","family":"D'Anna","given":"B.","non-dropping-particle":"","parse-names":false,"suffix":""},{"dropping-particle":"","family":"George","given":"Ch.","non-dropping-particle":"","parse-names":false,"suffix":""}],"container-title":"Zeitschrift für Physikalische Chemie","id":"ITEM-1","issued":{"date-parts":[["2010"]]},"page":"1247","title":"Aqueous Phase Reactivity of Nitrate Radicals (NO3) Toward Dicarboxylic Acids","type":"article","volume":"224"},"label":"note","suppress-author":1,"uris":["http://www.mendeley.com/documents/?uuid=3e5c2ed9-b270-4bf3-ac9a-9cb7a06ad023"]}],"mendeley":{"formattedCitation":"(2010)","plainTextFormattedCitation":"(2010)","previouslyFormattedCitation":"(2010)"},"properties":{"noteIndex":0},"schema":"https://github.com/citation-style-language/schema/raw/master/csl-citation.json"}</w:instrText>
            </w:r>
            <w:r w:rsidRPr="00393BDC">
              <w:rPr>
                <w:rFonts w:asciiTheme="minorHAnsi" w:hAnsiTheme="minorHAnsi" w:cstheme="minorHAnsi"/>
                <w:bCs/>
                <w:i/>
                <w:szCs w:val="20"/>
              </w:rPr>
              <w:fldChar w:fldCharType="separate"/>
            </w:r>
            <w:r w:rsidRPr="00393BDC">
              <w:rPr>
                <w:rFonts w:asciiTheme="minorHAnsi" w:hAnsiTheme="minorHAnsi" w:cstheme="minorHAnsi"/>
                <w:bCs/>
                <w:noProof/>
                <w:szCs w:val="20"/>
              </w:rPr>
              <w:t>(2010)</w:t>
            </w:r>
            <w:r w:rsidRPr="00393BDC">
              <w:rPr>
                <w:rFonts w:asciiTheme="minorHAnsi" w:hAnsiTheme="minorHAnsi" w:cstheme="minorHAnsi"/>
                <w:bCs/>
                <w:i/>
                <w:szCs w:val="20"/>
              </w:rPr>
              <w:fldChar w:fldCharType="end"/>
            </w:r>
          </w:p>
        </w:tc>
      </w:tr>
      <w:tr w:rsidR="00AC4BCB" w:rsidRPr="006E141B" w14:paraId="4ED17C9C" w14:textId="77777777" w:rsidTr="000B13E4">
        <w:trPr>
          <w:cantSplit/>
        </w:trPr>
        <w:tc>
          <w:tcPr>
            <w:tcW w:w="3085" w:type="dxa"/>
            <w:tcBorders>
              <w:top w:val="single" w:sz="4" w:space="0" w:color="4F81BD"/>
              <w:left w:val="nil"/>
              <w:bottom w:val="nil"/>
              <w:right w:val="nil"/>
            </w:tcBorders>
          </w:tcPr>
          <w:p w14:paraId="5356CF07"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Fumaric acid</w:t>
            </w:r>
          </w:p>
        </w:tc>
        <w:tc>
          <w:tcPr>
            <w:tcW w:w="3402" w:type="dxa"/>
            <w:tcBorders>
              <w:top w:val="single" w:sz="4" w:space="0" w:color="4F81BD"/>
              <w:left w:val="nil"/>
              <w:bottom w:val="nil"/>
              <w:right w:val="nil"/>
            </w:tcBorders>
          </w:tcPr>
          <w:p w14:paraId="445125E5" w14:textId="77777777" w:rsidR="00AC4BCB" w:rsidRPr="006E141B" w:rsidRDefault="00AC4BCB" w:rsidP="00AC4BCB">
            <w:pPr>
              <w:spacing w:line="240" w:lineRule="auto"/>
              <w:rPr>
                <w:rFonts w:asciiTheme="minorHAnsi" w:hAnsiTheme="minorHAnsi" w:cstheme="minorHAnsi"/>
                <w:color w:val="C00000"/>
                <w:szCs w:val="20"/>
              </w:rPr>
            </w:pPr>
            <w:r w:rsidRPr="006E141B">
              <w:rPr>
                <w:rFonts w:asciiTheme="minorHAnsi" w:hAnsiTheme="minorHAnsi" w:cstheme="minorHAnsi"/>
                <w:szCs w:val="20"/>
              </w:rPr>
              <w:t>OC(=O)/C=C/C(=O)O</w:t>
            </w:r>
          </w:p>
        </w:tc>
        <w:tc>
          <w:tcPr>
            <w:tcW w:w="4536" w:type="dxa"/>
            <w:tcBorders>
              <w:top w:val="single" w:sz="4" w:space="0" w:color="4F81BD"/>
              <w:left w:val="nil"/>
              <w:bottom w:val="nil"/>
              <w:right w:val="nil"/>
            </w:tcBorders>
          </w:tcPr>
          <w:p w14:paraId="7827A0AC"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CO(OH)CdH=CdHCO(OH)</w:t>
            </w:r>
          </w:p>
        </w:tc>
        <w:tc>
          <w:tcPr>
            <w:tcW w:w="1418" w:type="dxa"/>
            <w:tcBorders>
              <w:top w:val="single" w:sz="4" w:space="0" w:color="4F81BD"/>
              <w:left w:val="nil"/>
              <w:bottom w:val="nil"/>
              <w:right w:val="nil"/>
            </w:tcBorders>
          </w:tcPr>
          <w:p w14:paraId="234BE890" w14:textId="77777777" w:rsidR="00AC4BCB" w:rsidRPr="006E141B" w:rsidRDefault="00AC4BCB" w:rsidP="00AC4BCB">
            <w:pPr>
              <w:spacing w:line="240" w:lineRule="auto"/>
              <w:jc w:val="center"/>
              <w:rPr>
                <w:rFonts w:asciiTheme="minorHAnsi" w:hAnsiTheme="minorHAnsi" w:cstheme="minorHAnsi"/>
                <w:color w:val="FF0000"/>
                <w:szCs w:val="20"/>
              </w:rPr>
            </w:pPr>
            <w:r w:rsidRPr="006E141B">
              <w:rPr>
                <w:rFonts w:asciiTheme="minorHAnsi" w:hAnsiTheme="minorHAnsi" w:cstheme="minorHAnsi"/>
                <w:szCs w:val="20"/>
              </w:rPr>
              <w:t>&lt;1.0∙10</w:t>
            </w:r>
            <w:r w:rsidRPr="006E141B">
              <w:rPr>
                <w:rFonts w:asciiTheme="minorHAnsi" w:hAnsiTheme="minorHAnsi" w:cstheme="minorHAnsi"/>
                <w:szCs w:val="20"/>
                <w:vertAlign w:val="superscript"/>
              </w:rPr>
              <w:t>6</w:t>
            </w:r>
          </w:p>
        </w:tc>
        <w:tc>
          <w:tcPr>
            <w:tcW w:w="1134" w:type="dxa"/>
            <w:tcBorders>
              <w:top w:val="single" w:sz="4" w:space="0" w:color="4F81BD"/>
              <w:left w:val="nil"/>
              <w:bottom w:val="nil"/>
              <w:right w:val="nil"/>
            </w:tcBorders>
          </w:tcPr>
          <w:p w14:paraId="32259C61"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67ECF453"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0866121C" w14:textId="2877AB41" w:rsidR="00AC4BCB" w:rsidRPr="006E141B" w:rsidRDefault="00AA7E56" w:rsidP="00AC4BCB">
            <w:pPr>
              <w:spacing w:line="240" w:lineRule="auto"/>
              <w:rPr>
                <w:rFonts w:asciiTheme="minorHAnsi" w:hAnsiTheme="minorHAnsi" w:cstheme="minorHAnsi"/>
                <w:color w:val="FF0000"/>
                <w:szCs w:val="20"/>
                <w:vertAlign w:val="superscript"/>
              </w:rPr>
            </w:pPr>
            <w:r w:rsidRPr="00AA7E56">
              <w:rPr>
                <w:rFonts w:asciiTheme="minorHAnsi" w:hAnsiTheme="minorHAnsi" w:cstheme="minorHAnsi"/>
                <w:noProof/>
                <w:szCs w:val="20"/>
              </w:rPr>
              <w:t>Neta and Huie</w:t>
            </w:r>
            <w:r>
              <w:rPr>
                <w:rFonts w:asciiTheme="minorHAnsi" w:hAnsiTheme="minorHAnsi" w:cstheme="minorHAnsi"/>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{"citationItems":[{"id":"ITEM-1","itemData":{"DOI":"10.1021/j100410a035","ISSN":"0022-3654","author":[{"dropping-particle":"","family":"Neta","given":"P","non-dropping-particle":"","parse-names":false,"suffix":""},{"dropping-particle":"","family":"Huie","given":"Robert E","non-dropping-particle":"","parse-names":false,"suffix":""}],"container-title":"The Journal of Physical Chemistry","id":"ITEM-1","issue":"19","issued":{"date-parts":[["1986","9","1"]]},"note":"doi: 10.1021/j100410a035","page":"4644-4648","publisher":"American Chemical Society","title":"Rate constants for reactions of nitrogen oxide (NO3) radicals in aqueous solutions","type":"article-journal","volume":"90"},"label":"note","suppress-author":1,"uris":["http://www.mendeley.com/documents/?uuid=0a1449ef-2d84-4468-b191-2278b58871f2"]}],"mendeley":{"formattedCitation":"(1986)","plainTextFormattedCitation":"(1986)","previouslyFormattedCitation":"(1986)"},"properties":{"noteIndex":0},"schema":"https://github.com/citation-style-language/schema/raw/master/csl-citation.json"}</w:instrText>
            </w:r>
            <w:r>
              <w:rPr>
                <w:rFonts w:asciiTheme="minorHAnsi" w:hAnsiTheme="minorHAnsi" w:cstheme="minorHAnsi"/>
                <w:szCs w:val="20"/>
              </w:rPr>
              <w:fldChar w:fldCharType="separate"/>
            </w:r>
            <w:r w:rsidRPr="00AA7E56">
              <w:rPr>
                <w:rFonts w:asciiTheme="minorHAnsi" w:hAnsiTheme="minorHAnsi" w:cstheme="minorHAnsi"/>
                <w:noProof/>
                <w:szCs w:val="20"/>
              </w:rPr>
              <w:t>(1986)</w:t>
            </w:r>
            <w:r>
              <w:rPr>
                <w:rFonts w:asciiTheme="minorHAnsi" w:hAnsiTheme="minorHAnsi" w:cstheme="minorHAnsi"/>
                <w:szCs w:val="20"/>
              </w:rPr>
              <w:fldChar w:fldCharType="end"/>
            </w:r>
            <w:r w:rsidR="00AC4BCB" w:rsidRPr="006E141B">
              <w:rPr>
                <w:rFonts w:asciiTheme="minorHAnsi" w:hAnsiTheme="minorHAnsi" w:cstheme="minorHAnsi"/>
                <w:szCs w:val="20"/>
                <w:vertAlign w:val="superscript"/>
              </w:rPr>
              <w:t>3</w:t>
            </w:r>
          </w:p>
        </w:tc>
      </w:tr>
      <w:tr w:rsidR="00AC4BCB" w:rsidRPr="006E141B" w14:paraId="177356ED" w14:textId="77777777" w:rsidTr="000B13E4">
        <w:trPr>
          <w:cantSplit/>
        </w:trPr>
        <w:tc>
          <w:tcPr>
            <w:tcW w:w="3085" w:type="dxa"/>
            <w:tcBorders>
              <w:top w:val="single" w:sz="4" w:space="0" w:color="548DD4"/>
              <w:left w:val="nil"/>
              <w:bottom w:val="single" w:sz="4" w:space="0" w:color="4F81BD"/>
              <w:right w:val="nil"/>
            </w:tcBorders>
          </w:tcPr>
          <w:p w14:paraId="55A64E9A"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548DD4"/>
              <w:left w:val="nil"/>
              <w:bottom w:val="single" w:sz="4" w:space="0" w:color="4F81BD"/>
              <w:right w:val="nil"/>
            </w:tcBorders>
          </w:tcPr>
          <w:p w14:paraId="6822534B"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07E24CED"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0FADCA10"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192D7080"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7F41AA2D"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152A6BB9"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346FB63A"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3EDA76D9"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Polyols and sugars</w:t>
            </w:r>
          </w:p>
        </w:tc>
        <w:tc>
          <w:tcPr>
            <w:tcW w:w="4536" w:type="dxa"/>
            <w:tcBorders>
              <w:top w:val="single" w:sz="4" w:space="0" w:color="4F81BD"/>
              <w:left w:val="nil"/>
              <w:bottom w:val="single" w:sz="4" w:space="0" w:color="4F81BD"/>
              <w:right w:val="nil"/>
            </w:tcBorders>
            <w:shd w:val="clear" w:color="auto" w:fill="8DB3E2"/>
          </w:tcPr>
          <w:p w14:paraId="5E0E37E0"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62826C6E"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4086B2EB"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0A8ABDFC"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07A73382" w14:textId="77777777"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5</w:t>
            </w:r>
          </w:p>
        </w:tc>
      </w:tr>
      <w:tr w:rsidR="00AC4BCB" w:rsidRPr="006E141B" w14:paraId="540C0FCE" w14:textId="77777777" w:rsidTr="000B13E4">
        <w:trPr>
          <w:cantSplit/>
        </w:trPr>
        <w:tc>
          <w:tcPr>
            <w:tcW w:w="3085" w:type="dxa"/>
            <w:tcBorders>
              <w:top w:val="single" w:sz="4" w:space="0" w:color="4F81BD"/>
              <w:left w:val="nil"/>
              <w:bottom w:val="nil"/>
              <w:right w:val="nil"/>
            </w:tcBorders>
          </w:tcPr>
          <w:p w14:paraId="3CAEAB28"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Glycerol</w:t>
            </w:r>
          </w:p>
        </w:tc>
        <w:tc>
          <w:tcPr>
            <w:tcW w:w="3402" w:type="dxa"/>
            <w:tcBorders>
              <w:top w:val="single" w:sz="4" w:space="0" w:color="4F81BD"/>
              <w:left w:val="nil"/>
              <w:bottom w:val="nil"/>
              <w:right w:val="nil"/>
            </w:tcBorders>
          </w:tcPr>
          <w:p w14:paraId="13E90071"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OCC(O)CO</w:t>
            </w:r>
          </w:p>
        </w:tc>
        <w:tc>
          <w:tcPr>
            <w:tcW w:w="4536" w:type="dxa"/>
            <w:tcBorders>
              <w:top w:val="single" w:sz="4" w:space="0" w:color="4F81BD"/>
              <w:left w:val="nil"/>
              <w:bottom w:val="nil"/>
              <w:right w:val="nil"/>
            </w:tcBorders>
          </w:tcPr>
          <w:p w14:paraId="6CC2998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CH2(OH)CH(OH)CH2(OH)</w:t>
            </w:r>
          </w:p>
        </w:tc>
        <w:tc>
          <w:tcPr>
            <w:tcW w:w="1418" w:type="dxa"/>
            <w:tcBorders>
              <w:top w:val="single" w:sz="4" w:space="0" w:color="4F81BD"/>
              <w:left w:val="nil"/>
              <w:bottom w:val="nil"/>
              <w:right w:val="nil"/>
            </w:tcBorders>
          </w:tcPr>
          <w:p w14:paraId="0088F63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1.3∙10</w:t>
            </w:r>
            <w:r w:rsidRPr="006E141B">
              <w:rPr>
                <w:rFonts w:asciiTheme="minorHAnsi" w:hAnsiTheme="minorHAnsi" w:cstheme="minorHAnsi"/>
                <w:szCs w:val="20"/>
                <w:vertAlign w:val="superscript"/>
              </w:rPr>
              <w:t>7</w:t>
            </w:r>
          </w:p>
        </w:tc>
        <w:tc>
          <w:tcPr>
            <w:tcW w:w="1134" w:type="dxa"/>
            <w:tcBorders>
              <w:top w:val="single" w:sz="4" w:space="0" w:color="4F81BD"/>
              <w:left w:val="nil"/>
              <w:bottom w:val="nil"/>
              <w:right w:val="nil"/>
            </w:tcBorders>
          </w:tcPr>
          <w:p w14:paraId="215B3124" w14:textId="77777777"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1.4∙10</w:t>
            </w:r>
            <w:r w:rsidRPr="006E141B">
              <w:rPr>
                <w:rFonts w:asciiTheme="minorHAnsi" w:hAnsiTheme="minorHAnsi" w:cstheme="minorHAnsi"/>
                <w:szCs w:val="20"/>
                <w:vertAlign w:val="superscript"/>
              </w:rPr>
              <w:t>12</w:t>
            </w:r>
          </w:p>
        </w:tc>
        <w:tc>
          <w:tcPr>
            <w:tcW w:w="1134" w:type="dxa"/>
            <w:tcBorders>
              <w:top w:val="single" w:sz="4" w:space="0" w:color="4F81BD"/>
              <w:left w:val="nil"/>
              <w:bottom w:val="nil"/>
              <w:right w:val="nil"/>
            </w:tcBorders>
          </w:tcPr>
          <w:p w14:paraId="427907A6"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3452</w:t>
            </w:r>
          </w:p>
        </w:tc>
        <w:tc>
          <w:tcPr>
            <w:tcW w:w="6816" w:type="dxa"/>
            <w:tcBorders>
              <w:top w:val="single" w:sz="4" w:space="0" w:color="4F81BD"/>
              <w:left w:val="nil"/>
              <w:bottom w:val="nil"/>
              <w:right w:val="nil"/>
            </w:tcBorders>
          </w:tcPr>
          <w:p w14:paraId="38273AEB" w14:textId="37C722D3"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noProof/>
                <w:szCs w:val="20"/>
              </w:rPr>
              <w:t xml:space="preserve">Hoffmann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(2009)</w:t>
            </w:r>
            <w:r w:rsidRPr="006E141B">
              <w:rPr>
                <w:rFonts w:asciiTheme="minorHAnsi" w:hAnsiTheme="minorHAnsi" w:cstheme="minorHAnsi"/>
                <w:bCs/>
                <w:szCs w:val="20"/>
              </w:rPr>
              <w:fldChar w:fldCharType="end"/>
            </w:r>
          </w:p>
        </w:tc>
      </w:tr>
      <w:tr w:rsidR="00AC4BCB" w:rsidRPr="006E141B" w14:paraId="283EEB74" w14:textId="77777777" w:rsidTr="000B13E4">
        <w:trPr>
          <w:cantSplit/>
        </w:trPr>
        <w:tc>
          <w:tcPr>
            <w:tcW w:w="3085" w:type="dxa"/>
            <w:tcBorders>
              <w:top w:val="nil"/>
              <w:left w:val="nil"/>
              <w:bottom w:val="nil"/>
              <w:right w:val="nil"/>
            </w:tcBorders>
          </w:tcPr>
          <w:p w14:paraId="6DC721C8"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Erythritol</w:t>
            </w:r>
          </w:p>
        </w:tc>
        <w:tc>
          <w:tcPr>
            <w:tcW w:w="3402" w:type="dxa"/>
            <w:tcBorders>
              <w:top w:val="nil"/>
              <w:left w:val="nil"/>
              <w:bottom w:val="nil"/>
              <w:right w:val="nil"/>
            </w:tcBorders>
          </w:tcPr>
          <w:p w14:paraId="0B67EE9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OCC(O)C(O)CO</w:t>
            </w:r>
          </w:p>
        </w:tc>
        <w:tc>
          <w:tcPr>
            <w:tcW w:w="4536" w:type="dxa"/>
            <w:tcBorders>
              <w:top w:val="nil"/>
              <w:left w:val="nil"/>
              <w:bottom w:val="nil"/>
              <w:right w:val="nil"/>
            </w:tcBorders>
          </w:tcPr>
          <w:p w14:paraId="2D38F74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CH2(OH)CH(OH)CH(OH)CH2(OH)</w:t>
            </w:r>
          </w:p>
        </w:tc>
        <w:tc>
          <w:tcPr>
            <w:tcW w:w="1418" w:type="dxa"/>
            <w:tcBorders>
              <w:top w:val="nil"/>
              <w:left w:val="nil"/>
              <w:bottom w:val="nil"/>
              <w:right w:val="nil"/>
            </w:tcBorders>
          </w:tcPr>
          <w:p w14:paraId="7D73A2F4"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1.4∙10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583F5902" w14:textId="77777777"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3.4∙10</w:t>
            </w:r>
            <w:r w:rsidRPr="006E141B">
              <w:rPr>
                <w:rFonts w:asciiTheme="minorHAnsi" w:hAnsiTheme="minorHAnsi" w:cstheme="minorHAnsi"/>
                <w:szCs w:val="20"/>
                <w:vertAlign w:val="superscript"/>
              </w:rPr>
              <w:t>10</w:t>
            </w:r>
          </w:p>
        </w:tc>
        <w:tc>
          <w:tcPr>
            <w:tcW w:w="1134" w:type="dxa"/>
            <w:tcBorders>
              <w:top w:val="nil"/>
              <w:left w:val="nil"/>
              <w:bottom w:val="nil"/>
              <w:right w:val="nil"/>
            </w:tcBorders>
          </w:tcPr>
          <w:p w14:paraId="11469100"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2321</w:t>
            </w:r>
          </w:p>
        </w:tc>
        <w:tc>
          <w:tcPr>
            <w:tcW w:w="6816" w:type="dxa"/>
            <w:tcBorders>
              <w:top w:val="nil"/>
              <w:left w:val="nil"/>
              <w:bottom w:val="nil"/>
              <w:right w:val="nil"/>
            </w:tcBorders>
          </w:tcPr>
          <w:p w14:paraId="5B35565C" w14:textId="4340F7FF"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bCs/>
                <w:noProof/>
                <w:szCs w:val="20"/>
              </w:rPr>
              <w:t xml:space="preserve">Hoffmann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(2009)</w:t>
            </w:r>
            <w:r w:rsidRPr="006E141B">
              <w:rPr>
                <w:rFonts w:asciiTheme="minorHAnsi" w:hAnsiTheme="minorHAnsi" w:cstheme="minorHAnsi"/>
                <w:bCs/>
                <w:szCs w:val="20"/>
              </w:rPr>
              <w:fldChar w:fldCharType="end"/>
            </w:r>
          </w:p>
        </w:tc>
      </w:tr>
      <w:tr w:rsidR="00AC4BCB" w:rsidRPr="006E141B" w14:paraId="2A4C0C11" w14:textId="77777777" w:rsidTr="000B13E4">
        <w:trPr>
          <w:cantSplit/>
        </w:trPr>
        <w:tc>
          <w:tcPr>
            <w:tcW w:w="3085" w:type="dxa"/>
            <w:tcBorders>
              <w:top w:val="nil"/>
              <w:left w:val="nil"/>
              <w:bottom w:val="nil"/>
              <w:right w:val="nil"/>
            </w:tcBorders>
          </w:tcPr>
          <w:p w14:paraId="10DB876D"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Arabitol</w:t>
            </w:r>
          </w:p>
        </w:tc>
        <w:tc>
          <w:tcPr>
            <w:tcW w:w="3402" w:type="dxa"/>
            <w:tcBorders>
              <w:top w:val="nil"/>
              <w:left w:val="nil"/>
              <w:bottom w:val="nil"/>
              <w:right w:val="nil"/>
            </w:tcBorders>
          </w:tcPr>
          <w:p w14:paraId="50E7229C"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OCC(O)C(O)C(O)CO</w:t>
            </w:r>
          </w:p>
        </w:tc>
        <w:tc>
          <w:tcPr>
            <w:tcW w:w="4536" w:type="dxa"/>
            <w:tcBorders>
              <w:top w:val="nil"/>
              <w:left w:val="nil"/>
              <w:bottom w:val="nil"/>
              <w:right w:val="nil"/>
            </w:tcBorders>
          </w:tcPr>
          <w:p w14:paraId="4E27957C"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CH2(OH)CH(OH)CH(OH)CH(OH)CH2(OH)</w:t>
            </w:r>
          </w:p>
        </w:tc>
        <w:tc>
          <w:tcPr>
            <w:tcW w:w="1418" w:type="dxa"/>
            <w:tcBorders>
              <w:top w:val="nil"/>
              <w:left w:val="nil"/>
              <w:bottom w:val="nil"/>
              <w:right w:val="nil"/>
            </w:tcBorders>
          </w:tcPr>
          <w:p w14:paraId="5F9E9594"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1.5∙10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61DD3F4E" w14:textId="77777777"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1.1∙10</w:t>
            </w:r>
            <w:r w:rsidRPr="006E141B">
              <w:rPr>
                <w:rFonts w:asciiTheme="minorHAnsi" w:hAnsiTheme="minorHAnsi" w:cstheme="minorHAnsi"/>
                <w:szCs w:val="20"/>
                <w:vertAlign w:val="superscript"/>
              </w:rPr>
              <w:t>10</w:t>
            </w:r>
          </w:p>
        </w:tc>
        <w:tc>
          <w:tcPr>
            <w:tcW w:w="1134" w:type="dxa"/>
            <w:tcBorders>
              <w:top w:val="nil"/>
              <w:left w:val="nil"/>
              <w:bottom w:val="nil"/>
              <w:right w:val="nil"/>
            </w:tcBorders>
          </w:tcPr>
          <w:p w14:paraId="7FD28CCB"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1997</w:t>
            </w:r>
          </w:p>
        </w:tc>
        <w:tc>
          <w:tcPr>
            <w:tcW w:w="6816" w:type="dxa"/>
            <w:tcBorders>
              <w:top w:val="nil"/>
              <w:left w:val="nil"/>
              <w:bottom w:val="nil"/>
              <w:right w:val="nil"/>
            </w:tcBorders>
          </w:tcPr>
          <w:p w14:paraId="4B703272" w14:textId="3C42B4C9"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bCs/>
                <w:noProof/>
                <w:szCs w:val="20"/>
              </w:rPr>
              <w:t xml:space="preserve">Hoffmann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(2009)</w:t>
            </w:r>
            <w:r w:rsidRPr="006E141B">
              <w:rPr>
                <w:rFonts w:asciiTheme="minorHAnsi" w:hAnsiTheme="minorHAnsi" w:cstheme="minorHAnsi"/>
                <w:bCs/>
                <w:szCs w:val="20"/>
              </w:rPr>
              <w:fldChar w:fldCharType="end"/>
            </w:r>
          </w:p>
        </w:tc>
      </w:tr>
      <w:tr w:rsidR="00AC4BCB" w:rsidRPr="006E141B" w14:paraId="23F081E3" w14:textId="77777777" w:rsidTr="000B13E4">
        <w:trPr>
          <w:cantSplit/>
        </w:trPr>
        <w:tc>
          <w:tcPr>
            <w:tcW w:w="3085" w:type="dxa"/>
            <w:tcBorders>
              <w:top w:val="nil"/>
              <w:left w:val="nil"/>
              <w:bottom w:val="single" w:sz="4" w:space="0" w:color="4F81BD"/>
              <w:right w:val="nil"/>
            </w:tcBorders>
          </w:tcPr>
          <w:p w14:paraId="4277BB0C"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Mannitol</w:t>
            </w:r>
          </w:p>
        </w:tc>
        <w:tc>
          <w:tcPr>
            <w:tcW w:w="3402" w:type="dxa"/>
            <w:tcBorders>
              <w:top w:val="nil"/>
              <w:left w:val="nil"/>
              <w:bottom w:val="single" w:sz="4" w:space="0" w:color="4F81BD"/>
              <w:right w:val="nil"/>
            </w:tcBorders>
          </w:tcPr>
          <w:p w14:paraId="064F912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OCC(O)C(O)C(O)C(O)CO</w:t>
            </w:r>
          </w:p>
        </w:tc>
        <w:tc>
          <w:tcPr>
            <w:tcW w:w="4536" w:type="dxa"/>
            <w:tcBorders>
              <w:top w:val="nil"/>
              <w:left w:val="nil"/>
              <w:bottom w:val="single" w:sz="4" w:space="0" w:color="4F81BD"/>
              <w:right w:val="nil"/>
            </w:tcBorders>
          </w:tcPr>
          <w:p w14:paraId="35805E2F"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CH2(OH)CH(OH)CH(OH)CH(OH)CH(OH)CH(OH)</w:t>
            </w:r>
          </w:p>
        </w:tc>
        <w:tc>
          <w:tcPr>
            <w:tcW w:w="1418" w:type="dxa"/>
            <w:tcBorders>
              <w:top w:val="nil"/>
              <w:left w:val="nil"/>
              <w:bottom w:val="single" w:sz="4" w:space="0" w:color="4F81BD"/>
              <w:right w:val="nil"/>
            </w:tcBorders>
          </w:tcPr>
          <w:p w14:paraId="18AA02D3"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1.4∙10</w:t>
            </w:r>
            <w:r w:rsidRPr="006E141B">
              <w:rPr>
                <w:rFonts w:asciiTheme="minorHAnsi" w:hAnsiTheme="minorHAnsi" w:cstheme="minorHAnsi"/>
                <w:szCs w:val="20"/>
                <w:vertAlign w:val="superscript"/>
              </w:rPr>
              <w:t>7</w:t>
            </w:r>
          </w:p>
        </w:tc>
        <w:tc>
          <w:tcPr>
            <w:tcW w:w="1134" w:type="dxa"/>
            <w:tcBorders>
              <w:top w:val="nil"/>
              <w:left w:val="nil"/>
              <w:bottom w:val="single" w:sz="4" w:space="0" w:color="4F81BD"/>
              <w:right w:val="nil"/>
            </w:tcBorders>
          </w:tcPr>
          <w:p w14:paraId="4D3B12A5" w14:textId="77777777"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5.1∙10</w:t>
            </w:r>
            <w:r w:rsidRPr="006E141B">
              <w:rPr>
                <w:rFonts w:asciiTheme="minorHAnsi" w:hAnsiTheme="minorHAnsi" w:cstheme="minorHAnsi"/>
                <w:szCs w:val="20"/>
                <w:vertAlign w:val="superscript"/>
              </w:rPr>
              <w:t>10</w:t>
            </w:r>
          </w:p>
        </w:tc>
        <w:tc>
          <w:tcPr>
            <w:tcW w:w="1134" w:type="dxa"/>
            <w:tcBorders>
              <w:top w:val="nil"/>
              <w:left w:val="nil"/>
              <w:bottom w:val="single" w:sz="4" w:space="0" w:color="4F81BD"/>
              <w:right w:val="nil"/>
            </w:tcBorders>
          </w:tcPr>
          <w:p w14:paraId="6E47346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2466</w:t>
            </w:r>
          </w:p>
        </w:tc>
        <w:tc>
          <w:tcPr>
            <w:tcW w:w="6816" w:type="dxa"/>
            <w:tcBorders>
              <w:top w:val="nil"/>
              <w:left w:val="nil"/>
              <w:bottom w:val="single" w:sz="4" w:space="0" w:color="4F81BD"/>
              <w:right w:val="nil"/>
            </w:tcBorders>
          </w:tcPr>
          <w:p w14:paraId="3CB26C46" w14:textId="7959C526"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bCs/>
                <w:noProof/>
                <w:szCs w:val="20"/>
              </w:rPr>
              <w:t xml:space="preserve">Hoffmann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{"citationItems":[{"id":"ITEM-1","itemData":{"DOI":"10.1039/b908459b","ISSN":"1463-9076","abstract":"Radicals and radical anions such as OH{,} NO3 and SO4- can act as important oxidants in aqueous solutions{,} e.g. as a part of the tropospheric multiphase system. In the present study the aqueous phase kinetics of OH{,} NO3 and SO4- radical reactions with the following ten aliphatic poly-alcohols 1{,}2-ethanediol{,} 1{,}2-propanediol{,} 1{,}3-propanediol{,} 1{,}2{,}3-propanetriol{,} 1{,}2-butanediol{,} 1{,}4-butanediol{,} 1{,}5-pentanediol{,} (2R{,}3S)-butane-1{,}2{,}3{,}4-tetraol (meso-erythritol){,} (2R{,}4R)-pentane-1{,}2{,}3{,}4{,}5-pentol (arabitol) and (2R{,}3R{,}4R{,}5R)-hexane-1{,}2{,}3{,}4{,}5{,}6-hexol (mannitol) were investigated. These alcohols are both of anthropogenic and of biogenic origin and all are highly water soluble. All rate constants throughout this study were determined as a function of the temperature between 278 [less-than-or-equal]T [K] [less-than-or-equal] 328. OH radical reactions with poly-alcohols (k2nd = 1.6-4.7 [times] 109 L mol-1 s-1) are the fastest among the three investigated radicals. The corresponding NO3 radical (k2nd = 0.66-1.5 [times] 107 L mol-1 s-1) and SO4- radical (k2nd = 2.7-5.3 [times] 107 L mol-1 s-1) reactions are on average two orders of magnitude slower. All three radicals react by an H-abstraction mechanism preferably at the [small alpha]-carbon atom of the investigated alcohols. Kinetic measurements were performed using laser flash photolysis-long path absorption (LFP-LPA). Rate constants were measured either directly following the NO3 and SO4- concentration-time profile or by a competition kinetics method using a well characterized reference reaction (SCN-) for OH radicals. Furthermore{,} obtained kinetic data are used to extend existing reactivity correlations for H-abstraction reactions with bond dissociation energies in aqueous solution and to calculate the tropospheric lifetimes of the alcohols.","author":[{"dropping-particle":"","family":"Hoffmann","given":"Dirk","non-dropping-particle":"","parse-names":false,"suffix":""},{"dropping-particle":"","family":"Weigert","given":"Barbara","non-dropping-particle":"","parse-names":false,"suffix":""},{"dropping-particle":"","family":"Barzaghi","given":"Paolo","non-dropping-particle":"","parse-names":false,"suffix":""},{"dropping-particle":"","family":"Herrmann","given":"Hartmut","non-dropping-particle":"","parse-names":false,"suffix":""}],"container-title":"Physical Chemistry Chemical Physics","id":"ITEM-1","issue":"41","issued":{"date-parts":[["2009"]]},"note":"UEA/AQUA/X/0014","page":"9351","title":"Reactivity of poly-alcohols towards OH, NO3 and SO4− in aqueous solution","type":"article-journal","volume":"11"},"label":"note","suppress-author":1,"uris":["http://www.mendeley.com/documents/?uuid=24e9b18d-1f25-4c2b-a34b-409857c7a162"]}],"mendeley":{"formattedCitation":"(2009)","plainTextFormattedCitation":"(2009)","previouslyFormattedCitation":"(2009)"},"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(2009)</w:t>
            </w:r>
            <w:r w:rsidRPr="006E141B">
              <w:rPr>
                <w:rFonts w:asciiTheme="minorHAnsi" w:hAnsiTheme="minorHAnsi" w:cstheme="minorHAnsi"/>
                <w:bCs/>
                <w:szCs w:val="20"/>
              </w:rPr>
              <w:fldChar w:fldCharType="end"/>
            </w:r>
          </w:p>
        </w:tc>
      </w:tr>
      <w:tr w:rsidR="00AC4BCB" w:rsidRPr="006E141B" w14:paraId="7E6659B8" w14:textId="77777777" w:rsidTr="000B13E4">
        <w:trPr>
          <w:cantSplit/>
        </w:trPr>
        <w:tc>
          <w:tcPr>
            <w:tcW w:w="3085" w:type="dxa"/>
            <w:tcBorders>
              <w:top w:val="nil"/>
              <w:left w:val="nil"/>
              <w:bottom w:val="nil"/>
              <w:right w:val="nil"/>
            </w:tcBorders>
          </w:tcPr>
          <w:p w14:paraId="5CB3ADBE"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Levoglucosan</w:t>
            </w:r>
          </w:p>
        </w:tc>
        <w:tc>
          <w:tcPr>
            <w:tcW w:w="3402" w:type="dxa"/>
            <w:tcBorders>
              <w:top w:val="nil"/>
              <w:left w:val="nil"/>
              <w:bottom w:val="nil"/>
              <w:right w:val="nil"/>
            </w:tcBorders>
          </w:tcPr>
          <w:p w14:paraId="741D286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OC1C(O)C(O)C2OC1OC2</w:t>
            </w:r>
          </w:p>
        </w:tc>
        <w:tc>
          <w:tcPr>
            <w:tcW w:w="4536" w:type="dxa"/>
            <w:tcBorders>
              <w:top w:val="nil"/>
              <w:left w:val="nil"/>
              <w:bottom w:val="nil"/>
              <w:right w:val="nil"/>
            </w:tcBorders>
          </w:tcPr>
          <w:p w14:paraId="1DA454E9"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C1H2-O-CH(-O-C12H)CH(OH)CH(OH)C2H(OH)</w:t>
            </w:r>
          </w:p>
        </w:tc>
        <w:tc>
          <w:tcPr>
            <w:tcW w:w="1418" w:type="dxa"/>
            <w:tcBorders>
              <w:top w:val="nil"/>
              <w:left w:val="nil"/>
              <w:bottom w:val="nil"/>
              <w:right w:val="nil"/>
            </w:tcBorders>
          </w:tcPr>
          <w:p w14:paraId="445A1F6C" w14:textId="77777777"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1.6∙10</w:t>
            </w:r>
            <w:r w:rsidRPr="006E141B">
              <w:rPr>
                <w:rFonts w:asciiTheme="minorHAnsi" w:hAnsiTheme="minorHAnsi" w:cstheme="minorHAnsi"/>
                <w:szCs w:val="20"/>
                <w:vertAlign w:val="superscript"/>
              </w:rPr>
              <w:t>7</w:t>
            </w:r>
          </w:p>
        </w:tc>
        <w:tc>
          <w:tcPr>
            <w:tcW w:w="1134" w:type="dxa"/>
            <w:tcBorders>
              <w:top w:val="nil"/>
              <w:left w:val="nil"/>
              <w:bottom w:val="nil"/>
              <w:right w:val="nil"/>
            </w:tcBorders>
          </w:tcPr>
          <w:p w14:paraId="50745597"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2.5∙10</w:t>
            </w:r>
            <w:r w:rsidRPr="006E141B">
              <w:rPr>
                <w:rFonts w:asciiTheme="minorHAnsi" w:hAnsiTheme="minorHAnsi" w:cstheme="minorHAnsi"/>
                <w:szCs w:val="20"/>
                <w:vertAlign w:val="superscript"/>
              </w:rPr>
              <w:t>10</w:t>
            </w:r>
          </w:p>
        </w:tc>
        <w:tc>
          <w:tcPr>
            <w:tcW w:w="1134" w:type="dxa"/>
            <w:tcBorders>
              <w:top w:val="nil"/>
              <w:left w:val="nil"/>
              <w:bottom w:val="nil"/>
              <w:right w:val="nil"/>
            </w:tcBorders>
          </w:tcPr>
          <w:p w14:paraId="1A045627"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2150</w:t>
            </w:r>
          </w:p>
        </w:tc>
        <w:tc>
          <w:tcPr>
            <w:tcW w:w="6816" w:type="dxa"/>
            <w:tcBorders>
              <w:top w:val="nil"/>
              <w:left w:val="nil"/>
              <w:bottom w:val="nil"/>
              <w:right w:val="nil"/>
            </w:tcBorders>
          </w:tcPr>
          <w:p w14:paraId="3369D6E8" w14:textId="4E788969"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7C78A2B2" w14:textId="77777777" w:rsidTr="000B13E4">
        <w:trPr>
          <w:cantSplit/>
        </w:trPr>
        <w:tc>
          <w:tcPr>
            <w:tcW w:w="3085" w:type="dxa"/>
            <w:tcBorders>
              <w:top w:val="single" w:sz="4" w:space="0" w:color="548DD4"/>
              <w:left w:val="nil"/>
              <w:bottom w:val="single" w:sz="4" w:space="0" w:color="4F81BD"/>
              <w:right w:val="nil"/>
            </w:tcBorders>
          </w:tcPr>
          <w:p w14:paraId="378CE713"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548DD4"/>
              <w:left w:val="nil"/>
              <w:bottom w:val="single" w:sz="4" w:space="0" w:color="4F81BD"/>
              <w:right w:val="nil"/>
            </w:tcBorders>
          </w:tcPr>
          <w:p w14:paraId="338987DD"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3E2DF975"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04C7E4FC"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03A8451B"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696FE111"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041A353A"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58984AD0"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3B068272"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Cyclic aliphatic compounds</w:t>
            </w:r>
          </w:p>
        </w:tc>
        <w:tc>
          <w:tcPr>
            <w:tcW w:w="4536" w:type="dxa"/>
            <w:tcBorders>
              <w:top w:val="single" w:sz="4" w:space="0" w:color="4F81BD"/>
              <w:left w:val="nil"/>
              <w:bottom w:val="single" w:sz="4" w:space="0" w:color="4F81BD"/>
              <w:right w:val="nil"/>
            </w:tcBorders>
            <w:shd w:val="clear" w:color="auto" w:fill="8DB3E2"/>
          </w:tcPr>
          <w:p w14:paraId="03C72BF4"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0AEDEFA2"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650ED1F9"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049A192C"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26C46D0D" w14:textId="77777777"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6</w:t>
            </w:r>
          </w:p>
        </w:tc>
      </w:tr>
      <w:tr w:rsidR="00AC4BCB" w:rsidRPr="006E141B" w14:paraId="096AFAA8" w14:textId="77777777" w:rsidTr="000B13E4">
        <w:trPr>
          <w:cantSplit/>
        </w:trPr>
        <w:tc>
          <w:tcPr>
            <w:tcW w:w="3085" w:type="dxa"/>
            <w:tcBorders>
              <w:top w:val="single" w:sz="4" w:space="0" w:color="4F81BD"/>
              <w:left w:val="nil"/>
              <w:bottom w:val="single" w:sz="4" w:space="0" w:color="4F81BD"/>
              <w:right w:val="nil"/>
            </w:tcBorders>
          </w:tcPr>
          <w:p w14:paraId="657AE527"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Cyclopentanol</w:t>
            </w:r>
          </w:p>
        </w:tc>
        <w:tc>
          <w:tcPr>
            <w:tcW w:w="3402" w:type="dxa"/>
            <w:tcBorders>
              <w:top w:val="single" w:sz="4" w:space="0" w:color="4F81BD"/>
              <w:left w:val="nil"/>
              <w:bottom w:val="single" w:sz="4" w:space="0" w:color="4F81BD"/>
              <w:right w:val="nil"/>
            </w:tcBorders>
          </w:tcPr>
          <w:p w14:paraId="36B5EFF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C1CCCC1O</w:t>
            </w:r>
          </w:p>
        </w:tc>
        <w:tc>
          <w:tcPr>
            <w:tcW w:w="4536" w:type="dxa"/>
            <w:tcBorders>
              <w:top w:val="single" w:sz="4" w:space="0" w:color="4F81BD"/>
              <w:left w:val="nil"/>
              <w:bottom w:val="single" w:sz="4" w:space="0" w:color="4F81BD"/>
              <w:right w:val="nil"/>
            </w:tcBorders>
          </w:tcPr>
          <w:p w14:paraId="7CC3DF06"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C1H2CH2CH(OH)CH2C1H2</w:t>
            </w:r>
          </w:p>
        </w:tc>
        <w:tc>
          <w:tcPr>
            <w:tcW w:w="1418" w:type="dxa"/>
            <w:tcBorders>
              <w:top w:val="single" w:sz="4" w:space="0" w:color="4F81BD"/>
              <w:left w:val="nil"/>
              <w:bottom w:val="single" w:sz="4" w:space="0" w:color="4F81BD"/>
              <w:right w:val="nil"/>
            </w:tcBorders>
          </w:tcPr>
          <w:p w14:paraId="014FD28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3.2∙10</w:t>
            </w:r>
            <w:r w:rsidRPr="006E141B">
              <w:rPr>
                <w:rFonts w:asciiTheme="minorHAnsi" w:hAnsiTheme="minorHAnsi" w:cstheme="minorHAnsi"/>
                <w:szCs w:val="20"/>
                <w:vertAlign w:val="superscript"/>
              </w:rPr>
              <w:t>6</w:t>
            </w:r>
          </w:p>
        </w:tc>
        <w:tc>
          <w:tcPr>
            <w:tcW w:w="1134" w:type="dxa"/>
            <w:tcBorders>
              <w:top w:val="single" w:sz="4" w:space="0" w:color="4F81BD"/>
              <w:left w:val="nil"/>
              <w:bottom w:val="single" w:sz="4" w:space="0" w:color="4F81BD"/>
              <w:right w:val="nil"/>
            </w:tcBorders>
          </w:tcPr>
          <w:p w14:paraId="6E4C6DDD"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051FBBEA"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2D78ABFE" w14:textId="301B9A7C" w:rsidR="00AC4BCB" w:rsidRPr="00381423" w:rsidRDefault="00381423" w:rsidP="00AC4BCB">
            <w:pPr>
              <w:spacing w:line="240" w:lineRule="auto"/>
              <w:rPr>
                <w:rFonts w:asciiTheme="minorHAnsi" w:hAnsiTheme="minorHAnsi" w:cstheme="minorHAnsi"/>
                <w:szCs w:val="20"/>
                <w:vertAlign w:val="superscript"/>
              </w:rPr>
            </w:pPr>
            <w:r w:rsidRPr="00381423">
              <w:rPr>
                <w:rFonts w:asciiTheme="minorHAnsi" w:hAnsiTheme="minorHAnsi" w:cstheme="minorHAnsi"/>
                <w:noProof/>
                <w:szCs w:val="20"/>
              </w:rPr>
              <w:t>Shastri and Huie</w:t>
            </w:r>
            <w:r>
              <w:rPr>
                <w:rFonts w:asciiTheme="minorHAnsi" w:hAnsiTheme="minorHAnsi" w:cstheme="minorHAnsi"/>
                <w:szCs w:val="20"/>
                <w:vertAlign w:val="superscript"/>
              </w:rPr>
              <w:t xml:space="preserve"> </w:t>
            </w:r>
            <w:r>
              <w:rPr>
                <w:rFonts w:asciiTheme="minorHAnsi" w:hAnsiTheme="minorHAnsi" w:cstheme="minorHAnsi"/>
                <w:szCs w:val="20"/>
                <w:vertAlign w:val="superscript"/>
              </w:rPr>
              <w:fldChar w:fldCharType="begin" w:fldLock="1"/>
            </w:r>
            <w:r>
              <w:rPr>
                <w:rFonts w:asciiTheme="minorHAnsi" w:hAnsiTheme="minorHAnsi" w:cstheme="minorHAnsi"/>
                <w:szCs w:val="20"/>
                <w:vertAlign w:val="superscript"/>
              </w:rPr>
              <w:instrText>ADDIN CSL_CITATION {"citationItems":[{"id":"ITEM-1","itemData":{"DOI":"10.1002/kin.550220507","ISSN":"0538-8066","abstract":"Abstract Rate constants have been measured by pulse radiolysis for the reactions of the NO3 radical with five cyclic ethers and a series of alcohols. Rate constants ranged from 3.5 ? 104 M?1 s?1 for deuterated methanol to 1.1 ? 107 M?1 s?1 for tetrahydrofuran. The rate constants for the reactions of NO3 with the alcohols 1-propanol to 1-heptanol were found to be linearly dependent on the number of CH3 groups with a group reactivity of 6.4 ? 105 M?1 s?1.","author":[{"dropping-particle":"V","family":"Shastri","given":"L","non-dropping-particle":"","parse-names":false,"suffix":""},{"dropping-particle":"","family":"Huie","given":"Robert E","non-dropping-particle":"","parse-names":false,"suffix":""}],"container-title":"International Journal of Chemical Kinetics","id":"ITEM-1","issue":"5","issued":{"date-parts":[["1990","5","1"]]},"note":"doi: 10.1002/kin.550220507","page":"505-512","publisher":"John Wiley &amp; Sons, Ltd","title":"Rate constants for Hydrogen abstraction reactions of NO3 in aqueous solution","type":"article-journal","volume":"22"},"label":"note","suppress-author":1,"uris":["http://www.mendeley.com/documents/?uuid=3bea48d9-67cf-4456-9b5d-88592f31c945"]}],"mendeley":{"formattedCitation":"(1990)","plainTextFormattedCitation":"(1990)","previouslyFormattedCitation":"(1990)"},"properties":{"noteIndex":0},"schema":"https://github.com/citation-style-language/schema/raw/master/csl-citation.json"}</w:instrText>
            </w:r>
            <w:r>
              <w:rPr>
                <w:rFonts w:asciiTheme="minorHAnsi" w:hAnsiTheme="minorHAnsi" w:cstheme="minorHAnsi"/>
                <w:szCs w:val="20"/>
                <w:vertAlign w:val="superscript"/>
              </w:rPr>
              <w:fldChar w:fldCharType="separate"/>
            </w:r>
            <w:r w:rsidRPr="00381423">
              <w:rPr>
                <w:rFonts w:asciiTheme="minorHAnsi" w:hAnsiTheme="minorHAnsi" w:cstheme="minorHAnsi"/>
                <w:noProof/>
                <w:szCs w:val="20"/>
              </w:rPr>
              <w:t>(1990)</w:t>
            </w:r>
            <w:r>
              <w:rPr>
                <w:rFonts w:asciiTheme="minorHAnsi" w:hAnsiTheme="minorHAnsi" w:cstheme="minorHAnsi"/>
                <w:szCs w:val="20"/>
                <w:vertAlign w:val="superscript"/>
              </w:rPr>
              <w:fldChar w:fldCharType="end"/>
            </w:r>
            <w:r w:rsidR="00AC4BCB" w:rsidRPr="006E141B">
              <w:rPr>
                <w:rFonts w:asciiTheme="minorHAnsi" w:hAnsiTheme="minorHAnsi" w:cstheme="minorHAnsi"/>
                <w:szCs w:val="20"/>
                <w:vertAlign w:val="superscript"/>
              </w:rPr>
              <w:t>6</w:t>
            </w:r>
          </w:p>
        </w:tc>
      </w:tr>
      <w:tr w:rsidR="00AC4BCB" w:rsidRPr="006E141B" w14:paraId="00B8900E" w14:textId="77777777" w:rsidTr="000B13E4">
        <w:trPr>
          <w:cantSplit/>
        </w:trPr>
        <w:tc>
          <w:tcPr>
            <w:tcW w:w="3085" w:type="dxa"/>
            <w:tcBorders>
              <w:top w:val="single" w:sz="4" w:space="0" w:color="4F81BD"/>
              <w:left w:val="nil"/>
              <w:bottom w:val="nil"/>
              <w:right w:val="nil"/>
            </w:tcBorders>
          </w:tcPr>
          <w:p w14:paraId="681EA82A"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Oxetane</w:t>
            </w:r>
          </w:p>
        </w:tc>
        <w:tc>
          <w:tcPr>
            <w:tcW w:w="3402" w:type="dxa"/>
            <w:tcBorders>
              <w:top w:val="single" w:sz="4" w:space="0" w:color="4F81BD"/>
              <w:left w:val="nil"/>
              <w:bottom w:val="nil"/>
              <w:right w:val="nil"/>
            </w:tcBorders>
          </w:tcPr>
          <w:p w14:paraId="7B2648BE"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C1COC1</w:t>
            </w:r>
          </w:p>
        </w:tc>
        <w:tc>
          <w:tcPr>
            <w:tcW w:w="4536" w:type="dxa"/>
            <w:tcBorders>
              <w:top w:val="single" w:sz="4" w:space="0" w:color="4F81BD"/>
              <w:left w:val="nil"/>
              <w:bottom w:val="nil"/>
              <w:right w:val="nil"/>
            </w:tcBorders>
          </w:tcPr>
          <w:p w14:paraId="06C19A09"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C1H2CH2-O-C1H2</w:t>
            </w:r>
          </w:p>
        </w:tc>
        <w:tc>
          <w:tcPr>
            <w:tcW w:w="1418" w:type="dxa"/>
            <w:tcBorders>
              <w:top w:val="single" w:sz="4" w:space="0" w:color="4F81BD"/>
              <w:left w:val="nil"/>
              <w:bottom w:val="nil"/>
              <w:right w:val="nil"/>
            </w:tcBorders>
          </w:tcPr>
          <w:p w14:paraId="4C3F0C3B"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1.5∙10</w:t>
            </w:r>
            <w:r w:rsidRPr="006E141B">
              <w:rPr>
                <w:rFonts w:asciiTheme="minorHAnsi" w:hAnsiTheme="minorHAnsi" w:cstheme="minorHAnsi"/>
                <w:szCs w:val="20"/>
                <w:vertAlign w:val="superscript"/>
              </w:rPr>
              <w:t>6</w:t>
            </w:r>
          </w:p>
        </w:tc>
        <w:tc>
          <w:tcPr>
            <w:tcW w:w="1134" w:type="dxa"/>
            <w:tcBorders>
              <w:top w:val="single" w:sz="4" w:space="0" w:color="4F81BD"/>
              <w:left w:val="nil"/>
              <w:bottom w:val="nil"/>
              <w:right w:val="nil"/>
            </w:tcBorders>
          </w:tcPr>
          <w:p w14:paraId="29C51FC8"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0A610829"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4782D1D4" w14:textId="7C785E10" w:rsidR="00AC4BCB" w:rsidRPr="006E141B" w:rsidRDefault="00381423" w:rsidP="00AC4BCB">
            <w:pPr>
              <w:spacing w:line="240" w:lineRule="auto"/>
              <w:rPr>
                <w:rFonts w:asciiTheme="minorHAnsi" w:hAnsiTheme="minorHAnsi" w:cstheme="minorHAnsi"/>
                <w:szCs w:val="20"/>
              </w:rPr>
            </w:pPr>
            <w:r w:rsidRPr="00381423">
              <w:rPr>
                <w:rFonts w:asciiTheme="minorHAnsi" w:hAnsiTheme="minorHAnsi" w:cstheme="minorHAnsi"/>
                <w:noProof/>
                <w:szCs w:val="20"/>
              </w:rPr>
              <w:t>Shastri and Huie</w:t>
            </w:r>
            <w:r>
              <w:rPr>
                <w:rFonts w:asciiTheme="minorHAnsi" w:hAnsiTheme="minorHAnsi" w:cstheme="minorHAnsi"/>
                <w:szCs w:val="20"/>
                <w:vertAlign w:val="superscript"/>
              </w:rPr>
              <w:t xml:space="preserve"> </w:t>
            </w:r>
            <w:r>
              <w:rPr>
                <w:rFonts w:asciiTheme="minorHAnsi" w:hAnsiTheme="minorHAnsi" w:cstheme="minorHAnsi"/>
                <w:szCs w:val="20"/>
                <w:vertAlign w:val="superscript"/>
              </w:rPr>
              <w:fldChar w:fldCharType="begin" w:fldLock="1"/>
            </w:r>
            <w:r>
              <w:rPr>
                <w:rFonts w:asciiTheme="minorHAnsi" w:hAnsiTheme="minorHAnsi" w:cstheme="minorHAnsi"/>
                <w:szCs w:val="20"/>
                <w:vertAlign w:val="superscript"/>
              </w:rPr>
              <w:instrText>ADDIN CSL_CITATION {"citationItems":[{"id":"ITEM-1","itemData":{"DOI":"10.1002/kin.550220507","ISSN":"0538-8066","abstract":"Abstract Rate constants have been measured by pulse radiolysis for the reactions of the NO3 radical with five cyclic ethers and a series of alcohols. Rate constants ranged from 3.5 ? 104 M?1 s?1 for deuterated methanol to 1.1 ? 107 M?1 s?1 for tetrahydrofuran. The rate constants for the reactions of NO3 with the alcohols 1-propanol to 1-heptanol were found to be linearly dependent on the number of CH3 groups with a group reactivity of 6.4 ? 105 M?1 s?1.","author":[{"dropping-particle":"V","family":"Shastri","given":"L","non-dropping-particle":"","parse-names":false,"suffix":""},{"dropping-particle":"","family":"Huie","given":"Robert E","non-dropping-particle":"","parse-names":false,"suffix":""}],"container-title":"International Journal of Chemical Kinetics","id":"ITEM-1","issue":"5","issued":{"date-parts":[["1990","5","1"]]},"note":"doi: 10.1002/kin.550220507","page":"505-512","publisher":"John Wiley &amp; Sons, Ltd","title":"Rate constants for Hydrogen abstraction reactions of NO3 in aqueous solution","type":"article-journal","volume":"22"},"label":"note","suppress-author":1,"uris":["http://www.mendeley.com/documents/?uuid=3bea48d9-67cf-4456-9b5d-88592f31c945"]}],"mendeley":{"formattedCitation":"(1990)","plainTextFormattedCitation":"(1990)","previouslyFormattedCitation":"(1990)"},"properties":{"noteIndex":0},"schema":"https://github.com/citation-style-language/schema/raw/master/csl-citation.json"}</w:instrText>
            </w:r>
            <w:r>
              <w:rPr>
                <w:rFonts w:asciiTheme="minorHAnsi" w:hAnsiTheme="minorHAnsi" w:cstheme="minorHAnsi"/>
                <w:szCs w:val="20"/>
                <w:vertAlign w:val="superscript"/>
              </w:rPr>
              <w:fldChar w:fldCharType="separate"/>
            </w:r>
            <w:r w:rsidRPr="00381423">
              <w:rPr>
                <w:rFonts w:asciiTheme="minorHAnsi" w:hAnsiTheme="minorHAnsi" w:cstheme="minorHAnsi"/>
                <w:noProof/>
                <w:szCs w:val="20"/>
              </w:rPr>
              <w:t>(1990)</w:t>
            </w:r>
            <w:r>
              <w:rPr>
                <w:rFonts w:asciiTheme="minorHAnsi" w:hAnsiTheme="minorHAnsi" w:cstheme="minorHAnsi"/>
                <w:szCs w:val="20"/>
                <w:vertAlign w:val="superscript"/>
              </w:rPr>
              <w:fldChar w:fldCharType="end"/>
            </w:r>
            <w:r w:rsidR="00AC4BCB" w:rsidRPr="006E141B">
              <w:rPr>
                <w:rFonts w:asciiTheme="minorHAnsi" w:hAnsiTheme="minorHAnsi" w:cstheme="minorHAnsi"/>
                <w:szCs w:val="20"/>
                <w:vertAlign w:val="superscript"/>
              </w:rPr>
              <w:t>6</w:t>
            </w:r>
          </w:p>
        </w:tc>
      </w:tr>
      <w:tr w:rsidR="00AC4BCB" w:rsidRPr="006E141B" w14:paraId="55B48242" w14:textId="77777777" w:rsidTr="000B13E4">
        <w:trPr>
          <w:cantSplit/>
        </w:trPr>
        <w:tc>
          <w:tcPr>
            <w:tcW w:w="3085" w:type="dxa"/>
            <w:tcBorders>
              <w:top w:val="nil"/>
              <w:left w:val="nil"/>
              <w:bottom w:val="single" w:sz="4" w:space="0" w:color="4F81BD"/>
              <w:right w:val="nil"/>
            </w:tcBorders>
            <w:shd w:val="clear" w:color="auto" w:fill="auto"/>
          </w:tcPr>
          <w:p w14:paraId="437B1AFD"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Tetrahydrofuran</w:t>
            </w:r>
          </w:p>
        </w:tc>
        <w:tc>
          <w:tcPr>
            <w:tcW w:w="3402" w:type="dxa"/>
            <w:tcBorders>
              <w:top w:val="nil"/>
              <w:left w:val="nil"/>
              <w:bottom w:val="single" w:sz="4" w:space="0" w:color="4F81BD"/>
              <w:right w:val="nil"/>
            </w:tcBorders>
            <w:shd w:val="clear" w:color="auto" w:fill="auto"/>
          </w:tcPr>
          <w:p w14:paraId="64C734B3"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C1COCC1</w:t>
            </w:r>
          </w:p>
        </w:tc>
        <w:tc>
          <w:tcPr>
            <w:tcW w:w="4536" w:type="dxa"/>
            <w:tcBorders>
              <w:top w:val="nil"/>
              <w:left w:val="nil"/>
              <w:bottom w:val="single" w:sz="4" w:space="0" w:color="4F81BD"/>
              <w:right w:val="nil"/>
            </w:tcBorders>
            <w:shd w:val="clear" w:color="auto" w:fill="auto"/>
          </w:tcPr>
          <w:p w14:paraId="493DA5B2"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C1H2CH2-O-CH2C1H2</w:t>
            </w:r>
          </w:p>
        </w:tc>
        <w:tc>
          <w:tcPr>
            <w:tcW w:w="1418" w:type="dxa"/>
            <w:tcBorders>
              <w:top w:val="nil"/>
              <w:left w:val="nil"/>
              <w:bottom w:val="single" w:sz="4" w:space="0" w:color="4F81BD"/>
              <w:right w:val="nil"/>
            </w:tcBorders>
            <w:shd w:val="clear" w:color="auto" w:fill="auto"/>
          </w:tcPr>
          <w:p w14:paraId="5D0A825E"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1.5∙10</w:t>
            </w:r>
            <w:r w:rsidRPr="006E141B">
              <w:rPr>
                <w:rFonts w:asciiTheme="minorHAnsi" w:hAnsiTheme="minorHAnsi" w:cstheme="minorHAnsi"/>
                <w:szCs w:val="20"/>
                <w:vertAlign w:val="superscript"/>
              </w:rPr>
              <w:t>7</w:t>
            </w:r>
          </w:p>
        </w:tc>
        <w:tc>
          <w:tcPr>
            <w:tcW w:w="1134" w:type="dxa"/>
            <w:tcBorders>
              <w:top w:val="nil"/>
              <w:left w:val="nil"/>
              <w:bottom w:val="single" w:sz="4" w:space="0" w:color="4F81BD"/>
              <w:right w:val="nil"/>
            </w:tcBorders>
            <w:shd w:val="clear" w:color="auto" w:fill="auto"/>
          </w:tcPr>
          <w:p w14:paraId="77382EC8"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shd w:val="clear" w:color="auto" w:fill="auto"/>
          </w:tcPr>
          <w:p w14:paraId="4167984E"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shd w:val="clear" w:color="auto" w:fill="auto"/>
          </w:tcPr>
          <w:p w14:paraId="3E4AC6AC" w14:textId="27BE28E3" w:rsidR="00AC4BCB" w:rsidRPr="006E141B" w:rsidRDefault="00AC4BCB" w:rsidP="00AC4BCB">
            <w:pPr>
              <w:spacing w:line="240" w:lineRule="auto"/>
              <w:rPr>
                <w:rFonts w:asciiTheme="minorHAnsi" w:hAnsiTheme="minorHAnsi" w:cstheme="minorHAnsi"/>
                <w:bCs/>
                <w:szCs w:val="20"/>
                <w:vertAlign w:val="superscript"/>
              </w:rPr>
            </w:pPr>
            <w:r w:rsidRPr="006E141B">
              <w:rPr>
                <w:rFonts w:asciiTheme="minorHAnsi" w:hAnsiTheme="minorHAnsi" w:cstheme="minorHAnsi"/>
                <w:noProof/>
                <w:szCs w:val="20"/>
              </w:rPr>
              <w:t>Herrmann and Zellner</w:t>
            </w:r>
            <w:r>
              <w:rPr>
                <w:rFonts w:asciiTheme="minorHAnsi" w:hAnsiTheme="minorHAnsi" w:cstheme="minorHAnsi"/>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author":[{"dropping-particle":"","family":"Herrmann","given":"H.","non-dropping-particle":"","parse-names":false,"suffix":""},{"dropping-particle":"","family":"Zellner","given":"R.","non-dropping-particle":"","parse-names":false,"suffix":""}],"container-title":"N-Centered Radicals","editor":[{"dropping-particle":"","family":"Alfassi","given":"Z.B.","non-dropping-particle":"","parse-names":false,"suffix":""}],"id":"ITEM-1","issued":{"date-parts":[["1998"]]},"note":"UEA/EVAL/X/0004","page":"291 - 343","publisher":"Wiley","publisher-place":"New York","title":"Reactions of NO3·-radicals in aqueous solution","type":"chapter"},"label":"note","suppress-author":1,"uris":["http://www.mendeley.com/documents/?uuid=ae0c2ca9-9b37-44c0-9143-c9a262fdd57a"]}],"mendeley":{"formattedCitation":"(1998)","plainTextFormattedCitation":"(1998)","previouslyFormattedCitation":"(1998)"},"properties":{"noteIndex":0},"schema":"https://github.com/citation-style-language/schema/raw/master/csl-citation.json"}</w:instrText>
            </w:r>
            <w:r>
              <w:rPr>
                <w:rFonts w:asciiTheme="minorHAnsi" w:hAnsiTheme="minorHAnsi" w:cstheme="minorHAnsi"/>
                <w:szCs w:val="20"/>
              </w:rPr>
              <w:fldChar w:fldCharType="separate"/>
            </w:r>
            <w:r w:rsidRPr="006E141B">
              <w:rPr>
                <w:rFonts w:asciiTheme="minorHAnsi" w:hAnsiTheme="minorHAnsi" w:cstheme="minorHAnsi"/>
                <w:noProof/>
                <w:szCs w:val="20"/>
              </w:rPr>
              <w:t>(1998)</w:t>
            </w:r>
            <w:r>
              <w:rPr>
                <w:rFonts w:asciiTheme="minorHAnsi" w:hAnsiTheme="minorHAnsi" w:cstheme="minorHAnsi"/>
                <w:szCs w:val="20"/>
              </w:rPr>
              <w:fldChar w:fldCharType="end"/>
            </w:r>
            <w:r w:rsidRPr="006E141B">
              <w:rPr>
                <w:rFonts w:asciiTheme="minorHAnsi" w:hAnsiTheme="minorHAnsi" w:cstheme="minorHAnsi"/>
                <w:szCs w:val="20"/>
                <w:vertAlign w:val="superscript"/>
              </w:rPr>
              <w:t>4</w:t>
            </w:r>
          </w:p>
        </w:tc>
      </w:tr>
      <w:tr w:rsidR="00381423" w:rsidRPr="006E141B" w14:paraId="621CC93F" w14:textId="77777777" w:rsidTr="000B13E4">
        <w:trPr>
          <w:cantSplit/>
        </w:trPr>
        <w:tc>
          <w:tcPr>
            <w:tcW w:w="3085" w:type="dxa"/>
            <w:tcBorders>
              <w:top w:val="single" w:sz="4" w:space="0" w:color="4F81BD"/>
              <w:left w:val="nil"/>
              <w:bottom w:val="nil"/>
              <w:right w:val="nil"/>
            </w:tcBorders>
          </w:tcPr>
          <w:p w14:paraId="08F60CA6"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Tetrahydropyran</w:t>
            </w:r>
          </w:p>
        </w:tc>
        <w:tc>
          <w:tcPr>
            <w:tcW w:w="3402" w:type="dxa"/>
            <w:tcBorders>
              <w:top w:val="single" w:sz="4" w:space="0" w:color="4F81BD"/>
              <w:left w:val="nil"/>
              <w:bottom w:val="nil"/>
              <w:right w:val="nil"/>
            </w:tcBorders>
          </w:tcPr>
          <w:p w14:paraId="624FFAA5"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C1CCCCO1</w:t>
            </w:r>
          </w:p>
        </w:tc>
        <w:tc>
          <w:tcPr>
            <w:tcW w:w="4536" w:type="dxa"/>
            <w:tcBorders>
              <w:top w:val="single" w:sz="4" w:space="0" w:color="4F81BD"/>
              <w:left w:val="nil"/>
              <w:bottom w:val="nil"/>
              <w:right w:val="nil"/>
            </w:tcBorders>
          </w:tcPr>
          <w:p w14:paraId="314F6A94"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C1H2CH2CH2-O-CH2C1H2</w:t>
            </w:r>
          </w:p>
        </w:tc>
        <w:tc>
          <w:tcPr>
            <w:tcW w:w="1418" w:type="dxa"/>
            <w:tcBorders>
              <w:top w:val="single" w:sz="4" w:space="0" w:color="4F81BD"/>
              <w:left w:val="nil"/>
              <w:bottom w:val="nil"/>
              <w:right w:val="nil"/>
            </w:tcBorders>
          </w:tcPr>
          <w:p w14:paraId="4EB8730D"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4.9∙10</w:t>
            </w:r>
            <w:r w:rsidRPr="006E141B">
              <w:rPr>
                <w:rFonts w:asciiTheme="minorHAnsi" w:hAnsiTheme="minorHAnsi" w:cstheme="minorHAnsi"/>
                <w:szCs w:val="20"/>
                <w:vertAlign w:val="superscript"/>
              </w:rPr>
              <w:t>6</w:t>
            </w:r>
          </w:p>
        </w:tc>
        <w:tc>
          <w:tcPr>
            <w:tcW w:w="1134" w:type="dxa"/>
            <w:tcBorders>
              <w:top w:val="single" w:sz="4" w:space="0" w:color="4F81BD"/>
              <w:left w:val="nil"/>
              <w:bottom w:val="nil"/>
              <w:right w:val="nil"/>
            </w:tcBorders>
          </w:tcPr>
          <w:p w14:paraId="152297E9"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6B2A857B"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594FB698" w14:textId="59C8F6B6" w:rsidR="00381423" w:rsidRPr="006E141B" w:rsidRDefault="00381423" w:rsidP="00381423">
            <w:pPr>
              <w:spacing w:line="240" w:lineRule="auto"/>
              <w:rPr>
                <w:rFonts w:asciiTheme="minorHAnsi" w:hAnsiTheme="minorHAnsi" w:cstheme="minorHAnsi"/>
                <w:bCs/>
                <w:szCs w:val="20"/>
                <w:vertAlign w:val="superscript"/>
              </w:rPr>
            </w:pPr>
            <w:r w:rsidRPr="00CA1173">
              <w:rPr>
                <w:rFonts w:asciiTheme="minorHAnsi" w:hAnsiTheme="minorHAnsi" w:cstheme="minorHAnsi"/>
                <w:noProof/>
                <w:szCs w:val="20"/>
              </w:rPr>
              <w:t>Shastri and Huie</w:t>
            </w:r>
            <w:r w:rsidRPr="00CA1173">
              <w:rPr>
                <w:rFonts w:asciiTheme="minorHAnsi" w:hAnsiTheme="minorHAnsi" w:cstheme="minorHAnsi"/>
                <w:szCs w:val="20"/>
                <w:vertAlign w:val="superscript"/>
              </w:rPr>
              <w:t xml:space="preserve"> </w:t>
            </w:r>
            <w:r w:rsidRPr="00CA1173">
              <w:rPr>
                <w:rFonts w:asciiTheme="minorHAnsi" w:hAnsiTheme="minorHAnsi" w:cstheme="minorHAnsi"/>
                <w:szCs w:val="20"/>
                <w:vertAlign w:val="superscript"/>
              </w:rPr>
              <w:fldChar w:fldCharType="begin" w:fldLock="1"/>
            </w:r>
            <w:r>
              <w:rPr>
                <w:rFonts w:asciiTheme="minorHAnsi" w:hAnsiTheme="minorHAnsi" w:cstheme="minorHAnsi"/>
                <w:szCs w:val="20"/>
                <w:vertAlign w:val="superscript"/>
              </w:rPr>
              <w:instrText>ADDIN CSL_CITATION {"citationItems":[{"id":"ITEM-1","itemData":{"DOI":"10.1002/kin.550220507","ISSN":"0538-8066","abstract":"Abstract Rate constants have been measured by pulse radiolysis for the reactions of the NO3 radical with five cyclic ethers and a series of alcohols. Rate constants ranged from 3.5 ? 104 M?1 s?1 for deuterated methanol to 1.1 ? 107 M?1 s?1 for tetrahydrofuran. The rate constants for the reactions of NO3 with the alcohols 1-propanol to 1-heptanol were found to be linearly dependent on the number of CH3 groups with a group reactivity of 6.4 ? 105 M?1 s?1.","author":[{"dropping-particle":"V","family":"Shastri","given":"L","non-dropping-particle":"","parse-names":false,"suffix":""},{"dropping-particle":"","family":"Huie","given":"Robert E","non-dropping-particle":"","parse-names":false,"suffix":""}],"container-title":"International Journal of Chemical Kinetics","id":"ITEM-1","issue":"5","issued":{"date-parts":[["1990","5","1"]]},"note":"doi: 10.1002/kin.550220507","page":"505-512","publisher":"John Wiley &amp; Sons, Ltd","title":"Rate constants for Hydrogen abstraction reactions of NO3 in aqueous solution","type":"article-journal","volume":"22"},"label":"note","suppress-author":1,"uris":["http://www.mendeley.com/documents/?uuid=3bea48d9-67cf-4456-9b5d-88592f31c945"]}],"mendeley":{"formattedCitation":"(1990)","plainTextFormattedCitation":"(1990)","previouslyFormattedCitation":"(1990)"},"properties":{"noteIndex":0},"schema":"https://github.com/citation-style-language/schema/raw/master/csl-citation.json"}</w:instrText>
            </w:r>
            <w:r w:rsidRPr="00CA1173">
              <w:rPr>
                <w:rFonts w:asciiTheme="minorHAnsi" w:hAnsiTheme="minorHAnsi" w:cstheme="minorHAnsi"/>
                <w:szCs w:val="20"/>
                <w:vertAlign w:val="superscript"/>
              </w:rPr>
              <w:fldChar w:fldCharType="separate"/>
            </w:r>
            <w:r w:rsidRPr="00CA1173">
              <w:rPr>
                <w:rFonts w:asciiTheme="minorHAnsi" w:hAnsiTheme="minorHAnsi" w:cstheme="minorHAnsi"/>
                <w:noProof/>
                <w:szCs w:val="20"/>
              </w:rPr>
              <w:t>(1990)</w:t>
            </w:r>
            <w:r w:rsidRPr="00CA1173">
              <w:rPr>
                <w:rFonts w:asciiTheme="minorHAnsi" w:hAnsiTheme="minorHAnsi" w:cstheme="minorHAnsi"/>
                <w:szCs w:val="20"/>
                <w:vertAlign w:val="superscript"/>
              </w:rPr>
              <w:fldChar w:fldCharType="end"/>
            </w:r>
          </w:p>
        </w:tc>
      </w:tr>
      <w:tr w:rsidR="00381423" w:rsidRPr="006E141B" w14:paraId="11E7893D" w14:textId="77777777" w:rsidTr="000B13E4">
        <w:trPr>
          <w:cantSplit/>
        </w:trPr>
        <w:tc>
          <w:tcPr>
            <w:tcW w:w="3085" w:type="dxa"/>
            <w:tcBorders>
              <w:top w:val="nil"/>
              <w:left w:val="nil"/>
              <w:bottom w:val="nil"/>
              <w:right w:val="nil"/>
            </w:tcBorders>
          </w:tcPr>
          <w:p w14:paraId="05616289"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1,3-dioxane</w:t>
            </w:r>
          </w:p>
        </w:tc>
        <w:tc>
          <w:tcPr>
            <w:tcW w:w="3402" w:type="dxa"/>
            <w:tcBorders>
              <w:top w:val="nil"/>
              <w:left w:val="nil"/>
              <w:bottom w:val="nil"/>
              <w:right w:val="nil"/>
            </w:tcBorders>
          </w:tcPr>
          <w:p w14:paraId="040DE3C9"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C1COCOC1</w:t>
            </w:r>
          </w:p>
        </w:tc>
        <w:tc>
          <w:tcPr>
            <w:tcW w:w="4536" w:type="dxa"/>
            <w:tcBorders>
              <w:top w:val="nil"/>
              <w:left w:val="nil"/>
              <w:bottom w:val="nil"/>
              <w:right w:val="nil"/>
            </w:tcBorders>
          </w:tcPr>
          <w:p w14:paraId="23E84A79"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C1H2CH2-O-CH2-O-C1H2</w:t>
            </w:r>
          </w:p>
        </w:tc>
        <w:tc>
          <w:tcPr>
            <w:tcW w:w="1418" w:type="dxa"/>
            <w:tcBorders>
              <w:top w:val="nil"/>
              <w:left w:val="nil"/>
              <w:bottom w:val="nil"/>
              <w:right w:val="nil"/>
            </w:tcBorders>
          </w:tcPr>
          <w:p w14:paraId="217DBD21"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7.7∙10</w:t>
            </w:r>
            <w:r w:rsidRPr="006E141B">
              <w:rPr>
                <w:rFonts w:asciiTheme="minorHAnsi" w:hAnsiTheme="minorHAnsi" w:cstheme="minorHAnsi"/>
                <w:szCs w:val="20"/>
                <w:vertAlign w:val="superscript"/>
              </w:rPr>
              <w:t>5</w:t>
            </w:r>
          </w:p>
        </w:tc>
        <w:tc>
          <w:tcPr>
            <w:tcW w:w="1134" w:type="dxa"/>
            <w:tcBorders>
              <w:top w:val="nil"/>
              <w:left w:val="nil"/>
              <w:bottom w:val="nil"/>
              <w:right w:val="nil"/>
            </w:tcBorders>
          </w:tcPr>
          <w:p w14:paraId="6FCD652A"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5AEF5B8"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4155842" w14:textId="1EF0E218" w:rsidR="00381423" w:rsidRPr="006E141B" w:rsidRDefault="00381423" w:rsidP="00381423">
            <w:pPr>
              <w:spacing w:line="240" w:lineRule="auto"/>
              <w:rPr>
                <w:rFonts w:asciiTheme="minorHAnsi" w:hAnsiTheme="minorHAnsi" w:cstheme="minorHAnsi"/>
                <w:bCs/>
                <w:szCs w:val="20"/>
              </w:rPr>
            </w:pPr>
            <w:r w:rsidRPr="00CA1173">
              <w:rPr>
                <w:rFonts w:asciiTheme="minorHAnsi" w:hAnsiTheme="minorHAnsi" w:cstheme="minorHAnsi"/>
                <w:noProof/>
                <w:szCs w:val="20"/>
              </w:rPr>
              <w:t>Shastri and Huie</w:t>
            </w:r>
            <w:r w:rsidRPr="00CA1173">
              <w:rPr>
                <w:rFonts w:asciiTheme="minorHAnsi" w:hAnsiTheme="minorHAnsi" w:cstheme="minorHAnsi"/>
                <w:szCs w:val="20"/>
                <w:vertAlign w:val="superscript"/>
              </w:rPr>
              <w:t xml:space="preserve"> </w:t>
            </w:r>
            <w:r w:rsidRPr="00CA1173">
              <w:rPr>
                <w:rFonts w:asciiTheme="minorHAnsi" w:hAnsiTheme="minorHAnsi" w:cstheme="minorHAnsi"/>
                <w:szCs w:val="20"/>
                <w:vertAlign w:val="superscript"/>
              </w:rPr>
              <w:fldChar w:fldCharType="begin" w:fldLock="1"/>
            </w:r>
            <w:r>
              <w:rPr>
                <w:rFonts w:asciiTheme="minorHAnsi" w:hAnsiTheme="minorHAnsi" w:cstheme="minorHAnsi"/>
                <w:szCs w:val="20"/>
                <w:vertAlign w:val="superscript"/>
              </w:rPr>
              <w:instrText>ADDIN CSL_CITATION {"citationItems":[{"id":"ITEM-1","itemData":{"DOI":"10.1002/kin.550220507","ISSN":"0538-8066","abstract":"Abstract Rate constants have been measured by pulse radiolysis for the reactions of the NO3 radical with five cyclic ethers and a series of alcohols. Rate constants ranged from 3.5 ? 104 M?1 s?1 for deuterated methanol to 1.1 ? 107 M?1 s?1 for tetrahydrofuran. The rate constants for the reactions of NO3 with the alcohols 1-propanol to 1-heptanol were found to be linearly dependent on the number of CH3 groups with a group reactivity of 6.4 ? 105 M?1 s?1.","author":[{"dropping-particle":"V","family":"Shastri","given":"L","non-dropping-particle":"","parse-names":false,"suffix":""},{"dropping-particle":"","family":"Huie","given":"Robert E","non-dropping-particle":"","parse-names":false,"suffix":""}],"container-title":"International Journal of Chemical Kinetics","id":"ITEM-1","issue":"5","issued":{"date-parts":[["1990","5","1"]]},"note":"doi: 10.1002/kin.550220507","page":"505-512","publisher":"John Wiley &amp; Sons, Ltd","title":"Rate constants for Hydrogen abstraction reactions of NO3 in aqueous solution","type":"article-journal","volume":"22"},"label":"note","suppress-author":1,"uris":["http://www.mendeley.com/documents/?uuid=3bea48d9-67cf-4456-9b5d-88592f31c945"]}],"mendeley":{"formattedCitation":"(1990)","plainTextFormattedCitation":"(1990)","previouslyFormattedCitation":"(1990)"},"properties":{"noteIndex":0},"schema":"https://github.com/citation-style-language/schema/raw/master/csl-citation.json"}</w:instrText>
            </w:r>
            <w:r w:rsidRPr="00CA1173">
              <w:rPr>
                <w:rFonts w:asciiTheme="minorHAnsi" w:hAnsiTheme="minorHAnsi" w:cstheme="minorHAnsi"/>
                <w:szCs w:val="20"/>
                <w:vertAlign w:val="superscript"/>
              </w:rPr>
              <w:fldChar w:fldCharType="separate"/>
            </w:r>
            <w:r w:rsidRPr="00CA1173">
              <w:rPr>
                <w:rFonts w:asciiTheme="minorHAnsi" w:hAnsiTheme="minorHAnsi" w:cstheme="minorHAnsi"/>
                <w:noProof/>
                <w:szCs w:val="20"/>
              </w:rPr>
              <w:t>(1990)</w:t>
            </w:r>
            <w:r w:rsidRPr="00CA1173">
              <w:rPr>
                <w:rFonts w:asciiTheme="minorHAnsi" w:hAnsiTheme="minorHAnsi" w:cstheme="minorHAnsi"/>
                <w:szCs w:val="20"/>
                <w:vertAlign w:val="superscript"/>
              </w:rPr>
              <w:fldChar w:fldCharType="end"/>
            </w:r>
          </w:p>
        </w:tc>
      </w:tr>
      <w:tr w:rsidR="00381423" w:rsidRPr="006E141B" w14:paraId="27B7E0F9" w14:textId="77777777" w:rsidTr="000B13E4">
        <w:trPr>
          <w:cantSplit/>
        </w:trPr>
        <w:tc>
          <w:tcPr>
            <w:tcW w:w="3085" w:type="dxa"/>
            <w:tcBorders>
              <w:top w:val="nil"/>
              <w:left w:val="nil"/>
              <w:bottom w:val="nil"/>
              <w:right w:val="nil"/>
            </w:tcBorders>
          </w:tcPr>
          <w:p w14:paraId="7A88918B"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1,4-dioxane</w:t>
            </w:r>
          </w:p>
        </w:tc>
        <w:tc>
          <w:tcPr>
            <w:tcW w:w="3402" w:type="dxa"/>
            <w:tcBorders>
              <w:top w:val="nil"/>
              <w:left w:val="nil"/>
              <w:bottom w:val="nil"/>
              <w:right w:val="nil"/>
            </w:tcBorders>
          </w:tcPr>
          <w:p w14:paraId="64447E06"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C1OCCOC1</w:t>
            </w:r>
          </w:p>
        </w:tc>
        <w:tc>
          <w:tcPr>
            <w:tcW w:w="4536" w:type="dxa"/>
            <w:tcBorders>
              <w:top w:val="nil"/>
              <w:left w:val="nil"/>
              <w:bottom w:val="nil"/>
              <w:right w:val="nil"/>
            </w:tcBorders>
          </w:tcPr>
          <w:p w14:paraId="32A3A830" w14:textId="77777777" w:rsidR="00381423" w:rsidRPr="006E141B" w:rsidRDefault="00381423" w:rsidP="00381423">
            <w:pPr>
              <w:tabs>
                <w:tab w:val="left" w:pos="1583"/>
              </w:tabs>
              <w:spacing w:line="240" w:lineRule="auto"/>
              <w:rPr>
                <w:rFonts w:asciiTheme="minorHAnsi" w:hAnsiTheme="minorHAnsi" w:cstheme="minorHAnsi"/>
                <w:szCs w:val="20"/>
              </w:rPr>
            </w:pPr>
            <w:r w:rsidRPr="006E141B">
              <w:rPr>
                <w:rFonts w:asciiTheme="minorHAnsi" w:hAnsiTheme="minorHAnsi" w:cstheme="minorHAnsi"/>
                <w:szCs w:val="20"/>
              </w:rPr>
              <w:t>C1H2-O-CH2CH2-O-C1H2</w:t>
            </w:r>
          </w:p>
        </w:tc>
        <w:tc>
          <w:tcPr>
            <w:tcW w:w="1418" w:type="dxa"/>
            <w:tcBorders>
              <w:top w:val="nil"/>
              <w:left w:val="nil"/>
              <w:bottom w:val="nil"/>
              <w:right w:val="nil"/>
            </w:tcBorders>
          </w:tcPr>
          <w:p w14:paraId="4B780484"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1.3∙10</w:t>
            </w:r>
            <w:r w:rsidRPr="006E141B">
              <w:rPr>
                <w:rFonts w:asciiTheme="minorHAnsi" w:hAnsiTheme="minorHAnsi" w:cstheme="minorHAnsi"/>
                <w:szCs w:val="20"/>
                <w:vertAlign w:val="superscript"/>
              </w:rPr>
              <w:t>6</w:t>
            </w:r>
          </w:p>
        </w:tc>
        <w:tc>
          <w:tcPr>
            <w:tcW w:w="1134" w:type="dxa"/>
            <w:tcBorders>
              <w:top w:val="nil"/>
              <w:left w:val="nil"/>
              <w:bottom w:val="nil"/>
              <w:right w:val="nil"/>
            </w:tcBorders>
          </w:tcPr>
          <w:p w14:paraId="565215F1"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26209E29"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4C605C0B" w14:textId="5F183A71" w:rsidR="00381423" w:rsidRPr="006E141B" w:rsidRDefault="00381423" w:rsidP="00381423">
            <w:pPr>
              <w:spacing w:line="240" w:lineRule="auto"/>
              <w:rPr>
                <w:rFonts w:asciiTheme="minorHAnsi" w:hAnsiTheme="minorHAnsi" w:cstheme="minorHAnsi"/>
                <w:bCs/>
                <w:szCs w:val="20"/>
              </w:rPr>
            </w:pPr>
            <w:r w:rsidRPr="00CA1173">
              <w:rPr>
                <w:rFonts w:asciiTheme="minorHAnsi" w:hAnsiTheme="minorHAnsi" w:cstheme="minorHAnsi"/>
                <w:noProof/>
                <w:szCs w:val="20"/>
              </w:rPr>
              <w:t>Shastri and Huie</w:t>
            </w:r>
            <w:r w:rsidRPr="00CA1173">
              <w:rPr>
                <w:rFonts w:asciiTheme="minorHAnsi" w:hAnsiTheme="minorHAnsi" w:cstheme="minorHAnsi"/>
                <w:szCs w:val="20"/>
                <w:vertAlign w:val="superscript"/>
              </w:rPr>
              <w:t xml:space="preserve"> </w:t>
            </w:r>
            <w:r w:rsidRPr="00CA1173">
              <w:rPr>
                <w:rFonts w:asciiTheme="minorHAnsi" w:hAnsiTheme="minorHAnsi" w:cstheme="minorHAnsi"/>
                <w:szCs w:val="20"/>
                <w:vertAlign w:val="superscript"/>
              </w:rPr>
              <w:fldChar w:fldCharType="begin" w:fldLock="1"/>
            </w:r>
            <w:r>
              <w:rPr>
                <w:rFonts w:asciiTheme="minorHAnsi" w:hAnsiTheme="minorHAnsi" w:cstheme="minorHAnsi"/>
                <w:szCs w:val="20"/>
                <w:vertAlign w:val="superscript"/>
              </w:rPr>
              <w:instrText>ADDIN CSL_CITATION {"citationItems":[{"id":"ITEM-1","itemData":{"DOI":"10.1002/kin.550220507","ISSN":"0538-8066","abstract":"Abstract Rate constants have been measured by pulse radiolysis for the reactions of the NO3 radical with five cyclic ethers and a series of alcohols. Rate constants ranged from 3.5 ? 104 M?1 s?1 for deuterated methanol to 1.1 ? 107 M?1 s?1 for tetrahydrofuran. The rate constants for the reactions of NO3 with the alcohols 1-propanol to 1-heptanol were found to be linearly dependent on the number of CH3 groups with a group reactivity of 6.4 ? 105 M?1 s?1.","author":[{"dropping-particle":"V","family":"Shastri","given":"L","non-dropping-particle":"","parse-names":false,"suffix":""},{"dropping-particle":"","family":"Huie","given":"Robert E","non-dropping-particle":"","parse-names":false,"suffix":""}],"container-title":"International Journal of Chemical Kinetics","id":"ITEM-1","issue":"5","issued":{"date-parts":[["1990","5","1"]]},"note":"doi: 10.1002/kin.550220507","page":"505-512","publisher":"John Wiley &amp; Sons, Ltd","title":"Rate constants for Hydrogen abstraction reactions of NO3 in aqueous solution","type":"article-journal","volume":"22"},"label":"note","suppress-author":1,"uris":["http://www.mendeley.com/documents/?uuid=3bea48d9-67cf-4456-9b5d-88592f31c945"]}],"mendeley":{"formattedCitation":"(1990)","plainTextFormattedCitation":"(1990)","previouslyFormattedCitation":"(1990)"},"properties":{"noteIndex":0},"schema":"https://github.com/citation-style-language/schema/raw/master/csl-citation.json"}</w:instrText>
            </w:r>
            <w:r w:rsidRPr="00CA1173">
              <w:rPr>
                <w:rFonts w:asciiTheme="minorHAnsi" w:hAnsiTheme="minorHAnsi" w:cstheme="minorHAnsi"/>
                <w:szCs w:val="20"/>
                <w:vertAlign w:val="superscript"/>
              </w:rPr>
              <w:fldChar w:fldCharType="separate"/>
            </w:r>
            <w:r w:rsidRPr="00CA1173">
              <w:rPr>
                <w:rFonts w:asciiTheme="minorHAnsi" w:hAnsiTheme="minorHAnsi" w:cstheme="minorHAnsi"/>
                <w:noProof/>
                <w:szCs w:val="20"/>
              </w:rPr>
              <w:t>(1990)</w:t>
            </w:r>
            <w:r w:rsidRPr="00CA1173">
              <w:rPr>
                <w:rFonts w:asciiTheme="minorHAnsi" w:hAnsiTheme="minorHAnsi" w:cstheme="minorHAnsi"/>
                <w:szCs w:val="20"/>
                <w:vertAlign w:val="superscript"/>
              </w:rPr>
              <w:fldChar w:fldCharType="end"/>
            </w:r>
          </w:p>
        </w:tc>
      </w:tr>
      <w:tr w:rsidR="00AC4BCB" w:rsidRPr="006E141B" w14:paraId="391B54B2" w14:textId="77777777" w:rsidTr="000B13E4">
        <w:trPr>
          <w:cantSplit/>
        </w:trPr>
        <w:tc>
          <w:tcPr>
            <w:tcW w:w="3085" w:type="dxa"/>
            <w:tcBorders>
              <w:top w:val="single" w:sz="4" w:space="0" w:color="548DD4"/>
              <w:left w:val="nil"/>
              <w:bottom w:val="single" w:sz="4" w:space="0" w:color="4F81BD"/>
              <w:right w:val="nil"/>
            </w:tcBorders>
          </w:tcPr>
          <w:p w14:paraId="543E752A"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548DD4"/>
              <w:left w:val="nil"/>
              <w:bottom w:val="single" w:sz="4" w:space="0" w:color="4F81BD"/>
              <w:right w:val="nil"/>
            </w:tcBorders>
          </w:tcPr>
          <w:p w14:paraId="7B21BBBF"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582C9961"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4204F5FB"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535D6C8F"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421A83A3"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0E38EE51"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66C7055B" w14:textId="77777777" w:rsidTr="000B13E4">
        <w:trPr>
          <w:cantSplit/>
        </w:trPr>
        <w:tc>
          <w:tcPr>
            <w:tcW w:w="6487" w:type="dxa"/>
            <w:gridSpan w:val="2"/>
            <w:tcBorders>
              <w:top w:val="single" w:sz="4" w:space="0" w:color="4F81BD"/>
              <w:left w:val="nil"/>
              <w:bottom w:val="nil"/>
              <w:right w:val="nil"/>
            </w:tcBorders>
            <w:shd w:val="clear" w:color="auto" w:fill="8DB3E2"/>
          </w:tcPr>
          <w:p w14:paraId="688CFE23"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Benzols</w:t>
            </w:r>
          </w:p>
        </w:tc>
        <w:tc>
          <w:tcPr>
            <w:tcW w:w="4536" w:type="dxa"/>
            <w:tcBorders>
              <w:top w:val="single" w:sz="4" w:space="0" w:color="4F81BD"/>
              <w:left w:val="nil"/>
              <w:bottom w:val="nil"/>
              <w:right w:val="nil"/>
            </w:tcBorders>
            <w:shd w:val="clear" w:color="auto" w:fill="8DB3E2"/>
          </w:tcPr>
          <w:p w14:paraId="03FE7DE1"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nil"/>
              <w:right w:val="nil"/>
            </w:tcBorders>
            <w:shd w:val="clear" w:color="auto" w:fill="8DB3E2"/>
          </w:tcPr>
          <w:p w14:paraId="552FC933"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shd w:val="clear" w:color="auto" w:fill="8DB3E2"/>
          </w:tcPr>
          <w:p w14:paraId="254686AA"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shd w:val="clear" w:color="auto" w:fill="8DB3E2"/>
          </w:tcPr>
          <w:p w14:paraId="1DA8F922"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shd w:val="clear" w:color="auto" w:fill="8DB3E2"/>
          </w:tcPr>
          <w:p w14:paraId="766A4ADD" w14:textId="77777777"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6</w:t>
            </w:r>
          </w:p>
        </w:tc>
      </w:tr>
      <w:tr w:rsidR="00AC4BCB" w:rsidRPr="006E141B" w14:paraId="087369B7" w14:textId="77777777" w:rsidTr="000B13E4">
        <w:trPr>
          <w:cantSplit/>
        </w:trPr>
        <w:tc>
          <w:tcPr>
            <w:tcW w:w="3085" w:type="dxa"/>
            <w:tcBorders>
              <w:top w:val="nil"/>
              <w:left w:val="nil"/>
              <w:bottom w:val="single" w:sz="4" w:space="0" w:color="4F81BD"/>
              <w:right w:val="nil"/>
            </w:tcBorders>
          </w:tcPr>
          <w:p w14:paraId="7C2564AC"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Benzol</w:t>
            </w:r>
          </w:p>
        </w:tc>
        <w:tc>
          <w:tcPr>
            <w:tcW w:w="3402" w:type="dxa"/>
            <w:tcBorders>
              <w:top w:val="nil"/>
              <w:left w:val="nil"/>
              <w:bottom w:val="single" w:sz="4" w:space="0" w:color="4F81BD"/>
              <w:right w:val="nil"/>
            </w:tcBorders>
          </w:tcPr>
          <w:p w14:paraId="41941AE9"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c1ccccc1</w:t>
            </w:r>
          </w:p>
        </w:tc>
        <w:tc>
          <w:tcPr>
            <w:tcW w:w="4536" w:type="dxa"/>
            <w:tcBorders>
              <w:top w:val="nil"/>
              <w:left w:val="nil"/>
              <w:bottom w:val="single" w:sz="4" w:space="0" w:color="4F81BD"/>
              <w:right w:val="nil"/>
            </w:tcBorders>
          </w:tcPr>
          <w:p w14:paraId="69D9435E"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c1HcHcHcHcHc1H</w:t>
            </w:r>
          </w:p>
        </w:tc>
        <w:tc>
          <w:tcPr>
            <w:tcW w:w="1418" w:type="dxa"/>
            <w:tcBorders>
              <w:top w:val="nil"/>
              <w:left w:val="nil"/>
              <w:bottom w:val="single" w:sz="4" w:space="0" w:color="4F81BD"/>
              <w:right w:val="nil"/>
            </w:tcBorders>
          </w:tcPr>
          <w:p w14:paraId="4EFA6E79"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4.0∙10</w:t>
            </w:r>
            <w:r w:rsidRPr="006E141B">
              <w:rPr>
                <w:rFonts w:asciiTheme="minorHAnsi" w:hAnsiTheme="minorHAnsi" w:cstheme="minorHAnsi"/>
                <w:szCs w:val="20"/>
                <w:vertAlign w:val="superscript"/>
              </w:rPr>
              <w:t>8</w:t>
            </w:r>
          </w:p>
        </w:tc>
        <w:tc>
          <w:tcPr>
            <w:tcW w:w="1134" w:type="dxa"/>
            <w:tcBorders>
              <w:top w:val="nil"/>
              <w:left w:val="nil"/>
              <w:bottom w:val="single" w:sz="4" w:space="0" w:color="4F81BD"/>
              <w:right w:val="nil"/>
            </w:tcBorders>
          </w:tcPr>
          <w:p w14:paraId="786D056D"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09760EE7"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11266167" w14:textId="2A908CD7" w:rsidR="00AC4BCB" w:rsidRPr="006E141B" w:rsidRDefault="00381423" w:rsidP="00AC4BCB">
            <w:pPr>
              <w:spacing w:line="240" w:lineRule="auto"/>
              <w:rPr>
                <w:rFonts w:asciiTheme="minorHAnsi" w:hAnsiTheme="minorHAnsi" w:cstheme="minorHAnsi"/>
                <w:bCs/>
                <w:szCs w:val="20"/>
              </w:rPr>
            </w:pPr>
            <w:r w:rsidRPr="00381423">
              <w:rPr>
                <w:rFonts w:asciiTheme="minorHAnsi" w:hAnsiTheme="minorHAnsi" w:cstheme="minorHAnsi"/>
                <w:bCs/>
                <w:noProof/>
                <w:szCs w:val="20"/>
              </w:rPr>
              <w:t>Herrmann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author":[{"dropping-particle":"","family":"Herrmann","given":"Hartmut","non-dropping-particle":"","parse-names":false,"suffix":""},{"dropping-particle":"","family":"Jacobi","given":"H.-W.","non-dropping-particle":"","parse-names":false,"suffix":""},{"dropping-particle":"","family":"Raabe","given":"G.","non-dropping-particle":"","parse-names":false,"suffix":""},{"dropping-particle":"","family":"Reese","given":"A.","non-dropping-particle":"","parse-names":false,"suffix":""},{"dropping-particle":"","family":"Umschlag","given":"Th.","non-dropping-particle":"","parse-names":false,"suffix":""},{"dropping-particle":"","family":"Zellner","given":"Reinhard","non-dropping-particle":"","parse-names":false,"suffix":""}],"container-title":"The oxidizing capacity of the troposphere","id":"ITEM-1","issued":{"date-parts":[["1996"]]},"page":"503-512","publisher":"Proceedings of the seventh European symposium on physico-chemical behaviour of atmospheric pollutants","publisher-place":"Venice, Italy","title":"Free radical reactions in the tropospheric aqueous phase","type":"chapter"},"label":"note","suppress-author":1,"uris":["http://www.mendeley.com/documents/?uuid=dfd057c6-9324-48fe-940d-6af53fe15d95"]}],"mendeley":{"formattedCitation":"(1996)","plainTextFormattedCitation":"(1996)","previouslyFormattedCitation":"(1996)"},"properties":{"noteIndex":0},"schema":"https://github.com/citation-style-language/schema/raw/master/csl-citation.json"}</w:instrText>
            </w:r>
            <w:r>
              <w:rPr>
                <w:rFonts w:asciiTheme="minorHAnsi" w:hAnsiTheme="minorHAnsi" w:cstheme="minorHAnsi"/>
                <w:bCs/>
                <w:szCs w:val="20"/>
              </w:rPr>
              <w:fldChar w:fldCharType="separate"/>
            </w:r>
            <w:r w:rsidRPr="00381423">
              <w:rPr>
                <w:rFonts w:asciiTheme="minorHAnsi" w:hAnsiTheme="minorHAnsi" w:cstheme="minorHAnsi"/>
                <w:bCs/>
                <w:noProof/>
                <w:szCs w:val="20"/>
              </w:rPr>
              <w:t>(1996)</w:t>
            </w:r>
            <w:r>
              <w:rPr>
                <w:rFonts w:asciiTheme="minorHAnsi" w:hAnsiTheme="minorHAnsi" w:cstheme="minorHAnsi"/>
                <w:bCs/>
                <w:szCs w:val="20"/>
              </w:rPr>
              <w:fldChar w:fldCharType="end"/>
            </w:r>
          </w:p>
        </w:tc>
      </w:tr>
      <w:tr w:rsidR="00AC4BCB" w:rsidRPr="006E141B" w14:paraId="20A9E2F6" w14:textId="77777777" w:rsidTr="000B13E4">
        <w:trPr>
          <w:cantSplit/>
        </w:trPr>
        <w:tc>
          <w:tcPr>
            <w:tcW w:w="3085" w:type="dxa"/>
            <w:tcBorders>
              <w:top w:val="single" w:sz="4" w:space="0" w:color="4F81BD"/>
              <w:left w:val="nil"/>
              <w:bottom w:val="nil"/>
              <w:right w:val="nil"/>
            </w:tcBorders>
          </w:tcPr>
          <w:p w14:paraId="4EAB34EC"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Toluol</w:t>
            </w:r>
          </w:p>
        </w:tc>
        <w:tc>
          <w:tcPr>
            <w:tcW w:w="3402" w:type="dxa"/>
            <w:tcBorders>
              <w:top w:val="single" w:sz="4" w:space="0" w:color="4F81BD"/>
              <w:left w:val="nil"/>
              <w:bottom w:val="nil"/>
              <w:right w:val="nil"/>
            </w:tcBorders>
          </w:tcPr>
          <w:p w14:paraId="191A185B"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c1ccccc1C</w:t>
            </w:r>
          </w:p>
        </w:tc>
        <w:tc>
          <w:tcPr>
            <w:tcW w:w="4536" w:type="dxa"/>
            <w:tcBorders>
              <w:top w:val="single" w:sz="4" w:space="0" w:color="4F81BD"/>
              <w:left w:val="nil"/>
              <w:bottom w:val="nil"/>
              <w:right w:val="nil"/>
            </w:tcBorders>
          </w:tcPr>
          <w:p w14:paraId="19250DA3"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c1HcHcHcHcHc1CH3</w:t>
            </w:r>
          </w:p>
        </w:tc>
        <w:tc>
          <w:tcPr>
            <w:tcW w:w="1418" w:type="dxa"/>
            <w:tcBorders>
              <w:top w:val="single" w:sz="4" w:space="0" w:color="4F81BD"/>
              <w:left w:val="nil"/>
              <w:bottom w:val="nil"/>
              <w:right w:val="nil"/>
            </w:tcBorders>
          </w:tcPr>
          <w:p w14:paraId="3D88F0FE"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1.2∙10</w:t>
            </w:r>
            <w:r w:rsidRPr="006E141B">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499224C1"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5.7∙10</w:t>
            </w:r>
            <w:r w:rsidRPr="006E141B">
              <w:rPr>
                <w:rFonts w:asciiTheme="minorHAnsi" w:hAnsiTheme="minorHAnsi" w:cstheme="minorHAnsi"/>
                <w:szCs w:val="20"/>
                <w:vertAlign w:val="superscript"/>
              </w:rPr>
              <w:t>11</w:t>
            </w:r>
          </w:p>
        </w:tc>
        <w:tc>
          <w:tcPr>
            <w:tcW w:w="1134" w:type="dxa"/>
            <w:tcBorders>
              <w:top w:val="single" w:sz="4" w:space="0" w:color="4F81BD"/>
              <w:left w:val="nil"/>
              <w:bottom w:val="nil"/>
              <w:right w:val="nil"/>
            </w:tcBorders>
          </w:tcPr>
          <w:p w14:paraId="0698C9D9"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1800</w:t>
            </w:r>
          </w:p>
        </w:tc>
        <w:tc>
          <w:tcPr>
            <w:tcW w:w="6816" w:type="dxa"/>
            <w:tcBorders>
              <w:top w:val="single" w:sz="4" w:space="0" w:color="4F81BD"/>
              <w:left w:val="nil"/>
              <w:bottom w:val="nil"/>
              <w:right w:val="nil"/>
            </w:tcBorders>
          </w:tcPr>
          <w:p w14:paraId="2E84331E" w14:textId="350A7F3A"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noProof/>
                <w:szCs w:val="20"/>
              </w:rPr>
              <w:t>Herrmann and Zellner</w:t>
            </w:r>
            <w:r>
              <w:rPr>
                <w:rFonts w:asciiTheme="minorHAnsi" w:hAnsiTheme="minorHAnsi" w:cstheme="minorHAnsi"/>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author":[{"dropping-particle":"","family":"Herrmann","given":"H.","non-dropping-particle":"","parse-names":false,"suffix":""},{"dropping-particle":"","family":"Zellner","given":"R.","non-dropping-particle":"","parse-names":false,"suffix":""}],"container-title":"N-Centered Radicals","editor":[{"dropping-particle":"","family":"Alfassi","given":"Z.B.","non-dropping-particle":"","parse-names":false,"suffix":""}],"id":"ITEM-1","issued":{"date-parts":[["1998"]]},"note":"UEA/EVAL/X/0004","page":"291 - 343","publisher":"Wiley","publisher-place":"New York","title":"Reactions of NO3·-radicals in aqueous solution","type":"chapter"},"label":"note","suppress-author":1,"uris":["http://www.mendeley.com/documents/?uuid=ae0c2ca9-9b37-44c0-9143-c9a262fdd57a"]}],"mendeley":{"formattedCitation":"(1998)","plainTextFormattedCitation":"(1998)","previouslyFormattedCitation":"(1998)"},"properties":{"noteIndex":0},"schema":"https://github.com/citation-style-language/schema/raw/master/csl-citation.json"}</w:instrText>
            </w:r>
            <w:r>
              <w:rPr>
                <w:rFonts w:asciiTheme="minorHAnsi" w:hAnsiTheme="minorHAnsi" w:cstheme="minorHAnsi"/>
                <w:szCs w:val="20"/>
              </w:rPr>
              <w:fldChar w:fldCharType="separate"/>
            </w:r>
            <w:r w:rsidRPr="006E141B">
              <w:rPr>
                <w:rFonts w:asciiTheme="minorHAnsi" w:hAnsiTheme="minorHAnsi" w:cstheme="minorHAnsi"/>
                <w:noProof/>
                <w:szCs w:val="20"/>
              </w:rPr>
              <w:t>(1998)</w:t>
            </w:r>
            <w:r>
              <w:rPr>
                <w:rFonts w:asciiTheme="minorHAnsi" w:hAnsiTheme="minorHAnsi" w:cstheme="minorHAnsi"/>
                <w:szCs w:val="20"/>
              </w:rPr>
              <w:fldChar w:fldCharType="end"/>
            </w:r>
          </w:p>
        </w:tc>
      </w:tr>
      <w:tr w:rsidR="00AC4BCB" w:rsidRPr="006E141B" w14:paraId="4F688807" w14:textId="77777777" w:rsidTr="000B13E4">
        <w:trPr>
          <w:cantSplit/>
        </w:trPr>
        <w:tc>
          <w:tcPr>
            <w:tcW w:w="3085" w:type="dxa"/>
            <w:tcBorders>
              <w:top w:val="nil"/>
              <w:left w:val="nil"/>
              <w:bottom w:val="single" w:sz="4" w:space="0" w:color="4F81BD"/>
              <w:right w:val="nil"/>
            </w:tcBorders>
          </w:tcPr>
          <w:p w14:paraId="3074C1C6"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Ethyl benzol</w:t>
            </w:r>
          </w:p>
        </w:tc>
        <w:tc>
          <w:tcPr>
            <w:tcW w:w="3402" w:type="dxa"/>
            <w:tcBorders>
              <w:top w:val="nil"/>
              <w:left w:val="nil"/>
              <w:bottom w:val="single" w:sz="4" w:space="0" w:color="4F81BD"/>
              <w:right w:val="nil"/>
            </w:tcBorders>
          </w:tcPr>
          <w:p w14:paraId="0A3A8A92"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c1ccccc1CC</w:t>
            </w:r>
          </w:p>
        </w:tc>
        <w:tc>
          <w:tcPr>
            <w:tcW w:w="4536" w:type="dxa"/>
            <w:tcBorders>
              <w:top w:val="nil"/>
              <w:left w:val="nil"/>
              <w:bottom w:val="single" w:sz="4" w:space="0" w:color="4F81BD"/>
              <w:right w:val="nil"/>
            </w:tcBorders>
          </w:tcPr>
          <w:p w14:paraId="02E2BB04"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c1HcHcHcHcHc1CH2CH3</w:t>
            </w:r>
          </w:p>
        </w:tc>
        <w:tc>
          <w:tcPr>
            <w:tcW w:w="1418" w:type="dxa"/>
            <w:tcBorders>
              <w:top w:val="nil"/>
              <w:left w:val="nil"/>
              <w:bottom w:val="single" w:sz="4" w:space="0" w:color="4F81BD"/>
              <w:right w:val="nil"/>
            </w:tcBorders>
          </w:tcPr>
          <w:p w14:paraId="4F2D2FD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1.3∙10</w:t>
            </w:r>
            <w:r w:rsidRPr="006E141B">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13921FF6"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67E0CF58"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367F5EE7" w14:textId="1AB10850" w:rsidR="00AC4BCB" w:rsidRPr="006E141B" w:rsidRDefault="00381423" w:rsidP="00AC4BCB">
            <w:pPr>
              <w:spacing w:line="240" w:lineRule="auto"/>
              <w:rPr>
                <w:rFonts w:asciiTheme="minorHAnsi" w:hAnsiTheme="minorHAnsi" w:cstheme="minorHAnsi"/>
                <w:szCs w:val="20"/>
              </w:rPr>
            </w:pPr>
            <w:r w:rsidRPr="00381423">
              <w:rPr>
                <w:rFonts w:asciiTheme="minorHAnsi" w:hAnsiTheme="minorHAnsi" w:cstheme="minorHAnsi"/>
                <w:bCs/>
                <w:noProof/>
                <w:szCs w:val="20"/>
              </w:rPr>
              <w:t>Herrmann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author":[{"dropping-particle":"","family":"Herrmann","given":"Hartmut","non-dropping-particle":"","parse-names":false,"suffix":""},{"dropping-particle":"","family":"Jacobi","given":"H.-W.","non-dropping-particle":"","parse-names":false,"suffix":""},{"dropping-particle":"","family":"Raabe","given":"G.","non-dropping-particle":"","parse-names":false,"suffix":""},{"dropping-particle":"","family":"Reese","given":"A.","non-dropping-particle":"","parse-names":false,"suffix":""},{"dropping-particle":"","family":"Umschlag","given":"Th.","non-dropping-particle":"","parse-names":false,"suffix":""},{"dropping-particle":"","family":"Zellner","given":"Reinhard","non-dropping-particle":"","parse-names":false,"suffix":""}],"container-title":"The oxidizing capacity of the troposphere","id":"ITEM-1","issued":{"date-parts":[["1996"]]},"page":"503-512","publisher":"Proceedings of the seventh European symposium on physico-chemical behaviour of atmospheric pollutants","publisher-place":"Venice, Italy","title":"Free radical reactions in the tropospheric aqueous phase","type":"chapter"},"label":"note","suppress-author":1,"uris":["http://www.mendeley.com/documents/?uuid=dfd057c6-9324-48fe-940d-6af53fe15d95"]}],"mendeley":{"formattedCitation":"(1996)","plainTextFormattedCitation":"(1996)","previouslyFormattedCitation":"(1996)"},"properties":{"noteIndex":0},"schema":"https://github.com/citation-style-language/schema/raw/master/csl-citation.json"}</w:instrText>
            </w:r>
            <w:r>
              <w:rPr>
                <w:rFonts w:asciiTheme="minorHAnsi" w:hAnsiTheme="minorHAnsi" w:cstheme="minorHAnsi"/>
                <w:bCs/>
                <w:szCs w:val="20"/>
              </w:rPr>
              <w:fldChar w:fldCharType="separate"/>
            </w:r>
            <w:r w:rsidRPr="00381423">
              <w:rPr>
                <w:rFonts w:asciiTheme="minorHAnsi" w:hAnsiTheme="minorHAnsi" w:cstheme="minorHAnsi"/>
                <w:bCs/>
                <w:noProof/>
                <w:szCs w:val="20"/>
              </w:rPr>
              <w:t>(1996)</w:t>
            </w:r>
            <w:r>
              <w:rPr>
                <w:rFonts w:asciiTheme="minorHAnsi" w:hAnsiTheme="minorHAnsi" w:cstheme="minorHAnsi"/>
                <w:bCs/>
                <w:szCs w:val="20"/>
              </w:rPr>
              <w:fldChar w:fldCharType="end"/>
            </w:r>
          </w:p>
        </w:tc>
      </w:tr>
      <w:tr w:rsidR="00AC4BCB" w:rsidRPr="006E141B" w14:paraId="1843BDB0" w14:textId="77777777" w:rsidTr="000B13E4">
        <w:trPr>
          <w:cantSplit/>
        </w:trPr>
        <w:tc>
          <w:tcPr>
            <w:tcW w:w="3085" w:type="dxa"/>
            <w:tcBorders>
              <w:top w:val="single" w:sz="4" w:space="0" w:color="4F81BD"/>
              <w:left w:val="nil"/>
              <w:bottom w:val="single" w:sz="4" w:space="0" w:color="4F81BD"/>
              <w:right w:val="nil"/>
            </w:tcBorders>
          </w:tcPr>
          <w:p w14:paraId="783752A6"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Tert-butyl benzol</w:t>
            </w:r>
          </w:p>
        </w:tc>
        <w:tc>
          <w:tcPr>
            <w:tcW w:w="3402" w:type="dxa"/>
            <w:tcBorders>
              <w:top w:val="single" w:sz="4" w:space="0" w:color="4F81BD"/>
              <w:left w:val="nil"/>
              <w:bottom w:val="single" w:sz="4" w:space="0" w:color="4F81BD"/>
              <w:right w:val="nil"/>
            </w:tcBorders>
          </w:tcPr>
          <w:p w14:paraId="7D6AAFE6"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c1ccccc1C(C)(C)C</w:t>
            </w:r>
          </w:p>
        </w:tc>
        <w:tc>
          <w:tcPr>
            <w:tcW w:w="4536" w:type="dxa"/>
            <w:tcBorders>
              <w:top w:val="single" w:sz="4" w:space="0" w:color="4F81BD"/>
              <w:left w:val="nil"/>
              <w:bottom w:val="single" w:sz="4" w:space="0" w:color="4F81BD"/>
              <w:right w:val="nil"/>
            </w:tcBorders>
          </w:tcPr>
          <w:p w14:paraId="00EB05AB"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c1HcHcHcHcHc1C(CH3)(CH3)CH3</w:t>
            </w:r>
          </w:p>
        </w:tc>
        <w:tc>
          <w:tcPr>
            <w:tcW w:w="1418" w:type="dxa"/>
            <w:tcBorders>
              <w:top w:val="single" w:sz="4" w:space="0" w:color="4F81BD"/>
              <w:left w:val="nil"/>
              <w:bottom w:val="single" w:sz="4" w:space="0" w:color="4F81BD"/>
              <w:right w:val="nil"/>
            </w:tcBorders>
          </w:tcPr>
          <w:p w14:paraId="53450F04"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1.1∙10</w:t>
            </w:r>
            <w:r w:rsidRPr="006E141B">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1B5DF881"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7F1328F4"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1D170C68" w14:textId="03E5A270"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381423" w:rsidRPr="006E141B" w14:paraId="04AA47EF" w14:textId="77777777" w:rsidTr="000B13E4">
        <w:trPr>
          <w:cantSplit/>
        </w:trPr>
        <w:tc>
          <w:tcPr>
            <w:tcW w:w="3085" w:type="dxa"/>
            <w:tcBorders>
              <w:top w:val="single" w:sz="4" w:space="0" w:color="4F81BD"/>
              <w:left w:val="nil"/>
              <w:bottom w:val="nil"/>
              <w:right w:val="nil"/>
            </w:tcBorders>
          </w:tcPr>
          <w:p w14:paraId="79D0BC7C"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p-xylene</w:t>
            </w:r>
          </w:p>
        </w:tc>
        <w:tc>
          <w:tcPr>
            <w:tcW w:w="3402" w:type="dxa"/>
            <w:tcBorders>
              <w:top w:val="single" w:sz="4" w:space="0" w:color="4F81BD"/>
              <w:left w:val="nil"/>
              <w:bottom w:val="nil"/>
              <w:right w:val="nil"/>
            </w:tcBorders>
          </w:tcPr>
          <w:p w14:paraId="57DBE00D"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c1cc(C)ccc1C</w:t>
            </w:r>
          </w:p>
        </w:tc>
        <w:tc>
          <w:tcPr>
            <w:tcW w:w="4536" w:type="dxa"/>
            <w:tcBorders>
              <w:top w:val="single" w:sz="4" w:space="0" w:color="4F81BD"/>
              <w:left w:val="nil"/>
              <w:bottom w:val="nil"/>
              <w:right w:val="nil"/>
            </w:tcBorders>
          </w:tcPr>
          <w:p w14:paraId="292F2811"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c1HcHc(CH3)cHcHc1CH3</w:t>
            </w:r>
          </w:p>
        </w:tc>
        <w:tc>
          <w:tcPr>
            <w:tcW w:w="1418" w:type="dxa"/>
            <w:tcBorders>
              <w:top w:val="single" w:sz="4" w:space="0" w:color="4F81BD"/>
              <w:left w:val="nil"/>
              <w:bottom w:val="nil"/>
              <w:right w:val="nil"/>
            </w:tcBorders>
          </w:tcPr>
          <w:p w14:paraId="1120E9BF"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1.6∙10</w:t>
            </w:r>
            <w:r w:rsidRPr="006E141B">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36B4087F"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33B6CE3F"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07132620" w14:textId="4A846AAE" w:rsidR="00381423" w:rsidRPr="006E141B" w:rsidRDefault="00381423" w:rsidP="00381423">
            <w:pPr>
              <w:spacing w:line="240" w:lineRule="auto"/>
              <w:rPr>
                <w:rFonts w:asciiTheme="minorHAnsi" w:hAnsiTheme="minorHAnsi" w:cstheme="minorHAnsi"/>
                <w:bCs/>
                <w:szCs w:val="20"/>
              </w:rPr>
            </w:pPr>
            <w:r w:rsidRPr="002116FA">
              <w:rPr>
                <w:rFonts w:asciiTheme="minorHAnsi" w:hAnsiTheme="minorHAnsi" w:cstheme="minorHAnsi"/>
                <w:bCs/>
                <w:noProof/>
                <w:szCs w:val="20"/>
              </w:rPr>
              <w:t xml:space="preserve">Herrmann et al. </w:t>
            </w:r>
            <w:r w:rsidRPr="002116FA">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author":[{"dropping-particle":"","family":"Herrmann","given":"Hartmut","non-dropping-particle":"","parse-names":false,"suffix":""},{"dropping-particle":"","family":"Jacobi","given":"H.-W.","non-dropping-particle":"","parse-names":false,"suffix":""},{"dropping-particle":"","family":"Raabe","given":"G.","non-dropping-particle":"","parse-names":false,"suffix":""},{"dropping-particle":"","family":"Reese","given":"A.","non-dropping-particle":"","parse-names":false,"suffix":""},{"dropping-particle":"","family":"Umschlag","given":"Th.","non-dropping-particle":"","parse-names":false,"suffix":""},{"dropping-particle":"","family":"Zellner","given":"Reinhard","non-dropping-particle":"","parse-names":false,"suffix":""}],"container-title":"The oxidizing capacity of the troposphere","id":"ITEM-1","issued":{"date-parts":[["1996"]]},"page":"503-512","publisher":"Proceedings of the seventh European symposium on physico-chemical behaviour of atmospheric pollutants","publisher-place":"Venice, Italy","title":"Free radical reactions in the tropospheric aqueous phase","type":"chapter"},"label":"note","suppress-author":1,"uris":["http://www.mendeley.com/documents/?uuid=dfd057c6-9324-48fe-940d-6af53fe15d95"]}],"mendeley":{"formattedCitation":"(1996)","plainTextFormattedCitation":"(1996)","previouslyFormattedCitation":"(1996)"},"properties":{"noteIndex":0},"schema":"https://github.com/citation-style-language/schema/raw/master/csl-citation.json"}</w:instrText>
            </w:r>
            <w:r w:rsidRPr="002116FA">
              <w:rPr>
                <w:rFonts w:asciiTheme="minorHAnsi" w:hAnsiTheme="minorHAnsi" w:cstheme="minorHAnsi"/>
                <w:bCs/>
                <w:szCs w:val="20"/>
              </w:rPr>
              <w:fldChar w:fldCharType="separate"/>
            </w:r>
            <w:r w:rsidRPr="002116FA">
              <w:rPr>
                <w:rFonts w:asciiTheme="minorHAnsi" w:hAnsiTheme="minorHAnsi" w:cstheme="minorHAnsi"/>
                <w:bCs/>
                <w:noProof/>
                <w:szCs w:val="20"/>
              </w:rPr>
              <w:t>(1996)</w:t>
            </w:r>
            <w:r w:rsidRPr="002116FA">
              <w:rPr>
                <w:rFonts w:asciiTheme="minorHAnsi" w:hAnsiTheme="minorHAnsi" w:cstheme="minorHAnsi"/>
                <w:bCs/>
                <w:szCs w:val="20"/>
              </w:rPr>
              <w:fldChar w:fldCharType="end"/>
            </w:r>
          </w:p>
        </w:tc>
      </w:tr>
      <w:tr w:rsidR="00381423" w:rsidRPr="006E141B" w14:paraId="713341B9" w14:textId="77777777" w:rsidTr="000B13E4">
        <w:trPr>
          <w:cantSplit/>
        </w:trPr>
        <w:tc>
          <w:tcPr>
            <w:tcW w:w="3085" w:type="dxa"/>
            <w:tcBorders>
              <w:top w:val="nil"/>
              <w:left w:val="nil"/>
              <w:bottom w:val="single" w:sz="4" w:space="0" w:color="4F81BD"/>
              <w:right w:val="nil"/>
            </w:tcBorders>
          </w:tcPr>
          <w:p w14:paraId="1396590B"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Mesitylene</w:t>
            </w:r>
          </w:p>
        </w:tc>
        <w:tc>
          <w:tcPr>
            <w:tcW w:w="3402" w:type="dxa"/>
            <w:tcBorders>
              <w:top w:val="nil"/>
              <w:left w:val="nil"/>
              <w:bottom w:val="single" w:sz="4" w:space="0" w:color="4F81BD"/>
              <w:right w:val="nil"/>
            </w:tcBorders>
          </w:tcPr>
          <w:p w14:paraId="09E2BDD6"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c1c(C)cc(C)cc1C</w:t>
            </w:r>
          </w:p>
        </w:tc>
        <w:tc>
          <w:tcPr>
            <w:tcW w:w="4536" w:type="dxa"/>
            <w:tcBorders>
              <w:top w:val="nil"/>
              <w:left w:val="nil"/>
              <w:bottom w:val="single" w:sz="4" w:space="0" w:color="4F81BD"/>
              <w:right w:val="nil"/>
            </w:tcBorders>
          </w:tcPr>
          <w:p w14:paraId="5A996F1E"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c1Hc(CH3)cHc(CH3)cHc1CH3</w:t>
            </w:r>
          </w:p>
        </w:tc>
        <w:tc>
          <w:tcPr>
            <w:tcW w:w="1418" w:type="dxa"/>
            <w:tcBorders>
              <w:top w:val="nil"/>
              <w:left w:val="nil"/>
              <w:bottom w:val="single" w:sz="4" w:space="0" w:color="4F81BD"/>
              <w:right w:val="nil"/>
            </w:tcBorders>
          </w:tcPr>
          <w:p w14:paraId="4B48AA77"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1.3∙10</w:t>
            </w:r>
            <w:r w:rsidRPr="006E141B">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3DC06588" w14:textId="77777777" w:rsidR="00381423" w:rsidRPr="006E141B" w:rsidRDefault="00381423" w:rsidP="00381423">
            <w:pPr>
              <w:spacing w:line="240" w:lineRule="auto"/>
              <w:jc w:val="center"/>
              <w:rPr>
                <w:rFonts w:asciiTheme="minorHAnsi" w:hAnsiTheme="minorHAnsi" w:cstheme="minorHAnsi"/>
                <w:b/>
                <w:szCs w:val="20"/>
              </w:rPr>
            </w:pPr>
          </w:p>
        </w:tc>
        <w:tc>
          <w:tcPr>
            <w:tcW w:w="1134" w:type="dxa"/>
            <w:tcBorders>
              <w:top w:val="nil"/>
              <w:left w:val="nil"/>
              <w:bottom w:val="single" w:sz="4" w:space="0" w:color="4F81BD"/>
              <w:right w:val="nil"/>
            </w:tcBorders>
          </w:tcPr>
          <w:p w14:paraId="1903E521" w14:textId="77777777" w:rsidR="00381423" w:rsidRPr="006E141B" w:rsidRDefault="00381423" w:rsidP="00381423">
            <w:pPr>
              <w:spacing w:line="240" w:lineRule="auto"/>
              <w:jc w:val="center"/>
              <w:rPr>
                <w:rFonts w:asciiTheme="minorHAnsi" w:hAnsiTheme="minorHAnsi" w:cstheme="minorHAnsi"/>
                <w:b/>
                <w:szCs w:val="20"/>
              </w:rPr>
            </w:pPr>
          </w:p>
        </w:tc>
        <w:tc>
          <w:tcPr>
            <w:tcW w:w="6816" w:type="dxa"/>
            <w:tcBorders>
              <w:top w:val="nil"/>
              <w:left w:val="nil"/>
              <w:bottom w:val="single" w:sz="4" w:space="0" w:color="4F81BD"/>
              <w:right w:val="nil"/>
            </w:tcBorders>
          </w:tcPr>
          <w:p w14:paraId="4579EAD8" w14:textId="5864416D" w:rsidR="00381423" w:rsidRPr="006E141B" w:rsidRDefault="00381423" w:rsidP="00381423">
            <w:pPr>
              <w:spacing w:line="240" w:lineRule="auto"/>
              <w:rPr>
                <w:rFonts w:asciiTheme="minorHAnsi" w:hAnsiTheme="minorHAnsi" w:cstheme="minorHAnsi"/>
                <w:szCs w:val="20"/>
              </w:rPr>
            </w:pPr>
            <w:r w:rsidRPr="002116FA">
              <w:rPr>
                <w:rFonts w:asciiTheme="minorHAnsi" w:hAnsiTheme="minorHAnsi" w:cstheme="minorHAnsi"/>
                <w:bCs/>
                <w:noProof/>
                <w:szCs w:val="20"/>
              </w:rPr>
              <w:t xml:space="preserve">Herrmann et al. </w:t>
            </w:r>
            <w:r w:rsidRPr="002116FA">
              <w:rPr>
                <w:rFonts w:asciiTheme="minorHAnsi" w:hAnsiTheme="minorHAnsi" w:cstheme="minorHAnsi"/>
                <w:bCs/>
                <w:szCs w:val="20"/>
              </w:rPr>
              <w:fldChar w:fldCharType="begin" w:fldLock="1"/>
            </w:r>
            <w:r>
              <w:rPr>
                <w:rFonts w:asciiTheme="minorHAnsi" w:hAnsiTheme="minorHAnsi" w:cstheme="minorHAnsi"/>
                <w:bCs/>
                <w:szCs w:val="20"/>
              </w:rPr>
              <w:instrText>ADDIN CSL_CITATION {"citationItems":[{"id":"ITEM-1","itemData":{"author":[{"dropping-particle":"","family":"Herrmann","given":"Hartmut","non-dropping-particle":"","parse-names":false,"suffix":""},{"dropping-particle":"","family":"Jacobi","given":"H.-W.","non-dropping-particle":"","parse-names":false,"suffix":""},{"dropping-particle":"","family":"Raabe","given":"G.","non-dropping-particle":"","parse-names":false,"suffix":""},{"dropping-particle":"","family":"Reese","given":"A.","non-dropping-particle":"","parse-names":false,"suffix":""},{"dropping-particle":"","family":"Umschlag","given":"Th.","non-dropping-particle":"","parse-names":false,"suffix":""},{"dropping-particle":"","family":"Zellner","given":"Reinhard","non-dropping-particle":"","parse-names":false,"suffix":""}],"container-title":"The oxidizing capacity of the troposphere","id":"ITEM-1","issued":{"date-parts":[["1996"]]},"page":"503-512","publisher":"Proceedings of the seventh European symposium on physico-chemical behaviour of atmospheric pollutants","publisher-place":"Venice, Italy","title":"Free radical reactions in the tropospheric aqueous phase","type":"chapter"},"label":"note","suppress-author":1,"uris":["http://www.mendeley.com/documents/?uuid=dfd057c6-9324-48fe-940d-6af53fe15d95"]}],"mendeley":{"formattedCitation":"(1996)","plainTextFormattedCitation":"(1996)","previouslyFormattedCitation":"(1996)"},"properties":{"noteIndex":0},"schema":"https://github.com/citation-style-language/schema/raw/master/csl-citation.json"}</w:instrText>
            </w:r>
            <w:r w:rsidRPr="002116FA">
              <w:rPr>
                <w:rFonts w:asciiTheme="minorHAnsi" w:hAnsiTheme="minorHAnsi" w:cstheme="minorHAnsi"/>
                <w:bCs/>
                <w:szCs w:val="20"/>
              </w:rPr>
              <w:fldChar w:fldCharType="separate"/>
            </w:r>
            <w:r w:rsidRPr="002116FA">
              <w:rPr>
                <w:rFonts w:asciiTheme="minorHAnsi" w:hAnsiTheme="minorHAnsi" w:cstheme="minorHAnsi"/>
                <w:bCs/>
                <w:noProof/>
                <w:szCs w:val="20"/>
              </w:rPr>
              <w:t>(1996)</w:t>
            </w:r>
            <w:r w:rsidRPr="002116FA">
              <w:rPr>
                <w:rFonts w:asciiTheme="minorHAnsi" w:hAnsiTheme="minorHAnsi" w:cstheme="minorHAnsi"/>
                <w:bCs/>
                <w:szCs w:val="20"/>
              </w:rPr>
              <w:fldChar w:fldCharType="end"/>
            </w:r>
          </w:p>
        </w:tc>
      </w:tr>
      <w:tr w:rsidR="00AC4BCB" w:rsidRPr="006E141B" w14:paraId="727D69E6" w14:textId="77777777" w:rsidTr="000B13E4">
        <w:trPr>
          <w:cantSplit/>
        </w:trPr>
        <w:tc>
          <w:tcPr>
            <w:tcW w:w="3085" w:type="dxa"/>
            <w:tcBorders>
              <w:top w:val="single" w:sz="4" w:space="0" w:color="548DD4"/>
              <w:left w:val="nil"/>
              <w:bottom w:val="single" w:sz="4" w:space="0" w:color="4F81BD"/>
              <w:right w:val="nil"/>
            </w:tcBorders>
          </w:tcPr>
          <w:p w14:paraId="566D4D91"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548DD4"/>
              <w:left w:val="nil"/>
              <w:bottom w:val="single" w:sz="4" w:space="0" w:color="4F81BD"/>
              <w:right w:val="nil"/>
            </w:tcBorders>
          </w:tcPr>
          <w:p w14:paraId="3A459B27"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1B5DFB17"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7F76659D"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7C252414"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37E610C5"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101E3900"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13077DDD"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50547F89"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Phenols and other aromatic alcohols</w:t>
            </w:r>
          </w:p>
        </w:tc>
        <w:tc>
          <w:tcPr>
            <w:tcW w:w="4536" w:type="dxa"/>
            <w:tcBorders>
              <w:top w:val="single" w:sz="4" w:space="0" w:color="4F81BD"/>
              <w:left w:val="nil"/>
              <w:bottom w:val="single" w:sz="4" w:space="0" w:color="4F81BD"/>
              <w:right w:val="nil"/>
            </w:tcBorders>
            <w:shd w:val="clear" w:color="auto" w:fill="8DB3E2"/>
          </w:tcPr>
          <w:p w14:paraId="54AD82A9"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1F7A69B5"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36361634"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53FE8D60"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67827676" w14:textId="77777777"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10</w:t>
            </w:r>
          </w:p>
        </w:tc>
      </w:tr>
      <w:tr w:rsidR="00AC4BCB" w:rsidRPr="006E141B" w14:paraId="20EDA209" w14:textId="77777777" w:rsidTr="000B13E4">
        <w:trPr>
          <w:cantSplit/>
        </w:trPr>
        <w:tc>
          <w:tcPr>
            <w:tcW w:w="3085" w:type="dxa"/>
            <w:tcBorders>
              <w:top w:val="nil"/>
              <w:left w:val="nil"/>
              <w:bottom w:val="nil"/>
              <w:right w:val="nil"/>
            </w:tcBorders>
          </w:tcPr>
          <w:p w14:paraId="21743777"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Phenol</w:t>
            </w:r>
          </w:p>
        </w:tc>
        <w:tc>
          <w:tcPr>
            <w:tcW w:w="3402" w:type="dxa"/>
            <w:tcBorders>
              <w:top w:val="nil"/>
              <w:left w:val="nil"/>
              <w:bottom w:val="nil"/>
              <w:right w:val="nil"/>
            </w:tcBorders>
          </w:tcPr>
          <w:p w14:paraId="0280A235"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c1ccccc1O</w:t>
            </w:r>
          </w:p>
        </w:tc>
        <w:tc>
          <w:tcPr>
            <w:tcW w:w="4536" w:type="dxa"/>
            <w:tcBorders>
              <w:top w:val="nil"/>
              <w:left w:val="nil"/>
              <w:bottom w:val="nil"/>
              <w:right w:val="nil"/>
            </w:tcBorders>
          </w:tcPr>
          <w:p w14:paraId="1BDB73CB"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c1HcHcHc(OH)cHc1H</w:t>
            </w:r>
          </w:p>
        </w:tc>
        <w:tc>
          <w:tcPr>
            <w:tcW w:w="1418" w:type="dxa"/>
            <w:tcBorders>
              <w:top w:val="nil"/>
              <w:left w:val="nil"/>
              <w:bottom w:val="nil"/>
              <w:right w:val="nil"/>
            </w:tcBorders>
          </w:tcPr>
          <w:p w14:paraId="4CF5F07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1.9∙10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1217CFAB"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1.4∙10</w:t>
            </w:r>
            <w:r w:rsidRPr="006E141B">
              <w:rPr>
                <w:rFonts w:asciiTheme="minorHAnsi" w:hAnsiTheme="minorHAnsi" w:cstheme="minorHAnsi"/>
                <w:szCs w:val="20"/>
                <w:vertAlign w:val="superscript"/>
              </w:rPr>
              <w:t>12</w:t>
            </w:r>
          </w:p>
        </w:tc>
        <w:tc>
          <w:tcPr>
            <w:tcW w:w="1134" w:type="dxa"/>
            <w:tcBorders>
              <w:top w:val="nil"/>
              <w:left w:val="nil"/>
              <w:bottom w:val="nil"/>
              <w:right w:val="nil"/>
            </w:tcBorders>
          </w:tcPr>
          <w:p w14:paraId="368687F2"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2100</w:t>
            </w:r>
          </w:p>
        </w:tc>
        <w:tc>
          <w:tcPr>
            <w:tcW w:w="6816" w:type="dxa"/>
            <w:tcBorders>
              <w:top w:val="nil"/>
              <w:left w:val="nil"/>
              <w:bottom w:val="nil"/>
              <w:right w:val="nil"/>
            </w:tcBorders>
          </w:tcPr>
          <w:p w14:paraId="621A2AED" w14:textId="0F2296FC" w:rsidR="00AC4BCB" w:rsidRPr="006E141B" w:rsidRDefault="00381423" w:rsidP="00AC4BCB">
            <w:pPr>
              <w:spacing w:line="240" w:lineRule="auto"/>
              <w:rPr>
                <w:rFonts w:asciiTheme="minorHAnsi" w:hAnsiTheme="minorHAnsi" w:cstheme="minorHAnsi"/>
                <w:szCs w:val="20"/>
              </w:rPr>
            </w:pPr>
            <w:r w:rsidRPr="00381423">
              <w:rPr>
                <w:rFonts w:asciiTheme="minorHAnsi" w:hAnsiTheme="minorHAnsi" w:cstheme="minorHAnsi"/>
                <w:noProof/>
                <w:szCs w:val="20"/>
              </w:rPr>
              <w:t>Umschlag et al.</w:t>
            </w:r>
            <w:r>
              <w:rPr>
                <w:rFonts w:asciiTheme="minorHAnsi" w:hAnsiTheme="minorHAnsi" w:cstheme="minorHAnsi"/>
                <w:noProof/>
                <w:szCs w:val="20"/>
              </w:rPr>
              <w:t xml:space="preserve"> </w:t>
            </w:r>
            <w:r>
              <w:rPr>
                <w:rFonts w:asciiTheme="minorHAnsi" w:hAnsiTheme="minorHAnsi" w:cstheme="minorHAnsi"/>
                <w:szCs w:val="20"/>
              </w:rPr>
              <w:fldChar w:fldCharType="begin" w:fldLock="1"/>
            </w:r>
            <w:r w:rsidR="003802B4">
              <w:rPr>
                <w:rFonts w:asciiTheme="minorHAnsi" w:hAnsiTheme="minorHAnsi" w:cstheme="minorHAnsi"/>
                <w:szCs w:val="20"/>
              </w:rPr>
              <w:instrText>ADDIN CSL_CITATION {"citationItems":[{"id":"ITEM-1","itemData":{"DOI":"10.1039/B110263J","ISSN":"1463-9076","abstract":"The reactivity of the nitrate radical towards selected aromatic compounds in aqueous solution has been investigated using a laser photolysis/long-path laser absorption technique (LP-LPLA). The reactions of NO3 radicals with (1) phenol, (2) 4-nitrophenol, (3) 2,4-dinitrophenol, (4) ortho- and (5) para-cresol, (6) 2-nitro-p-cresol, (7) 2,6-dinitro-p-cresol, (8) benzoic acid, (9) 4-hydroxybenzoic acid, (10) 3-nitrobenzoic acid, (11) 4-nitrobenzoic acid, (12) 4-cyanobenzoic acid, (13) 4-methoxybenzoic acid, (14) 4-methylbenzoic acid and (15) 4-methyl-3-nitrobenzoic acid were investigated at T = 298 K. The following rate coefficients were obtained: k1 = (1.9 ± 0.3) × 109 M−1 s−1, k2 = (7.1 ± 0.4) × 107 M−1 s−1, k3 = (5.3 ± 0.6) × 107 M−1 s−1, k4 = (1.1 ± 0.2) × 109 M−1 s−1, k5 = (8.2 ± 0.3) × 108 M−1 s−1, k6 = (1.0 ± 0.1) × 108 M−1 s−1, k7 = (1.4 ± 0.2) × 108 M−1 s−1, k8 = (6.5 ± 1.3) × 107 M−1 s−1, k9 = (5.0 ± 1.3) × 108 M−1 s−1, k10 = (2.0 ± 0.6) × 107 M−1 s−1, k11 = (2.0 ± 0.9) × 107 M−1 s−1, k12 = (2.7 ± 1.5) × 107 M−1 s−1, k13 = (6.9 ± 3.2) × 108 M−1 s−1, k14 = (6.0 ± 0.8) × 108 M−1 s−1, k15 = (3.3 ± 1.4) × 107 M−1 s−1. Moreover, the effect of temperature on the reaction of NO3 with (1) phenol, (5) para-cresol, (8) benzoic acid and (14) 4-methylbenzoic acid was studied leading to the Arrhenius expressions k1(T) = (1.4 ± 0.2) × 1012 exp [−(2100 ± 500) K/T] M−1 s−1, k5(T) = (3.8 ± 0.2) × 1015 exp [−(4600 ± 1000) K/T] M−1 s−1, k8(T) = (4.9 ± 0.2) × 109 exp [−(1300 ± 400) K/T] M−1 s−1,and k14(T) = (1.6 ± 0.3) × 1012 exp [−(2400 ± 500) K/T] M−1 s−1, respectively. Based on the results the possible reaction pathways are discussed. The influence of ionic strength on the reaction rate for the reactions of NO3 with phenol and benzoic acid was studied by varying the electrolyte concentration of the","author":[{"dropping-particle":"","family":"Umschlag","given":"Th.","non-dropping-particle":"","parse-names":false,"suffix":""},{"dropping-particle":"","family":"Zellner","given":"R","non-dropping-particle":"","parse-names":false,"suffix":""},{"dropping-particle":"","family":"Herrmann","given":"H","non-dropping-particle":"","parse-names":false,"suffix":""}],"container-title":"Physical Chemistry Chemical Physics","id":"ITEM-1","issue":"13","issued":{"date-parts":[["2002"]]},"page":"2975-2982","publisher":"The Royal Society of Chemistry","title":"Laser-based studies of NO3 radical reactions with selected aromatic compounds in aqueous solution","type":"article-journal","volume":"4"},"label":"note","suppress-author":1,"uris":["http://www.mendeley.com/documents/?uuid=45935d1d-7032-4cb2-aa37-f92d1f18bb07"]}],"mendeley":{"formattedCitation":"(2002)","plainTextFormattedCitation":"(2002)","previouslyFormattedCitation":"(2002)"},"properties":{"noteIndex":0},"schema":"https://github.com/citation-style-language/schema/raw/master/csl-citation.json"}</w:instrText>
            </w:r>
            <w:r>
              <w:rPr>
                <w:rFonts w:asciiTheme="minorHAnsi" w:hAnsiTheme="minorHAnsi" w:cstheme="minorHAnsi"/>
                <w:szCs w:val="20"/>
              </w:rPr>
              <w:fldChar w:fldCharType="separate"/>
            </w:r>
            <w:r w:rsidRPr="00381423">
              <w:rPr>
                <w:rFonts w:asciiTheme="minorHAnsi" w:hAnsiTheme="minorHAnsi" w:cstheme="minorHAnsi"/>
                <w:noProof/>
                <w:szCs w:val="20"/>
              </w:rPr>
              <w:t>(2002)</w:t>
            </w:r>
            <w:r>
              <w:rPr>
                <w:rFonts w:asciiTheme="minorHAnsi" w:hAnsiTheme="minorHAnsi" w:cstheme="minorHAnsi"/>
                <w:szCs w:val="20"/>
              </w:rPr>
              <w:fldChar w:fldCharType="end"/>
            </w:r>
          </w:p>
        </w:tc>
      </w:tr>
      <w:tr w:rsidR="00AC4BCB" w:rsidRPr="006E141B" w14:paraId="770ADC92" w14:textId="77777777" w:rsidTr="000B13E4">
        <w:trPr>
          <w:cantSplit/>
        </w:trPr>
        <w:tc>
          <w:tcPr>
            <w:tcW w:w="3085" w:type="dxa"/>
            <w:tcBorders>
              <w:top w:val="nil"/>
              <w:left w:val="nil"/>
              <w:bottom w:val="nil"/>
              <w:right w:val="nil"/>
            </w:tcBorders>
          </w:tcPr>
          <w:p w14:paraId="576E083D"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Catechol</w:t>
            </w:r>
          </w:p>
        </w:tc>
        <w:tc>
          <w:tcPr>
            <w:tcW w:w="3402" w:type="dxa"/>
            <w:tcBorders>
              <w:top w:val="nil"/>
              <w:left w:val="nil"/>
              <w:bottom w:val="nil"/>
              <w:right w:val="nil"/>
            </w:tcBorders>
          </w:tcPr>
          <w:p w14:paraId="333EE540"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c1cccc(O)c1O</w:t>
            </w:r>
          </w:p>
        </w:tc>
        <w:tc>
          <w:tcPr>
            <w:tcW w:w="4536" w:type="dxa"/>
            <w:tcBorders>
              <w:top w:val="nil"/>
              <w:left w:val="nil"/>
              <w:bottom w:val="nil"/>
              <w:right w:val="nil"/>
            </w:tcBorders>
          </w:tcPr>
          <w:p w14:paraId="0EEDA0F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c1HcHc(OH)c(OH)cHc1H</w:t>
            </w:r>
          </w:p>
        </w:tc>
        <w:tc>
          <w:tcPr>
            <w:tcW w:w="1418" w:type="dxa"/>
            <w:tcBorders>
              <w:top w:val="nil"/>
              <w:left w:val="nil"/>
              <w:bottom w:val="nil"/>
              <w:right w:val="nil"/>
            </w:tcBorders>
          </w:tcPr>
          <w:p w14:paraId="4D44FFF7"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5.6∙10</w:t>
            </w:r>
            <w:r w:rsidRPr="006E141B">
              <w:rPr>
                <w:rFonts w:asciiTheme="minorHAnsi" w:hAnsiTheme="minorHAnsi" w:cstheme="minorHAnsi"/>
                <w:szCs w:val="20"/>
                <w:vertAlign w:val="superscript"/>
              </w:rPr>
              <w:t>8</w:t>
            </w:r>
          </w:p>
        </w:tc>
        <w:tc>
          <w:tcPr>
            <w:tcW w:w="1134" w:type="dxa"/>
            <w:tcBorders>
              <w:top w:val="nil"/>
              <w:left w:val="nil"/>
              <w:bottom w:val="nil"/>
              <w:right w:val="nil"/>
            </w:tcBorders>
          </w:tcPr>
          <w:p w14:paraId="6B1C9792"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3.7∙10</w:t>
            </w:r>
            <w:r w:rsidRPr="006E141B">
              <w:rPr>
                <w:rFonts w:asciiTheme="minorHAnsi" w:hAnsiTheme="minorHAnsi" w:cstheme="minorHAnsi"/>
                <w:szCs w:val="20"/>
                <w:vertAlign w:val="superscript"/>
              </w:rPr>
              <w:t>15</w:t>
            </w:r>
          </w:p>
        </w:tc>
        <w:tc>
          <w:tcPr>
            <w:tcW w:w="1134" w:type="dxa"/>
            <w:tcBorders>
              <w:top w:val="nil"/>
              <w:left w:val="nil"/>
              <w:bottom w:val="nil"/>
              <w:right w:val="nil"/>
            </w:tcBorders>
          </w:tcPr>
          <w:p w14:paraId="42EFAB02"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4691</w:t>
            </w:r>
          </w:p>
        </w:tc>
        <w:tc>
          <w:tcPr>
            <w:tcW w:w="6816" w:type="dxa"/>
            <w:tcBorders>
              <w:top w:val="nil"/>
              <w:left w:val="nil"/>
              <w:bottom w:val="nil"/>
              <w:right w:val="nil"/>
            </w:tcBorders>
          </w:tcPr>
          <w:p w14:paraId="7F804603" w14:textId="72FE7B64" w:rsidR="00AC4BCB" w:rsidRPr="006E141B" w:rsidRDefault="0067721F" w:rsidP="00AC4BCB">
            <w:pPr>
              <w:spacing w:line="240" w:lineRule="auto"/>
              <w:rPr>
                <w:rFonts w:asciiTheme="minorHAnsi" w:hAnsiTheme="minorHAnsi" w:cstheme="minorHAnsi"/>
                <w:szCs w:val="20"/>
              </w:rPr>
            </w:pPr>
            <w:r w:rsidRPr="0067721F">
              <w:rPr>
                <w:rFonts w:asciiTheme="minorHAnsi" w:hAnsiTheme="minorHAnsi" w:cstheme="minorHAnsi"/>
                <w:bCs/>
                <w:noProof/>
                <w:szCs w:val="20"/>
              </w:rPr>
              <w:t>Barzaghi and Herrmann</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{"citationItems":[{"id":"ITEM-1","itemData":{"DOI":"10.1039/B412933D","ISSN":"1463-9076","abstract":"Second order rate constants were obtained for the reactions of the nitrate radical (NO) with substituted phenols in aqueous solutions at 298 K and pH = 0.5. The following compounds were investigated and the corresponding rate constants are reported: () 2-hydroxyphenol [ = (5.6 ± 0.8) × 10 M s]; () 2-methylphenol [ = (8.5 ± 0.2) × 10 M s]; () 2-ethylphenol [ = (6.7 ± 0.4) × 10 M s]; () 2-methoxyphenol [ = (1.1 ± 0.1) × 10 M s]; () 2-nitrophenol [ = (2.3 ± 0.4) × 10 M s]; () 2-cyanophenol [ = (3.1 ± 0.3) × 10 M s]; () 2-fluorophenol [ = (5.5 ± 0.4) × 10 M s]; () 2-chlorophenol [ = (2.9 ± 0.3) × 10 M s]; () 2-bromophenol [ = (2.7 ± 0.1) × 10 M s]; () 2-phenylphenol [ = (2.4 ± 0.4) × 10 M s]; () 4-hydroxyphenol [ = (8.8 ± 0.5) × 10 M s]; () 4-aminophenol [ = (8.1 ± 0.3) × 10 M s]; () 4-chlorophenol [ = (1.7 ± 0.2) × 10 M s]; () 4-bromophenol [ = (1.0 ± 0.4) × 10 M s]; () 4-hydroxybenzen ethyl ester [ = (8.0 ± 0.4) × 10 M s]. Moreover, the temperature dependence of the reaction of NO with four -substituted phenols, (a) 2-methylphenol, (b) 2-ethylphenol, (c) 2-hydroxyphenol and (d) 2-methoxyphenol were investigated in the temperature range of 278 ≤ ≤ 318 K and the corresponding activation parameters were obtained for the first time. A comparison of the reactivity of NO towards other aromatics present in the tropospheric aqueous phase such as substituted benzenes and substituted benz","author":[{"dropping-particle":"","family":"Barzaghi","given":"Paolo","non-dropping-particle":"","parse-names":false,"suffix":""},{"dropping-particle":"","family":"Herrmann","given":"Hartmut","non-dropping-particle":"","parse-names":false,"suffix":""}],"container-title":"Physical Chemistry Chemical Physics","id":"ITEM-1","issue":"23","issued":{"date-parts":[["2004"]]},"page":"5379-5388","publisher":"The Royal Society of Chemistry","title":"Kinetics and mechanisms of reactions of the nitrate radical (NO3) with substituted phenols in aqueous solution","type":"article-journal","volume":"6"},"label":"note","suppress-author":1,"uris":["http://www.mendeley.com/documents/?uuid=54589a05-fff4-4f28-bf3e-ca74e13fec8a"]}],"mendeley":{"formattedCitation":"(2004)","plainTextFormattedCitation":"(2004)","previouslyFormattedCitation":"(2004)"},"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67721F">
              <w:rPr>
                <w:rFonts w:asciiTheme="minorHAnsi" w:hAnsiTheme="minorHAnsi" w:cstheme="minorHAnsi"/>
                <w:bCs/>
                <w:noProof/>
                <w:szCs w:val="20"/>
              </w:rPr>
              <w:t>(2004)</w:t>
            </w:r>
            <w:r>
              <w:rPr>
                <w:rFonts w:asciiTheme="minorHAnsi" w:hAnsiTheme="minorHAnsi" w:cstheme="minorHAnsi"/>
                <w:bCs/>
                <w:szCs w:val="20"/>
                <w:vertAlign w:val="superscript"/>
              </w:rPr>
              <w:fldChar w:fldCharType="end"/>
            </w:r>
          </w:p>
        </w:tc>
      </w:tr>
      <w:tr w:rsidR="00AC4BCB" w:rsidRPr="006E141B" w14:paraId="26AB3264" w14:textId="77777777" w:rsidTr="000B13E4">
        <w:trPr>
          <w:cantSplit/>
        </w:trPr>
        <w:tc>
          <w:tcPr>
            <w:tcW w:w="3085" w:type="dxa"/>
            <w:tcBorders>
              <w:top w:val="nil"/>
              <w:left w:val="nil"/>
              <w:bottom w:val="nil"/>
              <w:right w:val="nil"/>
            </w:tcBorders>
          </w:tcPr>
          <w:p w14:paraId="76BCB410"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Hydroquinone</w:t>
            </w:r>
          </w:p>
        </w:tc>
        <w:tc>
          <w:tcPr>
            <w:tcW w:w="3402" w:type="dxa"/>
            <w:tcBorders>
              <w:top w:val="nil"/>
              <w:left w:val="nil"/>
              <w:bottom w:val="nil"/>
              <w:right w:val="nil"/>
            </w:tcBorders>
          </w:tcPr>
          <w:p w14:paraId="4054C0B9"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c1cc(O)ccc1O</w:t>
            </w:r>
          </w:p>
        </w:tc>
        <w:tc>
          <w:tcPr>
            <w:tcW w:w="4536" w:type="dxa"/>
            <w:tcBorders>
              <w:top w:val="nil"/>
              <w:left w:val="nil"/>
              <w:bottom w:val="nil"/>
              <w:right w:val="nil"/>
            </w:tcBorders>
          </w:tcPr>
          <w:p w14:paraId="0E725D3D"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c1Hc(OH)cHcHc(OH)c1H</w:t>
            </w:r>
          </w:p>
        </w:tc>
        <w:tc>
          <w:tcPr>
            <w:tcW w:w="1418" w:type="dxa"/>
            <w:tcBorders>
              <w:top w:val="nil"/>
              <w:left w:val="nil"/>
              <w:bottom w:val="nil"/>
              <w:right w:val="nil"/>
            </w:tcBorders>
          </w:tcPr>
          <w:p w14:paraId="546FB371"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1.1∙10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5C43DE6D"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32B8D669"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780659AD" w14:textId="4B2B8585"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7B4704B2" w14:textId="77777777" w:rsidTr="000B13E4">
        <w:trPr>
          <w:cantSplit/>
        </w:trPr>
        <w:tc>
          <w:tcPr>
            <w:tcW w:w="3085" w:type="dxa"/>
            <w:tcBorders>
              <w:top w:val="nil"/>
              <w:left w:val="nil"/>
              <w:bottom w:val="single" w:sz="4" w:space="0" w:color="4F81BD"/>
              <w:right w:val="nil"/>
            </w:tcBorders>
          </w:tcPr>
          <w:p w14:paraId="10B8F994"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pyrogallol</w:t>
            </w:r>
          </w:p>
        </w:tc>
        <w:tc>
          <w:tcPr>
            <w:tcW w:w="3402" w:type="dxa"/>
            <w:tcBorders>
              <w:top w:val="nil"/>
              <w:left w:val="nil"/>
              <w:bottom w:val="single" w:sz="4" w:space="0" w:color="4F81BD"/>
              <w:right w:val="nil"/>
            </w:tcBorders>
          </w:tcPr>
          <w:p w14:paraId="234B4EAD"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Oc1c(O)cccc1O</w:t>
            </w:r>
          </w:p>
        </w:tc>
        <w:tc>
          <w:tcPr>
            <w:tcW w:w="4536" w:type="dxa"/>
            <w:tcBorders>
              <w:top w:val="nil"/>
              <w:left w:val="nil"/>
              <w:bottom w:val="single" w:sz="4" w:space="0" w:color="4F81BD"/>
              <w:right w:val="nil"/>
            </w:tcBorders>
          </w:tcPr>
          <w:p w14:paraId="1B160743"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c1HcHc(OH)c(OH)c(OH)c1H</w:t>
            </w:r>
          </w:p>
        </w:tc>
        <w:tc>
          <w:tcPr>
            <w:tcW w:w="1418" w:type="dxa"/>
            <w:tcBorders>
              <w:top w:val="nil"/>
              <w:left w:val="nil"/>
              <w:bottom w:val="single" w:sz="4" w:space="0" w:color="4F81BD"/>
              <w:right w:val="nil"/>
            </w:tcBorders>
          </w:tcPr>
          <w:p w14:paraId="37214299"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1.7∙10</w:t>
            </w:r>
            <w:r w:rsidRPr="006E141B">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1204B656"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6.9∙10</w:t>
            </w:r>
            <w:r w:rsidRPr="006E141B">
              <w:rPr>
                <w:rFonts w:asciiTheme="minorHAnsi" w:hAnsiTheme="minorHAnsi" w:cstheme="minorHAnsi"/>
                <w:szCs w:val="20"/>
                <w:vertAlign w:val="superscript"/>
              </w:rPr>
              <w:t>10</w:t>
            </w:r>
          </w:p>
        </w:tc>
        <w:tc>
          <w:tcPr>
            <w:tcW w:w="1134" w:type="dxa"/>
            <w:tcBorders>
              <w:top w:val="nil"/>
              <w:left w:val="nil"/>
              <w:bottom w:val="single" w:sz="4" w:space="0" w:color="4F81BD"/>
              <w:right w:val="nil"/>
            </w:tcBorders>
          </w:tcPr>
          <w:p w14:paraId="59D3B10C"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1100</w:t>
            </w:r>
          </w:p>
        </w:tc>
        <w:tc>
          <w:tcPr>
            <w:tcW w:w="6816" w:type="dxa"/>
            <w:tcBorders>
              <w:top w:val="nil"/>
              <w:left w:val="nil"/>
              <w:bottom w:val="single" w:sz="4" w:space="0" w:color="4F81BD"/>
              <w:right w:val="nil"/>
            </w:tcBorders>
          </w:tcPr>
          <w:p w14:paraId="293BEEDB" w14:textId="3770796D"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40EA0C11" w14:textId="77777777" w:rsidTr="000B13E4">
        <w:trPr>
          <w:cantSplit/>
        </w:trPr>
        <w:tc>
          <w:tcPr>
            <w:tcW w:w="3085" w:type="dxa"/>
            <w:tcBorders>
              <w:top w:val="nil"/>
              <w:left w:val="nil"/>
              <w:bottom w:val="nil"/>
              <w:right w:val="nil"/>
            </w:tcBorders>
          </w:tcPr>
          <w:p w14:paraId="6E8C2941"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lastRenderedPageBreak/>
              <w:t>o-ethyl phenol</w:t>
            </w:r>
          </w:p>
        </w:tc>
        <w:tc>
          <w:tcPr>
            <w:tcW w:w="3402" w:type="dxa"/>
            <w:tcBorders>
              <w:top w:val="nil"/>
              <w:left w:val="nil"/>
              <w:bottom w:val="nil"/>
              <w:right w:val="nil"/>
            </w:tcBorders>
          </w:tcPr>
          <w:p w14:paraId="1217A7E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CCc1ccccc1O</w:t>
            </w:r>
          </w:p>
        </w:tc>
        <w:tc>
          <w:tcPr>
            <w:tcW w:w="4536" w:type="dxa"/>
            <w:tcBorders>
              <w:top w:val="nil"/>
              <w:left w:val="nil"/>
              <w:bottom w:val="nil"/>
              <w:right w:val="nil"/>
            </w:tcBorders>
          </w:tcPr>
          <w:p w14:paraId="309174E1"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 xml:space="preserve">c1HcHcHcHc(OH)c1CH2CH3  </w:t>
            </w:r>
          </w:p>
        </w:tc>
        <w:tc>
          <w:tcPr>
            <w:tcW w:w="1418" w:type="dxa"/>
            <w:tcBorders>
              <w:top w:val="nil"/>
              <w:left w:val="nil"/>
              <w:bottom w:val="nil"/>
              <w:right w:val="nil"/>
            </w:tcBorders>
          </w:tcPr>
          <w:p w14:paraId="573DB06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6.7∙10</w:t>
            </w:r>
            <w:r w:rsidRPr="006E141B">
              <w:rPr>
                <w:rFonts w:asciiTheme="minorHAnsi" w:hAnsiTheme="minorHAnsi" w:cstheme="minorHAnsi"/>
                <w:szCs w:val="20"/>
                <w:vertAlign w:val="superscript"/>
              </w:rPr>
              <w:t>8</w:t>
            </w:r>
          </w:p>
        </w:tc>
        <w:tc>
          <w:tcPr>
            <w:tcW w:w="1134" w:type="dxa"/>
            <w:tcBorders>
              <w:top w:val="nil"/>
              <w:left w:val="nil"/>
              <w:bottom w:val="nil"/>
              <w:right w:val="nil"/>
            </w:tcBorders>
          </w:tcPr>
          <w:p w14:paraId="74A5695C"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08C7D7A0"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2165</w:t>
            </w:r>
          </w:p>
        </w:tc>
        <w:tc>
          <w:tcPr>
            <w:tcW w:w="6816" w:type="dxa"/>
            <w:tcBorders>
              <w:top w:val="nil"/>
              <w:left w:val="nil"/>
              <w:bottom w:val="nil"/>
              <w:right w:val="nil"/>
            </w:tcBorders>
          </w:tcPr>
          <w:p w14:paraId="75A7C97F" w14:textId="570DEE88" w:rsidR="00AC4BCB" w:rsidRPr="006E141B" w:rsidRDefault="0067721F" w:rsidP="00AC4BCB">
            <w:pPr>
              <w:spacing w:line="240" w:lineRule="auto"/>
              <w:rPr>
                <w:rFonts w:asciiTheme="minorHAnsi" w:hAnsiTheme="minorHAnsi" w:cstheme="minorHAnsi"/>
                <w:szCs w:val="20"/>
              </w:rPr>
            </w:pPr>
            <w:r w:rsidRPr="0067721F">
              <w:rPr>
                <w:rFonts w:asciiTheme="minorHAnsi" w:hAnsiTheme="minorHAnsi" w:cstheme="minorHAnsi"/>
                <w:bCs/>
                <w:noProof/>
                <w:szCs w:val="20"/>
              </w:rPr>
              <w:t>Barzaghi and Herrmann</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{"citationItems":[{"id":"ITEM-1","itemData":{"DOI":"10.1039/B412933D","ISSN":"1463-9076","abstract":"Second order rate constants were obtained for the reactions of the nitrate radical (NO) with substituted phenols in aqueous solutions at 298 K and pH = 0.5. The following compounds were investigated and the corresponding rate constants are reported: () 2-hydroxyphenol [ = (5.6 ± 0.8) × 10 M s]; () 2-methylphenol [ = (8.5 ± 0.2) × 10 M s]; () 2-ethylphenol [ = (6.7 ± 0.4) × 10 M s]; () 2-methoxyphenol [ = (1.1 ± 0.1) × 10 M s]; () 2-nitrophenol [ = (2.3 ± 0.4) × 10 M s]; () 2-cyanophenol [ = (3.1 ± 0.3) × 10 M s]; () 2-fluorophenol [ = (5.5 ± 0.4) × 10 M s]; () 2-chlorophenol [ = (2.9 ± 0.3) × 10 M s]; () 2-bromophenol [ = (2.7 ± 0.1) × 10 M s]; () 2-phenylphenol [ = (2.4 ± 0.4) × 10 M s]; () 4-hydroxyphenol [ = (8.8 ± 0.5) × 10 M s]; () 4-aminophenol [ = (8.1 ± 0.3) × 10 M s]; () 4-chlorophenol [ = (1.7 ± 0.2) × 10 M s]; () 4-bromophenol [ = (1.0 ± 0.4) × 10 M s]; () 4-hydroxybenzen ethyl ester [ = (8.0 ± 0.4) × 10 M s]. Moreover, the temperature dependence of the reaction of NO with four -substituted phenols, (a) 2-methylphenol, (b) 2-ethylphenol, (c) 2-hydroxyphenol and (d) 2-methoxyphenol were investigated in the temperature range of 278 ≤ ≤ 318 K and the corresponding activation parameters were obtained for the first time. A comparison of the reactivity of NO towards other aromatics present in the tropospheric aqueous phase such as substituted benzenes and substituted benz","author":[{"dropping-particle":"","family":"Barzaghi","given":"Paolo","non-dropping-particle":"","parse-names":false,"suffix":""},{"dropping-particle":"","family":"Herrmann","given":"Hartmut","non-dropping-particle":"","parse-names":false,"suffix":""}],"container-title":"Physical Chemistry Chemical Physics","id":"ITEM-1","issue":"23","issued":{"date-parts":[["2004"]]},"page":"5379-5388","publisher":"The Royal Society of Chemistry","title":"Kinetics and mechanisms of reactions of the nitrate radical (NO3) with substituted phenols in aqueous solution","type":"article-journal","volume":"6"},"label":"note","suppress-author":1,"uris":["http://www.mendeley.com/documents/?uuid=54589a05-fff4-4f28-bf3e-ca74e13fec8a"]}],"mendeley":{"formattedCitation":"(2004)","plainTextFormattedCitation":"(2004)","previouslyFormattedCitation":"(2004)"},"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67721F">
              <w:rPr>
                <w:rFonts w:asciiTheme="minorHAnsi" w:hAnsiTheme="minorHAnsi" w:cstheme="minorHAnsi"/>
                <w:bCs/>
                <w:noProof/>
                <w:szCs w:val="20"/>
              </w:rPr>
              <w:t>(2004)</w:t>
            </w:r>
            <w:r>
              <w:rPr>
                <w:rFonts w:asciiTheme="minorHAnsi" w:hAnsiTheme="minorHAnsi" w:cstheme="minorHAnsi"/>
                <w:bCs/>
                <w:szCs w:val="20"/>
                <w:vertAlign w:val="superscript"/>
              </w:rPr>
              <w:fldChar w:fldCharType="end"/>
            </w:r>
          </w:p>
        </w:tc>
      </w:tr>
      <w:tr w:rsidR="00AC4BCB" w:rsidRPr="006E141B" w14:paraId="781F049A" w14:textId="77777777" w:rsidTr="000B13E4">
        <w:trPr>
          <w:cantSplit/>
        </w:trPr>
        <w:tc>
          <w:tcPr>
            <w:tcW w:w="3085" w:type="dxa"/>
            <w:tcBorders>
              <w:top w:val="nil"/>
              <w:left w:val="nil"/>
              <w:bottom w:val="nil"/>
              <w:right w:val="nil"/>
            </w:tcBorders>
          </w:tcPr>
          <w:p w14:paraId="6DDDB6A0"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p-ethyl phenol</w:t>
            </w:r>
          </w:p>
        </w:tc>
        <w:tc>
          <w:tcPr>
            <w:tcW w:w="3402" w:type="dxa"/>
            <w:tcBorders>
              <w:top w:val="nil"/>
              <w:left w:val="nil"/>
              <w:bottom w:val="nil"/>
              <w:right w:val="nil"/>
            </w:tcBorders>
          </w:tcPr>
          <w:p w14:paraId="6DB3F8C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c1cc(CC)ccc1O</w:t>
            </w:r>
          </w:p>
        </w:tc>
        <w:tc>
          <w:tcPr>
            <w:tcW w:w="4536" w:type="dxa"/>
            <w:tcBorders>
              <w:top w:val="nil"/>
              <w:left w:val="nil"/>
              <w:bottom w:val="nil"/>
              <w:right w:val="nil"/>
            </w:tcBorders>
          </w:tcPr>
          <w:p w14:paraId="2C5BF6C9"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c1HcHc(OH)cHcHc1CH2CH3</w:t>
            </w:r>
          </w:p>
        </w:tc>
        <w:tc>
          <w:tcPr>
            <w:tcW w:w="1418" w:type="dxa"/>
            <w:tcBorders>
              <w:top w:val="nil"/>
              <w:left w:val="nil"/>
              <w:bottom w:val="nil"/>
              <w:right w:val="nil"/>
            </w:tcBorders>
          </w:tcPr>
          <w:p w14:paraId="5F1746AC"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1.6∙10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1AFF238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4.6∙10</w:t>
            </w:r>
            <w:r w:rsidRPr="006E141B">
              <w:rPr>
                <w:rFonts w:asciiTheme="minorHAnsi" w:hAnsiTheme="minorHAnsi" w:cstheme="minorHAnsi"/>
                <w:szCs w:val="20"/>
                <w:vertAlign w:val="superscript"/>
              </w:rPr>
              <w:t>11</w:t>
            </w:r>
          </w:p>
        </w:tc>
        <w:tc>
          <w:tcPr>
            <w:tcW w:w="1134" w:type="dxa"/>
            <w:tcBorders>
              <w:top w:val="nil"/>
              <w:left w:val="nil"/>
              <w:bottom w:val="nil"/>
              <w:right w:val="nil"/>
            </w:tcBorders>
          </w:tcPr>
          <w:p w14:paraId="4902D33A"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1672</w:t>
            </w:r>
          </w:p>
        </w:tc>
        <w:tc>
          <w:tcPr>
            <w:tcW w:w="6816" w:type="dxa"/>
            <w:tcBorders>
              <w:top w:val="nil"/>
              <w:left w:val="nil"/>
              <w:bottom w:val="nil"/>
              <w:right w:val="nil"/>
            </w:tcBorders>
          </w:tcPr>
          <w:p w14:paraId="0C6E221A" w14:textId="2080F7EF"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7ED631B0" w14:textId="77777777" w:rsidTr="000B13E4">
        <w:trPr>
          <w:cantSplit/>
        </w:trPr>
        <w:tc>
          <w:tcPr>
            <w:tcW w:w="3085" w:type="dxa"/>
            <w:tcBorders>
              <w:top w:val="nil"/>
              <w:left w:val="nil"/>
              <w:bottom w:val="single" w:sz="4" w:space="0" w:color="4F81BD"/>
              <w:right w:val="nil"/>
            </w:tcBorders>
          </w:tcPr>
          <w:p w14:paraId="59007AE2"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p-tert-butyl phenol</w:t>
            </w:r>
          </w:p>
        </w:tc>
        <w:tc>
          <w:tcPr>
            <w:tcW w:w="3402" w:type="dxa"/>
            <w:tcBorders>
              <w:top w:val="nil"/>
              <w:left w:val="nil"/>
              <w:bottom w:val="single" w:sz="4" w:space="0" w:color="4F81BD"/>
              <w:right w:val="nil"/>
            </w:tcBorders>
          </w:tcPr>
          <w:p w14:paraId="02772285"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c1cc(O)ccc1C(C)(C)C</w:t>
            </w:r>
          </w:p>
        </w:tc>
        <w:tc>
          <w:tcPr>
            <w:tcW w:w="4536" w:type="dxa"/>
            <w:tcBorders>
              <w:top w:val="nil"/>
              <w:left w:val="nil"/>
              <w:bottom w:val="single" w:sz="4" w:space="0" w:color="4F81BD"/>
              <w:right w:val="nil"/>
            </w:tcBorders>
          </w:tcPr>
          <w:p w14:paraId="2F7409CE"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c1HcHc(OH)cHcHc1C(CH3)(CH3)CH3</w:t>
            </w:r>
          </w:p>
        </w:tc>
        <w:tc>
          <w:tcPr>
            <w:tcW w:w="1418" w:type="dxa"/>
            <w:tcBorders>
              <w:top w:val="nil"/>
              <w:left w:val="nil"/>
              <w:bottom w:val="single" w:sz="4" w:space="0" w:color="4F81BD"/>
              <w:right w:val="nil"/>
            </w:tcBorders>
          </w:tcPr>
          <w:p w14:paraId="11A8F43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1.1∙10</w:t>
            </w:r>
            <w:r w:rsidRPr="006E141B">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19AE8ED2"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58A9CCC7"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521DADE" w14:textId="339142C9"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4B87EF31" w14:textId="77777777" w:rsidTr="000B13E4">
        <w:trPr>
          <w:cantSplit/>
        </w:trPr>
        <w:tc>
          <w:tcPr>
            <w:tcW w:w="3085" w:type="dxa"/>
            <w:tcBorders>
              <w:top w:val="single" w:sz="4" w:space="0" w:color="4F81BD"/>
              <w:left w:val="nil"/>
              <w:bottom w:val="single" w:sz="4" w:space="0" w:color="4F81BD"/>
              <w:right w:val="nil"/>
            </w:tcBorders>
          </w:tcPr>
          <w:p w14:paraId="7A3D323B"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Benzyl alcohol</w:t>
            </w:r>
          </w:p>
        </w:tc>
        <w:tc>
          <w:tcPr>
            <w:tcW w:w="3402" w:type="dxa"/>
            <w:tcBorders>
              <w:top w:val="single" w:sz="4" w:space="0" w:color="4F81BD"/>
              <w:left w:val="nil"/>
              <w:bottom w:val="single" w:sz="4" w:space="0" w:color="4F81BD"/>
              <w:right w:val="nil"/>
            </w:tcBorders>
          </w:tcPr>
          <w:p w14:paraId="18BD0709"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c1ccccc1CO</w:t>
            </w:r>
          </w:p>
        </w:tc>
        <w:tc>
          <w:tcPr>
            <w:tcW w:w="4536" w:type="dxa"/>
            <w:tcBorders>
              <w:top w:val="single" w:sz="4" w:space="0" w:color="4F81BD"/>
              <w:left w:val="nil"/>
              <w:bottom w:val="single" w:sz="4" w:space="0" w:color="4F81BD"/>
              <w:right w:val="nil"/>
            </w:tcBorders>
          </w:tcPr>
          <w:p w14:paraId="26C392A7"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c1HcHcHcHcHc1CH2(OH)</w:t>
            </w:r>
          </w:p>
        </w:tc>
        <w:tc>
          <w:tcPr>
            <w:tcW w:w="1418" w:type="dxa"/>
            <w:tcBorders>
              <w:top w:val="single" w:sz="4" w:space="0" w:color="4F81BD"/>
              <w:left w:val="nil"/>
              <w:bottom w:val="single" w:sz="4" w:space="0" w:color="4F81BD"/>
              <w:right w:val="nil"/>
            </w:tcBorders>
          </w:tcPr>
          <w:p w14:paraId="37DDD4DB"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4.5∙10</w:t>
            </w:r>
            <w:r w:rsidRPr="006E141B">
              <w:rPr>
                <w:rFonts w:asciiTheme="minorHAnsi" w:hAnsiTheme="minorHAnsi" w:cstheme="minorHAnsi"/>
                <w:szCs w:val="20"/>
                <w:vertAlign w:val="superscript"/>
              </w:rPr>
              <w:t>8</w:t>
            </w:r>
          </w:p>
        </w:tc>
        <w:tc>
          <w:tcPr>
            <w:tcW w:w="1134" w:type="dxa"/>
            <w:tcBorders>
              <w:top w:val="single" w:sz="4" w:space="0" w:color="4F81BD"/>
              <w:left w:val="nil"/>
              <w:bottom w:val="single" w:sz="4" w:space="0" w:color="4F81BD"/>
              <w:right w:val="nil"/>
            </w:tcBorders>
          </w:tcPr>
          <w:p w14:paraId="543B9446"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0CB41C8C"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74B7D589" w14:textId="4BAA9BC5" w:rsidR="00AC4BCB" w:rsidRPr="006E141B" w:rsidRDefault="00AC4BCB" w:rsidP="00AC4BCB">
            <w:pPr>
              <w:spacing w:line="240" w:lineRule="auto"/>
              <w:rPr>
                <w:rFonts w:asciiTheme="minorHAnsi" w:hAnsiTheme="minorHAnsi" w:cstheme="minorHAnsi"/>
                <w:bCs/>
                <w:szCs w:val="20"/>
                <w:vertAlign w:val="superscript"/>
              </w:rPr>
            </w:pPr>
            <w:r w:rsidRPr="00BB49B0">
              <w:rPr>
                <w:rFonts w:asciiTheme="minorHAnsi" w:hAnsiTheme="minorHAnsi" w:cstheme="minorHAnsi"/>
                <w:noProof/>
                <w:szCs w:val="20"/>
              </w:rPr>
              <w:t>Ito et al.</w:t>
            </w:r>
            <w:r>
              <w:rPr>
                <w:rFonts w:asciiTheme="minorHAnsi" w:hAnsiTheme="minorHAnsi" w:cstheme="minorHAnsi"/>
                <w:noProof/>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10.1021/j100347a041","ISSN":"0022-3654","author":[{"dropping-particle":"","family":"Ito","given":"Osamu","non-dropping-particle":"","parse-names":false,"suffix":""},{"dropping-particle":"","family":"Akiho","given":"Seiji","non-dropping-particle":"","parse-names":false,"suffix":""},{"dropping-particle":"","family":"Iino","given":"Masashi","non-dropping-particle":"","parse-names":false,"suffix":""}],"container-title":"The Journal of Physical Chemistry","id":"ITEM-1","issue":"10","issued":{"date-parts":[["1989","5","1"]]},"note":"doi: 10.1021/j100347a041","page":"4079-4083","publisher":"American Chemical Society","title":"Kinetics for reactions of the nitrate radical (NO3.cntdot.) with aldehydes in acetonitrile","type":"article-journal","volume":"93"},"label":"note","suppress-author":1,"uris":["http://www.mendeley.com/documents/?uuid=a22a715f-15ca-4250-a061-d6f28103b04c"]}],"mendeley":{"formattedCitation":"(1989b)","plainTextFormattedCitation":"(1989b)","previouslyFormattedCitation":"(1989b)"},"properties":{"noteIndex":0},"schema":"https://github.com/citation-style-language/schema/raw/master/csl-citation.json"}</w:instrText>
            </w:r>
            <w:r>
              <w:rPr>
                <w:rFonts w:asciiTheme="minorHAnsi" w:hAnsiTheme="minorHAnsi" w:cstheme="minorHAnsi"/>
                <w:szCs w:val="20"/>
              </w:rPr>
              <w:fldChar w:fldCharType="separate"/>
            </w:r>
            <w:r w:rsidRPr="00BB49B0">
              <w:rPr>
                <w:rFonts w:asciiTheme="minorHAnsi" w:hAnsiTheme="minorHAnsi" w:cstheme="minorHAnsi"/>
                <w:noProof/>
                <w:szCs w:val="20"/>
              </w:rPr>
              <w:t>(1989b)</w:t>
            </w:r>
            <w:r>
              <w:rPr>
                <w:rFonts w:asciiTheme="minorHAnsi" w:hAnsiTheme="minorHAnsi" w:cstheme="minorHAnsi"/>
                <w:szCs w:val="20"/>
              </w:rPr>
              <w:fldChar w:fldCharType="end"/>
            </w:r>
            <w:r w:rsidRPr="006E141B">
              <w:rPr>
                <w:rFonts w:asciiTheme="minorHAnsi" w:hAnsiTheme="minorHAnsi" w:cstheme="minorHAnsi"/>
                <w:szCs w:val="20"/>
                <w:vertAlign w:val="superscript"/>
              </w:rPr>
              <w:t>3</w:t>
            </w:r>
          </w:p>
        </w:tc>
      </w:tr>
      <w:tr w:rsidR="00AC4BCB" w:rsidRPr="006E141B" w14:paraId="3CE53C17" w14:textId="77777777" w:rsidTr="000B13E4">
        <w:trPr>
          <w:cantSplit/>
        </w:trPr>
        <w:tc>
          <w:tcPr>
            <w:tcW w:w="3085" w:type="dxa"/>
            <w:tcBorders>
              <w:top w:val="single" w:sz="4" w:space="0" w:color="4F81BD"/>
              <w:left w:val="nil"/>
              <w:bottom w:val="nil"/>
              <w:right w:val="nil"/>
            </w:tcBorders>
          </w:tcPr>
          <w:p w14:paraId="38EFFF8C"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o-cresol</w:t>
            </w:r>
          </w:p>
        </w:tc>
        <w:tc>
          <w:tcPr>
            <w:tcW w:w="3402" w:type="dxa"/>
            <w:tcBorders>
              <w:top w:val="single" w:sz="4" w:space="0" w:color="4F81BD"/>
              <w:left w:val="nil"/>
              <w:bottom w:val="nil"/>
              <w:right w:val="nil"/>
            </w:tcBorders>
          </w:tcPr>
          <w:p w14:paraId="6A2B620B"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c1(O)ccccc1C</w:t>
            </w:r>
          </w:p>
        </w:tc>
        <w:tc>
          <w:tcPr>
            <w:tcW w:w="4536" w:type="dxa"/>
            <w:tcBorders>
              <w:top w:val="single" w:sz="4" w:space="0" w:color="4F81BD"/>
              <w:left w:val="nil"/>
              <w:bottom w:val="nil"/>
              <w:right w:val="nil"/>
            </w:tcBorders>
          </w:tcPr>
          <w:p w14:paraId="1D5D2514"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c1HcHcHcHc(OH)c1CH3</w:t>
            </w:r>
          </w:p>
        </w:tc>
        <w:tc>
          <w:tcPr>
            <w:tcW w:w="1418" w:type="dxa"/>
            <w:tcBorders>
              <w:top w:val="single" w:sz="4" w:space="0" w:color="4F81BD"/>
              <w:left w:val="nil"/>
              <w:bottom w:val="nil"/>
              <w:right w:val="nil"/>
            </w:tcBorders>
          </w:tcPr>
          <w:p w14:paraId="19642505"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8.5∙10</w:t>
            </w:r>
            <w:r w:rsidRPr="006E141B">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31ECDF7F"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6.1∙10</w:t>
            </w:r>
            <w:r w:rsidRPr="006E141B">
              <w:rPr>
                <w:rFonts w:asciiTheme="minorHAnsi" w:hAnsiTheme="minorHAnsi" w:cstheme="minorHAnsi"/>
                <w:szCs w:val="20"/>
                <w:vertAlign w:val="superscript"/>
              </w:rPr>
              <w:t>12</w:t>
            </w:r>
          </w:p>
        </w:tc>
        <w:tc>
          <w:tcPr>
            <w:tcW w:w="1134" w:type="dxa"/>
            <w:tcBorders>
              <w:top w:val="single" w:sz="4" w:space="0" w:color="4F81BD"/>
              <w:left w:val="nil"/>
              <w:bottom w:val="nil"/>
              <w:right w:val="nil"/>
            </w:tcBorders>
          </w:tcPr>
          <w:p w14:paraId="6746EB31"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2646</w:t>
            </w:r>
          </w:p>
        </w:tc>
        <w:tc>
          <w:tcPr>
            <w:tcW w:w="6816" w:type="dxa"/>
            <w:tcBorders>
              <w:top w:val="single" w:sz="4" w:space="0" w:color="4F81BD"/>
              <w:left w:val="nil"/>
              <w:bottom w:val="nil"/>
              <w:right w:val="nil"/>
            </w:tcBorders>
          </w:tcPr>
          <w:p w14:paraId="26B9B1C3" w14:textId="31A7B9B3" w:rsidR="00AC4BCB" w:rsidRPr="006E141B" w:rsidRDefault="0067721F" w:rsidP="00AC4BCB">
            <w:pPr>
              <w:spacing w:line="240" w:lineRule="auto"/>
              <w:rPr>
                <w:rFonts w:asciiTheme="minorHAnsi" w:hAnsiTheme="minorHAnsi" w:cstheme="minorHAnsi"/>
                <w:szCs w:val="20"/>
              </w:rPr>
            </w:pPr>
            <w:r w:rsidRPr="0067721F">
              <w:rPr>
                <w:rFonts w:asciiTheme="minorHAnsi" w:hAnsiTheme="minorHAnsi" w:cstheme="minorHAnsi"/>
                <w:bCs/>
                <w:noProof/>
                <w:szCs w:val="20"/>
              </w:rPr>
              <w:t>Barzaghi and Herrmann</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{"citationItems":[{"id":"ITEM-1","itemData":{"DOI":"10.1039/B412933D","ISSN":"1463-9076","abstract":"Second order rate constants were obtained for the reactions of the nitrate radical (NO) with substituted phenols in aqueous solutions at 298 K and pH = 0.5. The following compounds were investigated and the corresponding rate constants are reported: () 2-hydroxyphenol [ = (5.6 ± 0.8) × 10 M s]; () 2-methylphenol [ = (8.5 ± 0.2) × 10 M s]; () 2-ethylphenol [ = (6.7 ± 0.4) × 10 M s]; () 2-methoxyphenol [ = (1.1 ± 0.1) × 10 M s]; () 2-nitrophenol [ = (2.3 ± 0.4) × 10 M s]; () 2-cyanophenol [ = (3.1 ± 0.3) × 10 M s]; () 2-fluorophenol [ = (5.5 ± 0.4) × 10 M s]; () 2-chlorophenol [ = (2.9 ± 0.3) × 10 M s]; () 2-bromophenol [ = (2.7 ± 0.1) × 10 M s]; () 2-phenylphenol [ = (2.4 ± 0.4) × 10 M s]; () 4-hydroxyphenol [ = (8.8 ± 0.5) × 10 M s]; () 4-aminophenol [ = (8.1 ± 0.3) × 10 M s]; () 4-chlorophenol [ = (1.7 ± 0.2) × 10 M s]; () 4-bromophenol [ = (1.0 ± 0.4) × 10 M s]; () 4-hydroxybenzen ethyl ester [ = (8.0 ± 0.4) × 10 M s]. Moreover, the temperature dependence of the reaction of NO with four -substituted phenols, (a) 2-methylphenol, (b) 2-ethylphenol, (c) 2-hydroxyphenol and (d) 2-methoxyphenol were investigated in the temperature range of 278 ≤ ≤ 318 K and the corresponding activation parameters were obtained for the first time. A comparison of the reactivity of NO towards other aromatics present in the tropospheric aqueous phase such as substituted benzenes and substituted benz","author":[{"dropping-particle":"","family":"Barzaghi","given":"Paolo","non-dropping-particle":"","parse-names":false,"suffix":""},{"dropping-particle":"","family":"Herrmann","given":"Hartmut","non-dropping-particle":"","parse-names":false,"suffix":""}],"container-title":"Physical Chemistry Chemical Physics","id":"ITEM-1","issue":"23","issued":{"date-parts":[["2004"]]},"page":"5379-5388","publisher":"The Royal Society of Chemistry","title":"Kinetics and mechanisms of reactions of the nitrate radical (NO3) with substituted phenols in aqueous solution","type":"article-journal","volume":"6"},"label":"note","suppress-author":1,"uris":["http://www.mendeley.com/documents/?uuid=54589a05-fff4-4f28-bf3e-ca74e13fec8a"]}],"mendeley":{"formattedCitation":"(2004)","plainTextFormattedCitation":"(2004)","previouslyFormattedCitation":"(2004)"},"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67721F">
              <w:rPr>
                <w:rFonts w:asciiTheme="minorHAnsi" w:hAnsiTheme="minorHAnsi" w:cstheme="minorHAnsi"/>
                <w:bCs/>
                <w:noProof/>
                <w:szCs w:val="20"/>
              </w:rPr>
              <w:t>(2004)</w:t>
            </w:r>
            <w:r>
              <w:rPr>
                <w:rFonts w:asciiTheme="minorHAnsi" w:hAnsiTheme="minorHAnsi" w:cstheme="minorHAnsi"/>
                <w:bCs/>
                <w:szCs w:val="20"/>
                <w:vertAlign w:val="superscript"/>
              </w:rPr>
              <w:fldChar w:fldCharType="end"/>
            </w:r>
          </w:p>
        </w:tc>
      </w:tr>
      <w:tr w:rsidR="00AC4BCB" w:rsidRPr="006E141B" w14:paraId="526CC8ED" w14:textId="77777777" w:rsidTr="000B13E4">
        <w:trPr>
          <w:cantSplit/>
        </w:trPr>
        <w:tc>
          <w:tcPr>
            <w:tcW w:w="3085" w:type="dxa"/>
            <w:tcBorders>
              <w:top w:val="nil"/>
              <w:left w:val="nil"/>
              <w:bottom w:val="nil"/>
              <w:right w:val="nil"/>
            </w:tcBorders>
          </w:tcPr>
          <w:p w14:paraId="413F0550"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p-cresol</w:t>
            </w:r>
          </w:p>
        </w:tc>
        <w:tc>
          <w:tcPr>
            <w:tcW w:w="3402" w:type="dxa"/>
            <w:tcBorders>
              <w:top w:val="nil"/>
              <w:left w:val="nil"/>
              <w:bottom w:val="nil"/>
              <w:right w:val="nil"/>
            </w:tcBorders>
          </w:tcPr>
          <w:p w14:paraId="29BBA86D"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c1cc(O)ccc1C</w:t>
            </w:r>
          </w:p>
        </w:tc>
        <w:tc>
          <w:tcPr>
            <w:tcW w:w="4536" w:type="dxa"/>
            <w:tcBorders>
              <w:top w:val="nil"/>
              <w:left w:val="nil"/>
              <w:bottom w:val="nil"/>
              <w:right w:val="nil"/>
            </w:tcBorders>
          </w:tcPr>
          <w:p w14:paraId="1F3939B0"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c1HcHc(OH)cHcHc1CH3</w:t>
            </w:r>
          </w:p>
        </w:tc>
        <w:tc>
          <w:tcPr>
            <w:tcW w:w="1418" w:type="dxa"/>
            <w:tcBorders>
              <w:top w:val="nil"/>
              <w:left w:val="nil"/>
              <w:bottom w:val="nil"/>
              <w:right w:val="nil"/>
            </w:tcBorders>
          </w:tcPr>
          <w:p w14:paraId="7166D17A" w14:textId="77777777"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1.7∙10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107F2C89"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9.0∙10</w:t>
            </w:r>
            <w:r w:rsidRPr="006E141B">
              <w:rPr>
                <w:rFonts w:asciiTheme="minorHAnsi" w:hAnsiTheme="minorHAnsi" w:cstheme="minorHAnsi"/>
                <w:szCs w:val="20"/>
                <w:vertAlign w:val="superscript"/>
              </w:rPr>
              <w:t>11</w:t>
            </w:r>
          </w:p>
        </w:tc>
        <w:tc>
          <w:tcPr>
            <w:tcW w:w="1134" w:type="dxa"/>
            <w:tcBorders>
              <w:top w:val="nil"/>
              <w:left w:val="nil"/>
              <w:bottom w:val="nil"/>
              <w:right w:val="nil"/>
            </w:tcBorders>
          </w:tcPr>
          <w:p w14:paraId="79DC36F1"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1756</w:t>
            </w:r>
          </w:p>
        </w:tc>
        <w:tc>
          <w:tcPr>
            <w:tcW w:w="6816" w:type="dxa"/>
            <w:tcBorders>
              <w:top w:val="nil"/>
              <w:left w:val="nil"/>
              <w:bottom w:val="nil"/>
              <w:right w:val="nil"/>
            </w:tcBorders>
          </w:tcPr>
          <w:p w14:paraId="1034BE14" w14:textId="6643B9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4ABB283F" w14:textId="77777777" w:rsidTr="000B13E4">
        <w:trPr>
          <w:cantSplit/>
        </w:trPr>
        <w:tc>
          <w:tcPr>
            <w:tcW w:w="3085" w:type="dxa"/>
            <w:tcBorders>
              <w:top w:val="single" w:sz="4" w:space="0" w:color="548DD4"/>
              <w:left w:val="nil"/>
              <w:bottom w:val="single" w:sz="4" w:space="0" w:color="4F81BD"/>
              <w:right w:val="nil"/>
            </w:tcBorders>
          </w:tcPr>
          <w:p w14:paraId="326506C3"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548DD4"/>
              <w:left w:val="nil"/>
              <w:bottom w:val="single" w:sz="4" w:space="0" w:color="4F81BD"/>
              <w:right w:val="nil"/>
            </w:tcBorders>
          </w:tcPr>
          <w:p w14:paraId="68C1386F"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579EF31C"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07E14B86"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691AF8B1"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4AC3942A"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4C17DE62"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6A8E180E"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0903E024"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Aromatic carbonyls and acids</w:t>
            </w:r>
          </w:p>
        </w:tc>
        <w:tc>
          <w:tcPr>
            <w:tcW w:w="4536" w:type="dxa"/>
            <w:tcBorders>
              <w:top w:val="single" w:sz="4" w:space="0" w:color="4F81BD"/>
              <w:left w:val="nil"/>
              <w:bottom w:val="single" w:sz="4" w:space="0" w:color="4F81BD"/>
              <w:right w:val="nil"/>
            </w:tcBorders>
            <w:shd w:val="clear" w:color="auto" w:fill="8DB3E2"/>
          </w:tcPr>
          <w:p w14:paraId="74BA8417"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326A5D58"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358BBD87"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4CF2C599"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18936B75" w14:textId="77777777"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5</w:t>
            </w:r>
          </w:p>
        </w:tc>
      </w:tr>
      <w:tr w:rsidR="00AC4BCB" w:rsidRPr="006E141B" w14:paraId="6849822A" w14:textId="77777777" w:rsidTr="000B13E4">
        <w:trPr>
          <w:cantSplit/>
        </w:trPr>
        <w:tc>
          <w:tcPr>
            <w:tcW w:w="3085" w:type="dxa"/>
            <w:tcBorders>
              <w:top w:val="single" w:sz="4" w:space="0" w:color="4F81BD"/>
              <w:left w:val="nil"/>
              <w:bottom w:val="single" w:sz="4" w:space="0" w:color="4F81BD"/>
              <w:right w:val="nil"/>
            </w:tcBorders>
          </w:tcPr>
          <w:p w14:paraId="683DC5E6"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Phenyl acetone</w:t>
            </w:r>
          </w:p>
        </w:tc>
        <w:tc>
          <w:tcPr>
            <w:tcW w:w="3402" w:type="dxa"/>
            <w:tcBorders>
              <w:top w:val="single" w:sz="4" w:space="0" w:color="4F81BD"/>
              <w:left w:val="nil"/>
              <w:bottom w:val="single" w:sz="4" w:space="0" w:color="4F81BD"/>
              <w:right w:val="nil"/>
            </w:tcBorders>
          </w:tcPr>
          <w:p w14:paraId="24DDE937"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c1ccccc1C(=O)C</w:t>
            </w:r>
          </w:p>
        </w:tc>
        <w:tc>
          <w:tcPr>
            <w:tcW w:w="4536" w:type="dxa"/>
            <w:tcBorders>
              <w:top w:val="single" w:sz="4" w:space="0" w:color="4F81BD"/>
              <w:left w:val="nil"/>
              <w:bottom w:val="single" w:sz="4" w:space="0" w:color="4F81BD"/>
              <w:right w:val="nil"/>
            </w:tcBorders>
          </w:tcPr>
          <w:p w14:paraId="7048A29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c1HcHcHcHcHc1COCH3</w:t>
            </w:r>
          </w:p>
        </w:tc>
        <w:tc>
          <w:tcPr>
            <w:tcW w:w="1418" w:type="dxa"/>
            <w:tcBorders>
              <w:top w:val="single" w:sz="4" w:space="0" w:color="4F81BD"/>
              <w:left w:val="nil"/>
              <w:bottom w:val="single" w:sz="4" w:space="0" w:color="4F81BD"/>
              <w:right w:val="nil"/>
            </w:tcBorders>
          </w:tcPr>
          <w:p w14:paraId="2D92833A"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1.4∙10</w:t>
            </w:r>
            <w:r w:rsidRPr="006E141B">
              <w:rPr>
                <w:rFonts w:asciiTheme="minorHAnsi" w:hAnsiTheme="minorHAnsi" w:cstheme="minorHAnsi"/>
                <w:szCs w:val="20"/>
                <w:vertAlign w:val="superscript"/>
              </w:rPr>
              <w:t>7</w:t>
            </w:r>
          </w:p>
        </w:tc>
        <w:tc>
          <w:tcPr>
            <w:tcW w:w="1134" w:type="dxa"/>
            <w:tcBorders>
              <w:top w:val="single" w:sz="4" w:space="0" w:color="4F81BD"/>
              <w:left w:val="nil"/>
              <w:bottom w:val="single" w:sz="4" w:space="0" w:color="4F81BD"/>
              <w:right w:val="nil"/>
            </w:tcBorders>
          </w:tcPr>
          <w:p w14:paraId="68C11206"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51DD54BC"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330880FF" w14:textId="01CF1930" w:rsidR="00AC4BCB" w:rsidRPr="006E141B" w:rsidRDefault="003802B4" w:rsidP="00AC4BCB">
            <w:pPr>
              <w:spacing w:line="240" w:lineRule="auto"/>
              <w:rPr>
                <w:rFonts w:asciiTheme="minorHAnsi" w:hAnsiTheme="minorHAnsi" w:cstheme="minorHAnsi"/>
                <w:szCs w:val="20"/>
                <w:vertAlign w:val="superscript"/>
              </w:rPr>
            </w:pPr>
            <w:r w:rsidRPr="00AA7E56">
              <w:rPr>
                <w:rFonts w:asciiTheme="minorHAnsi" w:hAnsiTheme="minorHAnsi" w:cstheme="minorHAnsi"/>
                <w:noProof/>
                <w:szCs w:val="20"/>
              </w:rPr>
              <w:t>Neta and Huie</w:t>
            </w:r>
            <w:r>
              <w:rPr>
                <w:rFonts w:asciiTheme="minorHAnsi" w:hAnsiTheme="minorHAnsi" w:cstheme="minorHAnsi"/>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{"citationItems":[{"id":"ITEM-1","itemData":{"DOI":"10.1021/j100410a035","ISSN":"0022-3654","author":[{"dropping-particle":"","family":"Neta","given":"P","non-dropping-particle":"","parse-names":false,"suffix":""},{"dropping-particle":"","family":"Huie","given":"Robert E","non-dropping-particle":"","parse-names":false,"suffix":""}],"container-title":"The Journal of Physical Chemistry","id":"ITEM-1","issue":"19","issued":{"date-parts":[["1986","9","1"]]},"note":"doi: 10.1021/j100410a035","page":"4644-4648","publisher":"American Chemical Society","title":"Rate constants for reactions of nitrogen oxide (NO3) radicals in aqueous solutions","type":"article-journal","volume":"90"},"label":"note","suppress-author":1,"uris":["http://www.mendeley.com/documents/?uuid=0a1449ef-2d84-4468-b191-2278b58871f2"]}],"mendeley":{"formattedCitation":"(1986)","plainTextFormattedCitation":"(1986)","previouslyFormattedCitation":"(1986)"},"properties":{"noteIndex":0},"schema":"https://github.com/citation-style-language/schema/raw/master/csl-citation.json"}</w:instrText>
            </w:r>
            <w:r>
              <w:rPr>
                <w:rFonts w:asciiTheme="minorHAnsi" w:hAnsiTheme="minorHAnsi" w:cstheme="minorHAnsi"/>
                <w:szCs w:val="20"/>
              </w:rPr>
              <w:fldChar w:fldCharType="separate"/>
            </w:r>
            <w:r w:rsidRPr="00AA7E56">
              <w:rPr>
                <w:rFonts w:asciiTheme="minorHAnsi" w:hAnsiTheme="minorHAnsi" w:cstheme="minorHAnsi"/>
                <w:noProof/>
                <w:szCs w:val="20"/>
              </w:rPr>
              <w:t>(1986)</w:t>
            </w:r>
            <w:r>
              <w:rPr>
                <w:rFonts w:asciiTheme="minorHAnsi" w:hAnsiTheme="minorHAnsi" w:cstheme="minorHAnsi"/>
                <w:szCs w:val="20"/>
              </w:rPr>
              <w:fldChar w:fldCharType="end"/>
            </w:r>
            <w:r w:rsidR="00AC4BCB" w:rsidRPr="006E141B">
              <w:rPr>
                <w:rFonts w:asciiTheme="minorHAnsi" w:hAnsiTheme="minorHAnsi" w:cstheme="minorHAnsi"/>
                <w:szCs w:val="20"/>
                <w:vertAlign w:val="superscript"/>
              </w:rPr>
              <w:t>3</w:t>
            </w:r>
          </w:p>
        </w:tc>
      </w:tr>
      <w:tr w:rsidR="00381423" w:rsidRPr="006E141B" w14:paraId="6FF0F522" w14:textId="77777777" w:rsidTr="000B13E4">
        <w:trPr>
          <w:cantSplit/>
        </w:trPr>
        <w:tc>
          <w:tcPr>
            <w:tcW w:w="3085" w:type="dxa"/>
            <w:tcBorders>
              <w:top w:val="single" w:sz="4" w:space="0" w:color="4F81BD"/>
              <w:left w:val="nil"/>
              <w:bottom w:val="nil"/>
              <w:right w:val="nil"/>
            </w:tcBorders>
          </w:tcPr>
          <w:p w14:paraId="671362B1"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Benzoic acid</w:t>
            </w:r>
          </w:p>
        </w:tc>
        <w:tc>
          <w:tcPr>
            <w:tcW w:w="3402" w:type="dxa"/>
            <w:tcBorders>
              <w:top w:val="single" w:sz="4" w:space="0" w:color="4F81BD"/>
              <w:left w:val="nil"/>
              <w:bottom w:val="nil"/>
              <w:right w:val="nil"/>
            </w:tcBorders>
          </w:tcPr>
          <w:p w14:paraId="6DBE0D8B"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c1ccccc1C(=O)O</w:t>
            </w:r>
          </w:p>
        </w:tc>
        <w:tc>
          <w:tcPr>
            <w:tcW w:w="4536" w:type="dxa"/>
            <w:tcBorders>
              <w:top w:val="single" w:sz="4" w:space="0" w:color="4F81BD"/>
              <w:left w:val="nil"/>
              <w:bottom w:val="nil"/>
              <w:right w:val="nil"/>
            </w:tcBorders>
          </w:tcPr>
          <w:p w14:paraId="2F1A8742"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c1HcHcHcHcHc1CO(OH)</w:t>
            </w:r>
          </w:p>
        </w:tc>
        <w:tc>
          <w:tcPr>
            <w:tcW w:w="1418" w:type="dxa"/>
            <w:tcBorders>
              <w:top w:val="single" w:sz="4" w:space="0" w:color="4F81BD"/>
              <w:left w:val="nil"/>
              <w:bottom w:val="nil"/>
              <w:right w:val="nil"/>
            </w:tcBorders>
          </w:tcPr>
          <w:p w14:paraId="27C3A8E6"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6.5∙10</w:t>
            </w:r>
            <w:r w:rsidRPr="006E141B">
              <w:rPr>
                <w:rFonts w:asciiTheme="minorHAnsi" w:hAnsiTheme="minorHAnsi" w:cstheme="minorHAnsi"/>
                <w:szCs w:val="20"/>
                <w:vertAlign w:val="superscript"/>
              </w:rPr>
              <w:t>7</w:t>
            </w:r>
          </w:p>
        </w:tc>
        <w:tc>
          <w:tcPr>
            <w:tcW w:w="1134" w:type="dxa"/>
            <w:tcBorders>
              <w:top w:val="single" w:sz="4" w:space="0" w:color="4F81BD"/>
              <w:left w:val="nil"/>
              <w:bottom w:val="nil"/>
              <w:right w:val="nil"/>
            </w:tcBorders>
          </w:tcPr>
          <w:p w14:paraId="183342B1"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4.9∙10</w:t>
            </w:r>
            <w:r w:rsidRPr="006E141B">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0192508E"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1300</w:t>
            </w:r>
          </w:p>
        </w:tc>
        <w:tc>
          <w:tcPr>
            <w:tcW w:w="6816" w:type="dxa"/>
            <w:tcBorders>
              <w:top w:val="single" w:sz="4" w:space="0" w:color="4F81BD"/>
              <w:left w:val="nil"/>
              <w:bottom w:val="nil"/>
              <w:right w:val="nil"/>
            </w:tcBorders>
          </w:tcPr>
          <w:p w14:paraId="6528F94D" w14:textId="52D11025" w:rsidR="00381423" w:rsidRPr="006E141B" w:rsidRDefault="00381423" w:rsidP="00381423">
            <w:pPr>
              <w:spacing w:line="240" w:lineRule="auto"/>
              <w:rPr>
                <w:rFonts w:asciiTheme="minorHAnsi" w:hAnsiTheme="minorHAnsi" w:cstheme="minorHAnsi"/>
                <w:szCs w:val="20"/>
              </w:rPr>
            </w:pPr>
            <w:r w:rsidRPr="00D014BF">
              <w:rPr>
                <w:rFonts w:asciiTheme="minorHAnsi" w:hAnsiTheme="minorHAnsi" w:cstheme="minorHAnsi"/>
                <w:noProof/>
                <w:szCs w:val="20"/>
              </w:rPr>
              <w:t xml:space="preserve">Umschlag et al. </w:t>
            </w:r>
            <w:r w:rsidRPr="00D014BF">
              <w:rPr>
                <w:rFonts w:asciiTheme="minorHAnsi" w:hAnsiTheme="minorHAnsi" w:cstheme="minorHAnsi"/>
                <w:szCs w:val="20"/>
              </w:rPr>
              <w:fldChar w:fldCharType="begin" w:fldLock="1"/>
            </w:r>
            <w:r w:rsidR="003802B4">
              <w:rPr>
                <w:rFonts w:asciiTheme="minorHAnsi" w:hAnsiTheme="minorHAnsi" w:cstheme="minorHAnsi"/>
                <w:szCs w:val="20"/>
              </w:rPr>
              <w:instrText>ADDIN CSL_CITATION {"citationItems":[{"id":"ITEM-1","itemData":{"DOI":"10.1039/B110263J","ISSN":"1463-9076","abstract":"The reactivity of the nitrate radical towards selected aromatic compounds in aqueous solution has been investigated using a laser photolysis/long-path laser absorption technique (LP-LPLA). The reactions of NO3 radicals with (1) phenol, (2) 4-nitrophenol, (3) 2,4-dinitrophenol, (4) ortho- and (5) para-cresol, (6) 2-nitro-p-cresol, (7) 2,6-dinitro-p-cresol, (8) benzoic acid, (9) 4-hydroxybenzoic acid, (10) 3-nitrobenzoic acid, (11) 4-nitrobenzoic acid, (12) 4-cyanobenzoic acid, (13) 4-methoxybenzoic acid, (14) 4-methylbenzoic acid and (15) 4-methyl-3-nitrobenzoic acid were investigated at T = 298 K. The following rate coefficients were obtained: k1 = (1.9 ± 0.3) × 109 M−1 s−1, k2 = (7.1 ± 0.4) × 107 M−1 s−1, k3 = (5.3 ± 0.6) × 107 M−1 s−1, k4 = (1.1 ± 0.2) × 109 M−1 s−1, k5 = (8.2 ± 0.3) × 108 M−1 s−1, k6 = (1.0 ± 0.1) × 108 M−1 s−1, k7 = (1.4 ± 0.2) × 108 M−1 s−1, k8 = (6.5 ± 1.3) × 107 M−1 s−1, k9 = (5.0 ± 1.3) × 108 M−1 s−1, k10 = (2.0 ± 0.6) × 107 M−1 s−1, k11 = (2.0 ± 0.9) × 107 M−1 s−1, k12 = (2.7 ± 1.5) × 107 M−1 s−1, k13 = (6.9 ± 3.2) × 108 M−1 s−1, k14 = (6.0 ± 0.8) × 108 M−1 s−1, k15 = (3.3 ± 1.4) × 107 M−1 s−1. Moreover, the effect of temperature on the reaction of NO3 with (1) phenol, (5) para-cresol, (8) benzoic acid and (14) 4-methylbenzoic acid was studied leading to the Arrhenius expressions k1(T) = (1.4 ± 0.2) × 1012 exp [−(2100 ± 500) K/T] M−1 s−1, k5(T) = (3.8 ± 0.2) × 1015 exp [−(4600 ± 1000) K/T] M−1 s−1, k8(T) = (4.9 ± 0.2) × 109 exp [−(1300 ± 400) K/T] M−1 s−1,and k14(T) = (1.6 ± 0.3) × 1012 exp [−(2400 ± 500) K/T] M−1 s−1, respectively. Based on the results the possible reaction pathways are discussed. The influence of ionic strength on the reaction rate for the reactions of NO3 with phenol and benzoic acid was studied by varying the electrolyte concentration of the","author":[{"dropping-particle":"","family":"Umschlag","given":"Th.","non-dropping-particle":"","parse-names":false,"suffix":""},{"dropping-particle":"","family":"Zellner","given":"R","non-dropping-particle":"","parse-names":false,"suffix":""},{"dropping-particle":"","family":"Herrmann","given":"H","non-dropping-particle":"","parse-names":false,"suffix":""}],"container-title":"Physical Chemistry Chemical Physics","id":"ITEM-1","issue":"13","issued":{"date-parts":[["2002"]]},"page":"2975-2982","publisher":"The Royal Society of Chemistry","title":"Laser-based studies of NO3 radical reactions with selected aromatic compounds in aqueous solution","type":"article-journal","volume":"4"},"label":"note","suppress-author":1,"uris":["http://www.mendeley.com/documents/?uuid=45935d1d-7032-4cb2-aa37-f92d1f18bb07"]}],"mendeley":{"formattedCitation":"(2002)","plainTextFormattedCitation":"(2002)","previouslyFormattedCitation":"(2002)"},"properties":{"noteIndex":0},"schema":"https://github.com/citation-style-language/schema/raw/master/csl-citation.json"}</w:instrText>
            </w:r>
            <w:r w:rsidRPr="00D014BF">
              <w:rPr>
                <w:rFonts w:asciiTheme="minorHAnsi" w:hAnsiTheme="minorHAnsi" w:cstheme="minorHAnsi"/>
                <w:szCs w:val="20"/>
              </w:rPr>
              <w:fldChar w:fldCharType="separate"/>
            </w:r>
            <w:r w:rsidRPr="00D014BF">
              <w:rPr>
                <w:rFonts w:asciiTheme="minorHAnsi" w:hAnsiTheme="minorHAnsi" w:cstheme="minorHAnsi"/>
                <w:noProof/>
                <w:szCs w:val="20"/>
              </w:rPr>
              <w:t>(2002)</w:t>
            </w:r>
            <w:r w:rsidRPr="00D014BF">
              <w:rPr>
                <w:rFonts w:asciiTheme="minorHAnsi" w:hAnsiTheme="minorHAnsi" w:cstheme="minorHAnsi"/>
                <w:szCs w:val="20"/>
              </w:rPr>
              <w:fldChar w:fldCharType="end"/>
            </w:r>
          </w:p>
        </w:tc>
      </w:tr>
      <w:tr w:rsidR="00381423" w:rsidRPr="006E141B" w14:paraId="6C63E813" w14:textId="77777777" w:rsidTr="000B13E4">
        <w:trPr>
          <w:cantSplit/>
        </w:trPr>
        <w:tc>
          <w:tcPr>
            <w:tcW w:w="3085" w:type="dxa"/>
            <w:tcBorders>
              <w:top w:val="nil"/>
              <w:left w:val="nil"/>
              <w:bottom w:val="single" w:sz="4" w:space="0" w:color="4F81BD"/>
              <w:right w:val="nil"/>
            </w:tcBorders>
          </w:tcPr>
          <w:p w14:paraId="09F90FD1"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4-methyl benzoic acid</w:t>
            </w:r>
          </w:p>
        </w:tc>
        <w:tc>
          <w:tcPr>
            <w:tcW w:w="3402" w:type="dxa"/>
            <w:tcBorders>
              <w:top w:val="nil"/>
              <w:left w:val="nil"/>
              <w:bottom w:val="single" w:sz="4" w:space="0" w:color="4F81BD"/>
              <w:right w:val="nil"/>
            </w:tcBorders>
          </w:tcPr>
          <w:p w14:paraId="32E07F25"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c1cc(C)ccc1C(=O)O</w:t>
            </w:r>
          </w:p>
        </w:tc>
        <w:tc>
          <w:tcPr>
            <w:tcW w:w="4536" w:type="dxa"/>
            <w:tcBorders>
              <w:top w:val="nil"/>
              <w:left w:val="nil"/>
              <w:bottom w:val="single" w:sz="4" w:space="0" w:color="4F81BD"/>
              <w:right w:val="nil"/>
            </w:tcBorders>
          </w:tcPr>
          <w:p w14:paraId="697A8D73"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CH3c1cHcHc(CO(OH))cHc1H</w:t>
            </w:r>
          </w:p>
        </w:tc>
        <w:tc>
          <w:tcPr>
            <w:tcW w:w="1418" w:type="dxa"/>
            <w:tcBorders>
              <w:top w:val="nil"/>
              <w:left w:val="nil"/>
              <w:bottom w:val="single" w:sz="4" w:space="0" w:color="4F81BD"/>
              <w:right w:val="nil"/>
            </w:tcBorders>
          </w:tcPr>
          <w:p w14:paraId="1D915AE8"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6.0∙10</w:t>
            </w:r>
            <w:r w:rsidRPr="006E141B">
              <w:rPr>
                <w:rFonts w:asciiTheme="minorHAnsi" w:hAnsiTheme="minorHAnsi" w:cstheme="minorHAnsi"/>
                <w:szCs w:val="20"/>
                <w:vertAlign w:val="superscript"/>
              </w:rPr>
              <w:t>8</w:t>
            </w:r>
          </w:p>
        </w:tc>
        <w:tc>
          <w:tcPr>
            <w:tcW w:w="1134" w:type="dxa"/>
            <w:tcBorders>
              <w:top w:val="nil"/>
              <w:left w:val="nil"/>
              <w:bottom w:val="single" w:sz="4" w:space="0" w:color="4F81BD"/>
              <w:right w:val="nil"/>
            </w:tcBorders>
          </w:tcPr>
          <w:p w14:paraId="6C593FDC"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1.6∙10</w:t>
            </w:r>
            <w:r w:rsidRPr="006E141B">
              <w:rPr>
                <w:rFonts w:asciiTheme="minorHAnsi" w:hAnsiTheme="minorHAnsi" w:cstheme="minorHAnsi"/>
                <w:szCs w:val="20"/>
                <w:vertAlign w:val="superscript"/>
              </w:rPr>
              <w:t>12</w:t>
            </w:r>
          </w:p>
        </w:tc>
        <w:tc>
          <w:tcPr>
            <w:tcW w:w="1134" w:type="dxa"/>
            <w:tcBorders>
              <w:top w:val="nil"/>
              <w:left w:val="nil"/>
              <w:bottom w:val="single" w:sz="4" w:space="0" w:color="4F81BD"/>
              <w:right w:val="nil"/>
            </w:tcBorders>
          </w:tcPr>
          <w:p w14:paraId="36F3C300"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2400</w:t>
            </w:r>
          </w:p>
        </w:tc>
        <w:tc>
          <w:tcPr>
            <w:tcW w:w="6816" w:type="dxa"/>
            <w:tcBorders>
              <w:top w:val="nil"/>
              <w:left w:val="nil"/>
              <w:bottom w:val="single" w:sz="4" w:space="0" w:color="4F81BD"/>
              <w:right w:val="nil"/>
            </w:tcBorders>
          </w:tcPr>
          <w:p w14:paraId="408C9604" w14:textId="1206C08C" w:rsidR="00381423" w:rsidRPr="006E141B" w:rsidRDefault="00381423" w:rsidP="00381423">
            <w:pPr>
              <w:spacing w:line="240" w:lineRule="auto"/>
              <w:rPr>
                <w:rFonts w:asciiTheme="minorHAnsi" w:hAnsiTheme="minorHAnsi" w:cstheme="minorHAnsi"/>
                <w:szCs w:val="20"/>
              </w:rPr>
            </w:pPr>
            <w:r w:rsidRPr="00D014BF">
              <w:rPr>
                <w:rFonts w:asciiTheme="minorHAnsi" w:hAnsiTheme="minorHAnsi" w:cstheme="minorHAnsi"/>
                <w:noProof/>
                <w:szCs w:val="20"/>
              </w:rPr>
              <w:t xml:space="preserve">Umschlag et al. </w:t>
            </w:r>
            <w:r w:rsidRPr="00D014BF">
              <w:rPr>
                <w:rFonts w:asciiTheme="minorHAnsi" w:hAnsiTheme="minorHAnsi" w:cstheme="minorHAnsi"/>
                <w:szCs w:val="20"/>
              </w:rPr>
              <w:fldChar w:fldCharType="begin" w:fldLock="1"/>
            </w:r>
            <w:r w:rsidR="003802B4">
              <w:rPr>
                <w:rFonts w:asciiTheme="minorHAnsi" w:hAnsiTheme="minorHAnsi" w:cstheme="minorHAnsi"/>
                <w:szCs w:val="20"/>
              </w:rPr>
              <w:instrText>ADDIN CSL_CITATION {"citationItems":[{"id":"ITEM-1","itemData":{"DOI":"10.1039/B110263J","ISSN":"1463-9076","abstract":"The reactivity of the nitrate radical towards selected aromatic compounds in aqueous solution has been investigated using a laser photolysis/long-path laser absorption technique (LP-LPLA). The reactions of NO3 radicals with (1) phenol, (2) 4-nitrophenol, (3) 2,4-dinitrophenol, (4) ortho- and (5) para-cresol, (6) 2-nitro-p-cresol, (7) 2,6-dinitro-p-cresol, (8) benzoic acid, (9) 4-hydroxybenzoic acid, (10) 3-nitrobenzoic acid, (11) 4-nitrobenzoic acid, (12) 4-cyanobenzoic acid, (13) 4-methoxybenzoic acid, (14) 4-methylbenzoic acid and (15) 4-methyl-3-nitrobenzoic acid were investigated at T = 298 K. The following rate coefficients were obtained: k1 = (1.9 ± 0.3) × 109 M−1 s−1, k2 = (7.1 ± 0.4) × 107 M−1 s−1, k3 = (5.3 ± 0.6) × 107 M−1 s−1, k4 = (1.1 ± 0.2) × 109 M−1 s−1, k5 = (8.2 ± 0.3) × 108 M−1 s−1, k6 = (1.0 ± 0.1) × 108 M−1 s−1, k7 = (1.4 ± 0.2) × 108 M−1 s−1, k8 = (6.5 ± 1.3) × 107 M−1 s−1, k9 = (5.0 ± 1.3) × 108 M−1 s−1, k10 = (2.0 ± 0.6) × 107 M−1 s−1, k11 = (2.0 ± 0.9) × 107 M−1 s−1, k12 = (2.7 ± 1.5) × 107 M−1 s−1, k13 = (6.9 ± 3.2) × 108 M−1 s−1, k14 = (6.0 ± 0.8) × 108 M−1 s−1, k15 = (3.3 ± 1.4) × 107 M−1 s−1. Moreover, the effect of temperature on the reaction of NO3 with (1) phenol, (5) para-cresol, (8) benzoic acid and (14) 4-methylbenzoic acid was studied leading to the Arrhenius expressions k1(T) = (1.4 ± 0.2) × 1012 exp [−(2100 ± 500) K/T] M−1 s−1, k5(T) = (3.8 ± 0.2) × 1015 exp [−(4600 ± 1000) K/T] M−1 s−1, k8(T) = (4.9 ± 0.2) × 109 exp [−(1300 ± 400) K/T] M−1 s−1,and k14(T) = (1.6 ± 0.3) × 1012 exp [−(2400 ± 500) K/T] M−1 s−1, respectively. Based on the results the possible reaction pathways are discussed. The influence of ionic strength on the reaction rate for the reactions of NO3 with phenol and benzoic acid was studied by varying the electrolyte concentration of the","author":[{"dropping-particle":"","family":"Umschlag","given":"Th.","non-dropping-particle":"","parse-names":false,"suffix":""},{"dropping-particle":"","family":"Zellner","given":"R","non-dropping-particle":"","parse-names":false,"suffix":""},{"dropping-particle":"","family":"Herrmann","given":"H","non-dropping-particle":"","parse-names":false,"suffix":""}],"container-title":"Physical Chemistry Chemical Physics","id":"ITEM-1","issue":"13","issued":{"date-parts":[["2002"]]},"page":"2975-2982","publisher":"The Royal Society of Chemistry","title":"Laser-based studies of NO3 radical reactions with selected aromatic compounds in aqueous solution","type":"article-journal","volume":"4"},"label":"note","suppress-author":1,"uris":["http://www.mendeley.com/documents/?uuid=45935d1d-7032-4cb2-aa37-f92d1f18bb07"]}],"mendeley":{"formattedCitation":"(2002)","plainTextFormattedCitation":"(2002)","previouslyFormattedCitation":"(2002)"},"properties":{"noteIndex":0},"schema":"https://github.com/citation-style-language/schema/raw/master/csl-citation.json"}</w:instrText>
            </w:r>
            <w:r w:rsidRPr="00D014BF">
              <w:rPr>
                <w:rFonts w:asciiTheme="minorHAnsi" w:hAnsiTheme="minorHAnsi" w:cstheme="minorHAnsi"/>
                <w:szCs w:val="20"/>
              </w:rPr>
              <w:fldChar w:fldCharType="separate"/>
            </w:r>
            <w:r w:rsidRPr="00D014BF">
              <w:rPr>
                <w:rFonts w:asciiTheme="minorHAnsi" w:hAnsiTheme="minorHAnsi" w:cstheme="minorHAnsi"/>
                <w:noProof/>
                <w:szCs w:val="20"/>
              </w:rPr>
              <w:t>(2002)</w:t>
            </w:r>
            <w:r w:rsidRPr="00D014BF">
              <w:rPr>
                <w:rFonts w:asciiTheme="minorHAnsi" w:hAnsiTheme="minorHAnsi" w:cstheme="minorHAnsi"/>
                <w:szCs w:val="20"/>
              </w:rPr>
              <w:fldChar w:fldCharType="end"/>
            </w:r>
          </w:p>
        </w:tc>
      </w:tr>
      <w:tr w:rsidR="00AC4BCB" w:rsidRPr="006E141B" w14:paraId="2B0223C4" w14:textId="77777777" w:rsidTr="000B13E4">
        <w:trPr>
          <w:cantSplit/>
        </w:trPr>
        <w:tc>
          <w:tcPr>
            <w:tcW w:w="3085" w:type="dxa"/>
            <w:tcBorders>
              <w:top w:val="single" w:sz="4" w:space="0" w:color="4F81BD"/>
              <w:left w:val="nil"/>
              <w:bottom w:val="nil"/>
              <w:right w:val="nil"/>
            </w:tcBorders>
          </w:tcPr>
          <w:p w14:paraId="4FCB0BD3"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Phenyl acetic acid</w:t>
            </w:r>
          </w:p>
        </w:tc>
        <w:tc>
          <w:tcPr>
            <w:tcW w:w="3402" w:type="dxa"/>
            <w:tcBorders>
              <w:top w:val="single" w:sz="4" w:space="0" w:color="4F81BD"/>
              <w:left w:val="nil"/>
              <w:bottom w:val="nil"/>
              <w:right w:val="nil"/>
            </w:tcBorders>
          </w:tcPr>
          <w:p w14:paraId="3B917F49"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c1ccccc1CC(=O)O</w:t>
            </w:r>
          </w:p>
        </w:tc>
        <w:tc>
          <w:tcPr>
            <w:tcW w:w="4536" w:type="dxa"/>
            <w:tcBorders>
              <w:top w:val="single" w:sz="4" w:space="0" w:color="4F81BD"/>
              <w:left w:val="nil"/>
              <w:bottom w:val="nil"/>
              <w:right w:val="nil"/>
            </w:tcBorders>
          </w:tcPr>
          <w:p w14:paraId="57CCE0FF"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c1HcHcHcHcHc1CH2CO(OH)</w:t>
            </w:r>
          </w:p>
        </w:tc>
        <w:tc>
          <w:tcPr>
            <w:tcW w:w="1418" w:type="dxa"/>
            <w:tcBorders>
              <w:top w:val="single" w:sz="4" w:space="0" w:color="4F81BD"/>
              <w:left w:val="nil"/>
              <w:bottom w:val="nil"/>
              <w:right w:val="nil"/>
            </w:tcBorders>
          </w:tcPr>
          <w:p w14:paraId="69E0696E"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1.8∙10</w:t>
            </w:r>
            <w:r w:rsidRPr="006E141B">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61399626"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79420CF0"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75F74AEC" w14:textId="6F1D53A0" w:rsidR="00AC4BCB" w:rsidRPr="006E141B" w:rsidRDefault="00AA7E56" w:rsidP="00AC4BCB">
            <w:pPr>
              <w:spacing w:line="240" w:lineRule="auto"/>
              <w:rPr>
                <w:rFonts w:asciiTheme="minorHAnsi" w:hAnsiTheme="minorHAnsi" w:cstheme="minorHAnsi"/>
                <w:szCs w:val="20"/>
              </w:rPr>
            </w:pPr>
            <w:r w:rsidRPr="00AA7E56">
              <w:rPr>
                <w:rFonts w:asciiTheme="minorHAnsi" w:hAnsiTheme="minorHAnsi" w:cstheme="minorHAnsi"/>
                <w:noProof/>
                <w:szCs w:val="20"/>
              </w:rPr>
              <w:t>Neta and Huie</w:t>
            </w:r>
            <w:r>
              <w:rPr>
                <w:rFonts w:asciiTheme="minorHAnsi" w:hAnsiTheme="minorHAnsi" w:cstheme="minorHAnsi"/>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{"citationItems":[{"id":"ITEM-1","itemData":{"DOI":"10.1021/j100410a035","ISSN":"0022-3654","author":[{"dropping-particle":"","family":"Neta","given":"P","non-dropping-particle":"","parse-names":false,"suffix":""},{"dropping-particle":"","family":"Huie","given":"Robert E","non-dropping-particle":"","parse-names":false,"suffix":""}],"container-title":"The Journal of Physical Chemistry","id":"ITEM-1","issue":"19","issued":{"date-parts":[["1986","9","1"]]},"note":"doi: 10.1021/j100410a035","page":"4644-4648","publisher":"American Chemical Society","title":"Rate constants for reactions of nitrogen oxide (NO3) radicals in aqueous solutions","type":"article-journal","volume":"90"},"label":"note","suppress-author":1,"uris":["http://www.mendeley.com/documents/?uuid=0a1449ef-2d84-4468-b191-2278b58871f2"]}],"mendeley":{"formattedCitation":"(1986)","plainTextFormattedCitation":"(1986)","previouslyFormattedCitation":"(1986)"},"properties":{"noteIndex":0},"schema":"https://github.com/citation-style-language/schema/raw/master/csl-citation.json"}</w:instrText>
            </w:r>
            <w:r>
              <w:rPr>
                <w:rFonts w:asciiTheme="minorHAnsi" w:hAnsiTheme="minorHAnsi" w:cstheme="minorHAnsi"/>
                <w:szCs w:val="20"/>
              </w:rPr>
              <w:fldChar w:fldCharType="separate"/>
            </w:r>
            <w:r w:rsidRPr="00AA7E56">
              <w:rPr>
                <w:rFonts w:asciiTheme="minorHAnsi" w:hAnsiTheme="minorHAnsi" w:cstheme="minorHAnsi"/>
                <w:noProof/>
                <w:szCs w:val="20"/>
              </w:rPr>
              <w:t>(1986)</w:t>
            </w:r>
            <w:r>
              <w:rPr>
                <w:rFonts w:asciiTheme="minorHAnsi" w:hAnsiTheme="minorHAnsi" w:cstheme="minorHAnsi"/>
                <w:szCs w:val="20"/>
              </w:rPr>
              <w:fldChar w:fldCharType="end"/>
            </w:r>
          </w:p>
        </w:tc>
      </w:tr>
      <w:tr w:rsidR="00AC4BCB" w:rsidRPr="006E141B" w14:paraId="2D7B630B" w14:textId="77777777" w:rsidTr="000B13E4">
        <w:trPr>
          <w:cantSplit/>
        </w:trPr>
        <w:tc>
          <w:tcPr>
            <w:tcW w:w="3085" w:type="dxa"/>
            <w:tcBorders>
              <w:top w:val="nil"/>
              <w:left w:val="nil"/>
              <w:bottom w:val="single" w:sz="4" w:space="0" w:color="4F81BD"/>
              <w:right w:val="nil"/>
            </w:tcBorders>
          </w:tcPr>
          <w:p w14:paraId="0C22DC90"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Phenyl acetate</w:t>
            </w:r>
          </w:p>
        </w:tc>
        <w:tc>
          <w:tcPr>
            <w:tcW w:w="3402" w:type="dxa"/>
            <w:tcBorders>
              <w:top w:val="nil"/>
              <w:left w:val="nil"/>
              <w:bottom w:val="single" w:sz="4" w:space="0" w:color="4F81BD"/>
              <w:right w:val="nil"/>
            </w:tcBorders>
          </w:tcPr>
          <w:p w14:paraId="3074494B"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c1ccccc1CC(=O)[O-]</w:t>
            </w:r>
          </w:p>
        </w:tc>
        <w:tc>
          <w:tcPr>
            <w:tcW w:w="4536" w:type="dxa"/>
            <w:tcBorders>
              <w:top w:val="nil"/>
              <w:left w:val="nil"/>
              <w:bottom w:val="single" w:sz="4" w:space="0" w:color="4F81BD"/>
              <w:right w:val="nil"/>
            </w:tcBorders>
          </w:tcPr>
          <w:p w14:paraId="782C98EF"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c1HcHcHcHcHc1CH2CO(Om)</w:t>
            </w:r>
          </w:p>
        </w:tc>
        <w:tc>
          <w:tcPr>
            <w:tcW w:w="1418" w:type="dxa"/>
            <w:tcBorders>
              <w:top w:val="nil"/>
              <w:left w:val="nil"/>
              <w:bottom w:val="single" w:sz="4" w:space="0" w:color="4F81BD"/>
              <w:right w:val="nil"/>
            </w:tcBorders>
          </w:tcPr>
          <w:p w14:paraId="61F40F1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1.4∙10</w:t>
            </w:r>
            <w:r w:rsidRPr="006E141B">
              <w:rPr>
                <w:rFonts w:asciiTheme="minorHAnsi" w:hAnsiTheme="minorHAnsi" w:cstheme="minorHAnsi"/>
                <w:szCs w:val="20"/>
                <w:vertAlign w:val="superscript"/>
              </w:rPr>
              <w:t>8</w:t>
            </w:r>
          </w:p>
        </w:tc>
        <w:tc>
          <w:tcPr>
            <w:tcW w:w="1134" w:type="dxa"/>
            <w:tcBorders>
              <w:top w:val="nil"/>
              <w:left w:val="nil"/>
              <w:bottom w:val="single" w:sz="4" w:space="0" w:color="4F81BD"/>
              <w:right w:val="nil"/>
            </w:tcBorders>
          </w:tcPr>
          <w:p w14:paraId="6AF3F8BD"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2C9A4F84"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36E94150" w14:textId="5AB015FF"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0D229832" w14:textId="77777777" w:rsidTr="000B13E4">
        <w:trPr>
          <w:cantSplit/>
        </w:trPr>
        <w:tc>
          <w:tcPr>
            <w:tcW w:w="3085" w:type="dxa"/>
            <w:tcBorders>
              <w:top w:val="single" w:sz="4" w:space="0" w:color="4F81BD"/>
              <w:left w:val="nil"/>
              <w:bottom w:val="single" w:sz="4" w:space="0" w:color="4F81BD"/>
              <w:right w:val="nil"/>
            </w:tcBorders>
          </w:tcPr>
          <w:p w14:paraId="719373AF" w14:textId="77777777" w:rsidR="00AC4BCB" w:rsidRPr="006E141B" w:rsidRDefault="00AC4BCB" w:rsidP="00AC4BCB">
            <w:pPr>
              <w:spacing w:line="240" w:lineRule="auto"/>
              <w:rPr>
                <w:rFonts w:asciiTheme="minorHAnsi" w:hAnsiTheme="minorHAnsi" w:cstheme="minorHAnsi"/>
                <w:bCs/>
                <w:szCs w:val="20"/>
              </w:rPr>
            </w:pPr>
          </w:p>
        </w:tc>
        <w:tc>
          <w:tcPr>
            <w:tcW w:w="3402" w:type="dxa"/>
            <w:tcBorders>
              <w:top w:val="single" w:sz="4" w:space="0" w:color="4F81BD"/>
              <w:left w:val="nil"/>
              <w:bottom w:val="single" w:sz="4" w:space="0" w:color="4F81BD"/>
              <w:right w:val="nil"/>
            </w:tcBorders>
          </w:tcPr>
          <w:p w14:paraId="40CA06D9"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4F81BD"/>
              <w:left w:val="nil"/>
              <w:bottom w:val="single" w:sz="4" w:space="0" w:color="4F81BD"/>
              <w:right w:val="nil"/>
            </w:tcBorders>
          </w:tcPr>
          <w:p w14:paraId="2175797E"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tcPr>
          <w:p w14:paraId="32C29544"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6DE517E9"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08D3270E"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278DFCA9"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05762E91"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03355D81"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Anisoles</w:t>
            </w:r>
          </w:p>
        </w:tc>
        <w:tc>
          <w:tcPr>
            <w:tcW w:w="4536" w:type="dxa"/>
            <w:tcBorders>
              <w:top w:val="single" w:sz="4" w:space="0" w:color="4F81BD"/>
              <w:left w:val="nil"/>
              <w:bottom w:val="single" w:sz="4" w:space="0" w:color="4F81BD"/>
              <w:right w:val="nil"/>
            </w:tcBorders>
            <w:shd w:val="clear" w:color="auto" w:fill="8DB3E2"/>
          </w:tcPr>
          <w:p w14:paraId="3150DF34"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068F905C"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4CA1C1F5"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749AB81B"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6E95D76C" w14:textId="77777777"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4</w:t>
            </w:r>
          </w:p>
        </w:tc>
      </w:tr>
      <w:tr w:rsidR="00AC4BCB" w:rsidRPr="006E141B" w14:paraId="07E0AC5E" w14:textId="77777777" w:rsidTr="000B13E4">
        <w:trPr>
          <w:cantSplit/>
        </w:trPr>
        <w:tc>
          <w:tcPr>
            <w:tcW w:w="3085" w:type="dxa"/>
            <w:tcBorders>
              <w:top w:val="single" w:sz="4" w:space="0" w:color="4F81BD"/>
              <w:left w:val="nil"/>
              <w:bottom w:val="single" w:sz="4" w:space="0" w:color="4F81BD"/>
              <w:right w:val="nil"/>
            </w:tcBorders>
          </w:tcPr>
          <w:p w14:paraId="21E52C8C"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Anisole</w:t>
            </w:r>
          </w:p>
        </w:tc>
        <w:tc>
          <w:tcPr>
            <w:tcW w:w="3402" w:type="dxa"/>
            <w:tcBorders>
              <w:top w:val="single" w:sz="4" w:space="0" w:color="4F81BD"/>
              <w:left w:val="nil"/>
              <w:bottom w:val="single" w:sz="4" w:space="0" w:color="4F81BD"/>
              <w:right w:val="nil"/>
            </w:tcBorders>
          </w:tcPr>
          <w:p w14:paraId="6FEAAF5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c1ccccc1OC</w:t>
            </w:r>
          </w:p>
        </w:tc>
        <w:tc>
          <w:tcPr>
            <w:tcW w:w="4536" w:type="dxa"/>
            <w:tcBorders>
              <w:top w:val="single" w:sz="4" w:space="0" w:color="4F81BD"/>
              <w:left w:val="nil"/>
              <w:bottom w:val="single" w:sz="4" w:space="0" w:color="4F81BD"/>
              <w:right w:val="nil"/>
            </w:tcBorders>
          </w:tcPr>
          <w:p w14:paraId="19560E40"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c1HcHcHcHcHc1-O-CH3</w:t>
            </w:r>
          </w:p>
        </w:tc>
        <w:tc>
          <w:tcPr>
            <w:tcW w:w="1418" w:type="dxa"/>
            <w:tcBorders>
              <w:top w:val="single" w:sz="4" w:space="0" w:color="4F81BD"/>
              <w:left w:val="nil"/>
              <w:bottom w:val="single" w:sz="4" w:space="0" w:color="4F81BD"/>
              <w:right w:val="nil"/>
            </w:tcBorders>
          </w:tcPr>
          <w:p w14:paraId="156D7F26"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1.0∙10</w:t>
            </w:r>
            <w:r w:rsidRPr="006E141B">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24B39CBD"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1990C086"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6136A18E" w14:textId="491EA9E4" w:rsidR="00AC4BCB" w:rsidRPr="006E141B" w:rsidRDefault="003802B4" w:rsidP="00AC4BCB">
            <w:pPr>
              <w:spacing w:line="240" w:lineRule="auto"/>
              <w:rPr>
                <w:rFonts w:asciiTheme="minorHAnsi" w:hAnsiTheme="minorHAnsi" w:cstheme="minorHAnsi"/>
                <w:bCs/>
                <w:szCs w:val="20"/>
              </w:rPr>
            </w:pPr>
            <w:r w:rsidRPr="003802B4">
              <w:rPr>
                <w:rFonts w:asciiTheme="minorHAnsi" w:hAnsiTheme="minorHAnsi" w:cstheme="minorHAnsi"/>
                <w:bCs/>
                <w:noProof/>
                <w:szCs w:val="20"/>
              </w:rPr>
              <w:t>Herrmann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sidR="00F324C8">
              <w:rPr>
                <w:rFonts w:asciiTheme="minorHAnsi" w:hAnsiTheme="minorHAnsi" w:cstheme="minorHAnsi"/>
                <w:bCs/>
                <w:szCs w:val="20"/>
              </w:rPr>
              <w:instrText>ADDIN CSL_CITATION {"citationItems":[{"id":"ITEM-1","itemData":{"DOI":"10.1039/FD9950000129","ISSN":"1359-6640","abstract":"Recent results from kinetic and spectroscopic laboratory studies of reactions of free radicals such as NO and SO with aromatic compounds in aqueous solution at = 298 K are presented. Three different experimental approaches, (i) laser photolysis–visible long-path laser absorption, (ii) laser photolysis–UV long-path laser absorption and (iii) time-resolved broadband diode-array spectroscopy, have been used to investigate the kinetics of reactions of NO and SO with aromatics, as well as the formation of oxidation intermediates.For the reactions of NO with benzene (1), anisole (2), -xylene (3), -cresol (4), toluene (5), mesitylene (6) and 1,4-dimethoxybenzene (7), rate coefficients of =(4.0 ± 0.6)× 10 l mol s, =(1.0 ± 0.4)× 10 l mol s, =(1.6 ± 0.1)× 10 l mol s, =(8.4 ± 2.3)× 10 l mol s, =(1.2 ± 0.3)× 10 l mol s, =(1.3 ± 0.3)× 10 l mol s and =(1.0 ± 0.3)× 10 l mol s were obtained. For the corresponding reactions of SO with benzene (8), toluene (9), -xylene (10), -cresol (11) and mesitylene (12), rate coefficients of =(6.4 ± 2.5)× 10 l mol s, =(1.3 ± 0.6)× 10 l mol s, =(2.7 ± 0.9)× 10 l mol s, =(2.8 ± 0.8)× 10 l mol s and =(1.3 ± 0.4)× 10 l mol s were determined. Reactivity correlations for both radical species with the aromatic compounds are presented and potential applications of such correlations are discussed. In addition, the effect of ionic strength in the reactions of NO with benzene and toluene has been investigated. Transient intermediates have been spectroscopically identified in the reactions of the sulfate radical anion in aerated as well as in oxygen-free solutions. The nature of these intermediates is discussed in view of the existing literature. Finally, possible impacts of free-radical reactions with aromatic compounds on the current understanding of chemical conversion processes within tropospheric multiphase sys","author":[{"dropping-particle":"","family":"Herrmann","given":"H","non-dropping-particle":"","parse-names":false,"suffix":""},{"dropping-particle":"","family":"Exner","given":"M","non-dropping-particle":"","parse-names":false,"suffix":""},{"dropping-particle":"","family":"Jacobi","given":"H-W.","non-dropping-particle":"","parse-names":false,"suffix":""},{"dropping-particle":"","family":"Raabe","given":"G","non-dropping-particle":"","parse-names":false,"suffix":""},{"dropping-particle":"","family":"Reese","given":"A","non-dropping-particle":"","parse-names":false,"suffix":""},{"dropping-particle":"","family":"Zellner","given":"R","non-dropping-particle":"","parse-names":false,"suffix":""}],"container-title":"Faraday Discussions","id":"ITEM-1","issued":{"date-parts":[["1995"]]},"page":"129-153","publisher":"The Royal Society of Chemistry","title":"Laboratory studies of atmospheric aqueous-phase free-radical chemistry: kinetic and spectroscopic studies of reactions of NO3 and SO4– radicals with aromatic compounds","type":"article-journal","volume":"100"},"label":"note","suppress-author":1,"uris":["http://www.mendeley.com/documents/?uuid=a5ad8526-86f5-4437-bc58-268295b6485d"]}],"mendeley":{"formattedCitation":"(1995a)","plainTextFormattedCitation":"(1995a)","previouslyFormattedCitation":"(1995a)"},"properties":{"noteIndex":0},"schema":"https://github.com/citation-style-language/schema/raw/master/csl-citation.json"}</w:instrText>
            </w:r>
            <w:r>
              <w:rPr>
                <w:rFonts w:asciiTheme="minorHAnsi" w:hAnsiTheme="minorHAnsi" w:cstheme="minorHAnsi"/>
                <w:bCs/>
                <w:szCs w:val="20"/>
              </w:rPr>
              <w:fldChar w:fldCharType="separate"/>
            </w:r>
            <w:r w:rsidRPr="003802B4">
              <w:rPr>
                <w:rFonts w:asciiTheme="minorHAnsi" w:hAnsiTheme="minorHAnsi" w:cstheme="minorHAnsi"/>
                <w:bCs/>
                <w:noProof/>
                <w:szCs w:val="20"/>
              </w:rPr>
              <w:t>(1995a)</w:t>
            </w:r>
            <w:r>
              <w:rPr>
                <w:rFonts w:asciiTheme="minorHAnsi" w:hAnsiTheme="minorHAnsi" w:cstheme="minorHAnsi"/>
                <w:bCs/>
                <w:szCs w:val="20"/>
              </w:rPr>
              <w:fldChar w:fldCharType="end"/>
            </w:r>
          </w:p>
        </w:tc>
      </w:tr>
      <w:tr w:rsidR="00AC4BCB" w:rsidRPr="006E141B" w14:paraId="625E555F" w14:textId="77777777" w:rsidTr="000B13E4">
        <w:trPr>
          <w:cantSplit/>
        </w:trPr>
        <w:tc>
          <w:tcPr>
            <w:tcW w:w="3085" w:type="dxa"/>
            <w:tcBorders>
              <w:top w:val="single" w:sz="4" w:space="0" w:color="4F81BD"/>
              <w:left w:val="nil"/>
              <w:bottom w:val="nil"/>
              <w:right w:val="nil"/>
            </w:tcBorders>
          </w:tcPr>
          <w:p w14:paraId="51413537"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m-methyl anisole</w:t>
            </w:r>
          </w:p>
        </w:tc>
        <w:tc>
          <w:tcPr>
            <w:tcW w:w="3402" w:type="dxa"/>
            <w:tcBorders>
              <w:top w:val="single" w:sz="4" w:space="0" w:color="4F81BD"/>
              <w:left w:val="nil"/>
              <w:bottom w:val="nil"/>
              <w:right w:val="nil"/>
            </w:tcBorders>
          </w:tcPr>
          <w:p w14:paraId="4DA3591E"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c1c(C)cccc1OC</w:t>
            </w:r>
          </w:p>
        </w:tc>
        <w:tc>
          <w:tcPr>
            <w:tcW w:w="4536" w:type="dxa"/>
            <w:tcBorders>
              <w:top w:val="single" w:sz="4" w:space="0" w:color="4F81BD"/>
              <w:left w:val="nil"/>
              <w:bottom w:val="nil"/>
              <w:right w:val="nil"/>
            </w:tcBorders>
          </w:tcPr>
          <w:p w14:paraId="0E9EC172"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c1Hc(CH3)cHcHcHc1-O-CH3</w:t>
            </w:r>
          </w:p>
        </w:tc>
        <w:tc>
          <w:tcPr>
            <w:tcW w:w="1418" w:type="dxa"/>
            <w:tcBorders>
              <w:top w:val="single" w:sz="4" w:space="0" w:color="4F81BD"/>
              <w:left w:val="nil"/>
              <w:bottom w:val="nil"/>
              <w:right w:val="nil"/>
            </w:tcBorders>
          </w:tcPr>
          <w:p w14:paraId="7B6FFB51"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2.0∙10</w:t>
            </w:r>
            <w:r w:rsidRPr="006E141B">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12094884"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092FAD9F"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0524730C" w14:textId="6FBC27C4"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57E605F0" w14:textId="77777777" w:rsidTr="000B13E4">
        <w:trPr>
          <w:cantSplit/>
        </w:trPr>
        <w:tc>
          <w:tcPr>
            <w:tcW w:w="3085" w:type="dxa"/>
            <w:tcBorders>
              <w:top w:val="nil"/>
              <w:left w:val="nil"/>
              <w:bottom w:val="nil"/>
              <w:right w:val="nil"/>
            </w:tcBorders>
          </w:tcPr>
          <w:p w14:paraId="57FDF853"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p-methyl anisole</w:t>
            </w:r>
          </w:p>
        </w:tc>
        <w:tc>
          <w:tcPr>
            <w:tcW w:w="3402" w:type="dxa"/>
            <w:tcBorders>
              <w:top w:val="nil"/>
              <w:left w:val="nil"/>
              <w:bottom w:val="nil"/>
              <w:right w:val="nil"/>
            </w:tcBorders>
          </w:tcPr>
          <w:p w14:paraId="452C67B0"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c1cc(C)ccc1OC</w:t>
            </w:r>
          </w:p>
        </w:tc>
        <w:tc>
          <w:tcPr>
            <w:tcW w:w="4536" w:type="dxa"/>
            <w:tcBorders>
              <w:top w:val="nil"/>
              <w:left w:val="nil"/>
              <w:bottom w:val="nil"/>
              <w:right w:val="nil"/>
            </w:tcBorders>
          </w:tcPr>
          <w:p w14:paraId="5392951E"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c1HcHc(CH3)cHcHc1-O-CH3</w:t>
            </w:r>
          </w:p>
        </w:tc>
        <w:tc>
          <w:tcPr>
            <w:tcW w:w="1418" w:type="dxa"/>
            <w:tcBorders>
              <w:top w:val="nil"/>
              <w:left w:val="nil"/>
              <w:bottom w:val="nil"/>
              <w:right w:val="nil"/>
            </w:tcBorders>
          </w:tcPr>
          <w:p w14:paraId="396F72FF"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3.2∙10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039B64FA"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7B7D711B"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1669120C" w14:textId="7E0421D6"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308DB665" w14:textId="77777777" w:rsidTr="000B13E4">
        <w:trPr>
          <w:cantSplit/>
        </w:trPr>
        <w:tc>
          <w:tcPr>
            <w:tcW w:w="3085" w:type="dxa"/>
            <w:tcBorders>
              <w:top w:val="nil"/>
              <w:left w:val="nil"/>
              <w:bottom w:val="nil"/>
              <w:right w:val="nil"/>
            </w:tcBorders>
          </w:tcPr>
          <w:p w14:paraId="2E7EAF24"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p-dimethoxy benzol</w:t>
            </w:r>
          </w:p>
        </w:tc>
        <w:tc>
          <w:tcPr>
            <w:tcW w:w="3402" w:type="dxa"/>
            <w:tcBorders>
              <w:top w:val="nil"/>
              <w:left w:val="nil"/>
              <w:bottom w:val="nil"/>
              <w:right w:val="nil"/>
            </w:tcBorders>
          </w:tcPr>
          <w:p w14:paraId="4D11C195"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c1cc(OC)ccc1OC</w:t>
            </w:r>
          </w:p>
        </w:tc>
        <w:tc>
          <w:tcPr>
            <w:tcW w:w="4536" w:type="dxa"/>
            <w:tcBorders>
              <w:top w:val="nil"/>
              <w:left w:val="nil"/>
              <w:bottom w:val="nil"/>
              <w:right w:val="nil"/>
            </w:tcBorders>
          </w:tcPr>
          <w:p w14:paraId="3D3C523D"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c1HcHc(-O-CH3)cHcHc1-O-CH3</w:t>
            </w:r>
          </w:p>
        </w:tc>
        <w:tc>
          <w:tcPr>
            <w:tcW w:w="1418" w:type="dxa"/>
            <w:tcBorders>
              <w:top w:val="nil"/>
              <w:left w:val="nil"/>
              <w:bottom w:val="nil"/>
              <w:right w:val="nil"/>
            </w:tcBorders>
          </w:tcPr>
          <w:p w14:paraId="4E2BB13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1.2∙10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7D3AA0FC"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7.8∙10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4D3ED61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500</w:t>
            </w:r>
          </w:p>
        </w:tc>
        <w:tc>
          <w:tcPr>
            <w:tcW w:w="6816" w:type="dxa"/>
            <w:tcBorders>
              <w:top w:val="nil"/>
              <w:left w:val="nil"/>
              <w:bottom w:val="nil"/>
              <w:right w:val="nil"/>
            </w:tcBorders>
          </w:tcPr>
          <w:p w14:paraId="7EA8E608" w14:textId="49CAB38D"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7CF87A04" w14:textId="77777777" w:rsidTr="000B13E4">
        <w:trPr>
          <w:cantSplit/>
        </w:trPr>
        <w:tc>
          <w:tcPr>
            <w:tcW w:w="3085" w:type="dxa"/>
            <w:tcBorders>
              <w:top w:val="single" w:sz="4" w:space="0" w:color="548DD4"/>
              <w:left w:val="nil"/>
              <w:bottom w:val="single" w:sz="4" w:space="0" w:color="4F81BD"/>
              <w:right w:val="nil"/>
            </w:tcBorders>
          </w:tcPr>
          <w:p w14:paraId="479B1356"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548DD4"/>
              <w:left w:val="nil"/>
              <w:bottom w:val="single" w:sz="4" w:space="0" w:color="4F81BD"/>
              <w:right w:val="nil"/>
            </w:tcBorders>
          </w:tcPr>
          <w:p w14:paraId="2341B17F"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2A431427"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6A68ECCA"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5650EC4E"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79864DE4"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306710B3"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218750EB" w14:textId="77777777" w:rsidTr="000B13E4">
        <w:trPr>
          <w:cantSplit/>
        </w:trPr>
        <w:tc>
          <w:tcPr>
            <w:tcW w:w="6487" w:type="dxa"/>
            <w:gridSpan w:val="2"/>
            <w:tcBorders>
              <w:top w:val="single" w:sz="4" w:space="0" w:color="4F81BD"/>
              <w:left w:val="nil"/>
              <w:bottom w:val="single" w:sz="4" w:space="0" w:color="4F81BD"/>
              <w:right w:val="nil"/>
            </w:tcBorders>
            <w:shd w:val="clear" w:color="auto" w:fill="8DB3E2"/>
          </w:tcPr>
          <w:p w14:paraId="636DE73C"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Polyfunctional aromatic compounds</w:t>
            </w:r>
          </w:p>
        </w:tc>
        <w:tc>
          <w:tcPr>
            <w:tcW w:w="4536" w:type="dxa"/>
            <w:tcBorders>
              <w:top w:val="single" w:sz="4" w:space="0" w:color="4F81BD"/>
              <w:left w:val="nil"/>
              <w:bottom w:val="single" w:sz="4" w:space="0" w:color="4F81BD"/>
              <w:right w:val="nil"/>
            </w:tcBorders>
            <w:shd w:val="clear" w:color="auto" w:fill="8DB3E2"/>
          </w:tcPr>
          <w:p w14:paraId="0A4CC556"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shd w:val="clear" w:color="auto" w:fill="8DB3E2"/>
          </w:tcPr>
          <w:p w14:paraId="3E3B343B"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004F99EC"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shd w:val="clear" w:color="auto" w:fill="8DB3E2"/>
          </w:tcPr>
          <w:p w14:paraId="08D0A816"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shd w:val="clear" w:color="auto" w:fill="8DB3E2"/>
          </w:tcPr>
          <w:p w14:paraId="47CD140F" w14:textId="77777777"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 xml:space="preserve">n = 22 </w:t>
            </w:r>
          </w:p>
        </w:tc>
      </w:tr>
      <w:tr w:rsidR="00AC4BCB" w:rsidRPr="006E141B" w14:paraId="7BC3C400" w14:textId="77777777" w:rsidTr="000B13E4">
        <w:trPr>
          <w:cantSplit/>
        </w:trPr>
        <w:tc>
          <w:tcPr>
            <w:tcW w:w="3085" w:type="dxa"/>
            <w:tcBorders>
              <w:top w:val="single" w:sz="4" w:space="0" w:color="4F81BD"/>
              <w:left w:val="nil"/>
              <w:bottom w:val="nil"/>
              <w:right w:val="nil"/>
            </w:tcBorders>
          </w:tcPr>
          <w:p w14:paraId="5F380AE1"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o-nitro phenol</w:t>
            </w:r>
          </w:p>
        </w:tc>
        <w:tc>
          <w:tcPr>
            <w:tcW w:w="3402" w:type="dxa"/>
            <w:tcBorders>
              <w:top w:val="single" w:sz="4" w:space="0" w:color="4F81BD"/>
              <w:left w:val="nil"/>
              <w:bottom w:val="nil"/>
              <w:right w:val="nil"/>
            </w:tcBorders>
          </w:tcPr>
          <w:p w14:paraId="04064CD5"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Oc1ccccc1N(=O)=O</w:t>
            </w:r>
          </w:p>
        </w:tc>
        <w:tc>
          <w:tcPr>
            <w:tcW w:w="4536" w:type="dxa"/>
            <w:tcBorders>
              <w:top w:val="single" w:sz="4" w:space="0" w:color="4F81BD"/>
              <w:left w:val="nil"/>
              <w:bottom w:val="nil"/>
              <w:right w:val="nil"/>
            </w:tcBorders>
          </w:tcPr>
          <w:p w14:paraId="00BE3ADC"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c1HcHc(OH)c(NO2)cHc1H</w:t>
            </w:r>
          </w:p>
        </w:tc>
        <w:tc>
          <w:tcPr>
            <w:tcW w:w="1418" w:type="dxa"/>
            <w:tcBorders>
              <w:top w:val="single" w:sz="4" w:space="0" w:color="4F81BD"/>
              <w:left w:val="nil"/>
              <w:bottom w:val="nil"/>
              <w:right w:val="nil"/>
            </w:tcBorders>
          </w:tcPr>
          <w:p w14:paraId="1CE4B53C"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2.3∙10</w:t>
            </w:r>
            <w:r w:rsidRPr="006E141B">
              <w:rPr>
                <w:rFonts w:asciiTheme="minorHAnsi" w:hAnsiTheme="minorHAnsi" w:cstheme="minorHAnsi"/>
                <w:szCs w:val="20"/>
                <w:vertAlign w:val="superscript"/>
              </w:rPr>
              <w:t>7</w:t>
            </w:r>
          </w:p>
        </w:tc>
        <w:tc>
          <w:tcPr>
            <w:tcW w:w="1134" w:type="dxa"/>
            <w:tcBorders>
              <w:top w:val="single" w:sz="4" w:space="0" w:color="4F81BD"/>
              <w:left w:val="nil"/>
              <w:bottom w:val="nil"/>
              <w:right w:val="nil"/>
            </w:tcBorders>
          </w:tcPr>
          <w:p w14:paraId="0D0971D4"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3E608561"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17E9B4A4" w14:textId="673DB1D4" w:rsidR="00AC4BCB" w:rsidRPr="006E141B" w:rsidRDefault="0067721F" w:rsidP="00AC4BCB">
            <w:pPr>
              <w:spacing w:line="240" w:lineRule="auto"/>
              <w:rPr>
                <w:rFonts w:asciiTheme="minorHAnsi" w:hAnsiTheme="minorHAnsi" w:cstheme="minorHAnsi"/>
                <w:szCs w:val="20"/>
              </w:rPr>
            </w:pPr>
            <w:r w:rsidRPr="0067721F">
              <w:rPr>
                <w:rFonts w:asciiTheme="minorHAnsi" w:hAnsiTheme="minorHAnsi" w:cstheme="minorHAnsi"/>
                <w:bCs/>
                <w:noProof/>
                <w:szCs w:val="20"/>
              </w:rPr>
              <w:t>Barzaghi and Herrmann</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{"citationItems":[{"id":"ITEM-1","itemData":{"DOI":"10.1039/B412933D","ISSN":"1463-9076","abstract":"Second order rate constants were obtained for the reactions of the nitrate radical (NO) with substituted phenols in aqueous solutions at 298 K and pH = 0.5. The following compounds were investigated and the corresponding rate constants are reported: () 2-hydroxyphenol [ = (5.6 ± 0.8) × 10 M s]; () 2-methylphenol [ = (8.5 ± 0.2) × 10 M s]; () 2-ethylphenol [ = (6.7 ± 0.4) × 10 M s]; () 2-methoxyphenol [ = (1.1 ± 0.1) × 10 M s]; () 2-nitrophenol [ = (2.3 ± 0.4) × 10 M s]; () 2-cyanophenol [ = (3.1 ± 0.3) × 10 M s]; () 2-fluorophenol [ = (5.5 ± 0.4) × 10 M s]; () 2-chlorophenol [ = (2.9 ± 0.3) × 10 M s]; () 2-bromophenol [ = (2.7 ± 0.1) × 10 M s]; () 2-phenylphenol [ = (2.4 ± 0.4) × 10 M s]; () 4-hydroxyphenol [ = (8.8 ± 0.5) × 10 M s]; () 4-aminophenol [ = (8.1 ± 0.3) × 10 M s]; () 4-chlorophenol [ = (1.7 ± 0.2) × 10 M s]; () 4-bromophenol [ = (1.0 ± 0.4) × 10 M s]; () 4-hydroxybenzen ethyl ester [ = (8.0 ± 0.4) × 10 M s]. Moreover, the temperature dependence of the reaction of NO with four -substituted phenols, (a) 2-methylphenol, (b) 2-ethylphenol, (c) 2-hydroxyphenol and (d) 2-methoxyphenol were investigated in the temperature range of 278 ≤ ≤ 318 K and the corresponding activation parameters were obtained for the first time. A comparison of the reactivity of NO towards other aromatics present in the tropospheric aqueous phase such as substituted benzenes and substituted benz","author":[{"dropping-particle":"","family":"Barzaghi","given":"Paolo","non-dropping-particle":"","parse-names":false,"suffix":""},{"dropping-particle":"","family":"Herrmann","given":"Hartmut","non-dropping-particle":"","parse-names":false,"suffix":""}],"container-title":"Physical Chemistry Chemical Physics","id":"ITEM-1","issue":"23","issued":{"date-parts":[["2004"]]},"page":"5379-5388","publisher":"The Royal Society of Chemistry","title":"Kinetics and mechanisms of reactions of the nitrate radical (NO3) with substituted phenols in aqueous solution","type":"article-journal","volume":"6"},"label":"note","suppress-author":1,"uris":["http://www.mendeley.com/documents/?uuid=54589a05-fff4-4f28-bf3e-ca74e13fec8a"]}],"mendeley":{"formattedCitation":"(2004)","plainTextFormattedCitation":"(2004)","previouslyFormattedCitation":"(2004)"},"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67721F">
              <w:rPr>
                <w:rFonts w:asciiTheme="minorHAnsi" w:hAnsiTheme="minorHAnsi" w:cstheme="minorHAnsi"/>
                <w:bCs/>
                <w:noProof/>
                <w:szCs w:val="20"/>
              </w:rPr>
              <w:t>(2004)</w:t>
            </w:r>
            <w:r>
              <w:rPr>
                <w:rFonts w:asciiTheme="minorHAnsi" w:hAnsiTheme="minorHAnsi" w:cstheme="minorHAnsi"/>
                <w:bCs/>
                <w:szCs w:val="20"/>
                <w:vertAlign w:val="superscript"/>
              </w:rPr>
              <w:fldChar w:fldCharType="end"/>
            </w:r>
          </w:p>
        </w:tc>
      </w:tr>
      <w:tr w:rsidR="00AC4BCB" w:rsidRPr="006E141B" w14:paraId="3236D310" w14:textId="77777777" w:rsidTr="000B13E4">
        <w:trPr>
          <w:cantSplit/>
        </w:trPr>
        <w:tc>
          <w:tcPr>
            <w:tcW w:w="3085" w:type="dxa"/>
            <w:tcBorders>
              <w:top w:val="nil"/>
              <w:left w:val="nil"/>
              <w:bottom w:val="single" w:sz="4" w:space="0" w:color="4F81BD"/>
              <w:right w:val="nil"/>
            </w:tcBorders>
          </w:tcPr>
          <w:p w14:paraId="20433EB2"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p-nitro phenol</w:t>
            </w:r>
          </w:p>
        </w:tc>
        <w:tc>
          <w:tcPr>
            <w:tcW w:w="3402" w:type="dxa"/>
            <w:tcBorders>
              <w:top w:val="nil"/>
              <w:left w:val="nil"/>
              <w:bottom w:val="single" w:sz="4" w:space="0" w:color="4F81BD"/>
              <w:right w:val="nil"/>
            </w:tcBorders>
          </w:tcPr>
          <w:p w14:paraId="4EC8EE8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c1cc(O)ccc1N(=O)=O</w:t>
            </w:r>
          </w:p>
        </w:tc>
        <w:tc>
          <w:tcPr>
            <w:tcW w:w="4536" w:type="dxa"/>
            <w:tcBorders>
              <w:top w:val="nil"/>
              <w:left w:val="nil"/>
              <w:bottom w:val="single" w:sz="4" w:space="0" w:color="4F81BD"/>
              <w:right w:val="nil"/>
            </w:tcBorders>
          </w:tcPr>
          <w:p w14:paraId="0D73B645"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c1Hc(OH)cHcHc(NO2)c1H</w:t>
            </w:r>
          </w:p>
        </w:tc>
        <w:tc>
          <w:tcPr>
            <w:tcW w:w="1418" w:type="dxa"/>
            <w:tcBorders>
              <w:top w:val="nil"/>
              <w:left w:val="nil"/>
              <w:bottom w:val="single" w:sz="4" w:space="0" w:color="4F81BD"/>
              <w:right w:val="nil"/>
            </w:tcBorders>
          </w:tcPr>
          <w:p w14:paraId="2B2426E5"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1.4∙10</w:t>
            </w:r>
            <w:r w:rsidRPr="006E141B">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24F4F104"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4.0∙10</w:t>
            </w:r>
            <w:r w:rsidRPr="006E141B">
              <w:rPr>
                <w:rFonts w:asciiTheme="minorHAnsi" w:hAnsiTheme="minorHAnsi" w:cstheme="minorHAnsi"/>
                <w:szCs w:val="20"/>
                <w:vertAlign w:val="superscript"/>
              </w:rPr>
              <w:t>11</w:t>
            </w:r>
          </w:p>
        </w:tc>
        <w:tc>
          <w:tcPr>
            <w:tcW w:w="1134" w:type="dxa"/>
            <w:tcBorders>
              <w:top w:val="nil"/>
              <w:left w:val="nil"/>
              <w:bottom w:val="single" w:sz="4" w:space="0" w:color="4F81BD"/>
              <w:right w:val="nil"/>
            </w:tcBorders>
          </w:tcPr>
          <w:p w14:paraId="63CEE76A"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1684</w:t>
            </w:r>
          </w:p>
        </w:tc>
        <w:tc>
          <w:tcPr>
            <w:tcW w:w="6816" w:type="dxa"/>
            <w:tcBorders>
              <w:top w:val="nil"/>
              <w:left w:val="nil"/>
              <w:bottom w:val="single" w:sz="4" w:space="0" w:color="4F81BD"/>
              <w:right w:val="nil"/>
            </w:tcBorders>
          </w:tcPr>
          <w:p w14:paraId="1390B9DB" w14:textId="46033C91"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05286F8B" w14:textId="77777777" w:rsidTr="000B13E4">
        <w:trPr>
          <w:cantSplit/>
        </w:trPr>
        <w:tc>
          <w:tcPr>
            <w:tcW w:w="3085" w:type="dxa"/>
            <w:tcBorders>
              <w:top w:val="single" w:sz="4" w:space="0" w:color="4F81BD"/>
              <w:left w:val="nil"/>
              <w:bottom w:val="nil"/>
              <w:right w:val="nil"/>
            </w:tcBorders>
          </w:tcPr>
          <w:p w14:paraId="7C4BD1BE"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2,4-dinitro phenol</w:t>
            </w:r>
          </w:p>
        </w:tc>
        <w:tc>
          <w:tcPr>
            <w:tcW w:w="3402" w:type="dxa"/>
            <w:tcBorders>
              <w:top w:val="single" w:sz="4" w:space="0" w:color="4F81BD"/>
              <w:left w:val="nil"/>
              <w:bottom w:val="nil"/>
              <w:right w:val="nil"/>
            </w:tcBorders>
          </w:tcPr>
          <w:p w14:paraId="03BA6A6D"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Oc1ccc(N(=O)=O )cc1N(=O)=O</w:t>
            </w:r>
          </w:p>
        </w:tc>
        <w:tc>
          <w:tcPr>
            <w:tcW w:w="4536" w:type="dxa"/>
            <w:tcBorders>
              <w:top w:val="single" w:sz="4" w:space="0" w:color="4F81BD"/>
              <w:left w:val="nil"/>
              <w:bottom w:val="nil"/>
              <w:right w:val="nil"/>
            </w:tcBorders>
          </w:tcPr>
          <w:p w14:paraId="21918994"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c1Hc(OH)c(NO2)cHc(NO2)c1H</w:t>
            </w:r>
          </w:p>
        </w:tc>
        <w:tc>
          <w:tcPr>
            <w:tcW w:w="1418" w:type="dxa"/>
            <w:tcBorders>
              <w:top w:val="single" w:sz="4" w:space="0" w:color="4F81BD"/>
              <w:left w:val="nil"/>
              <w:bottom w:val="nil"/>
              <w:right w:val="nil"/>
            </w:tcBorders>
          </w:tcPr>
          <w:p w14:paraId="6757AC29"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5.3∙10</w:t>
            </w:r>
            <w:r w:rsidRPr="006E141B">
              <w:rPr>
                <w:rFonts w:asciiTheme="minorHAnsi" w:hAnsiTheme="minorHAnsi" w:cstheme="minorHAnsi"/>
                <w:szCs w:val="20"/>
                <w:vertAlign w:val="superscript"/>
              </w:rPr>
              <w:t>7</w:t>
            </w:r>
          </w:p>
        </w:tc>
        <w:tc>
          <w:tcPr>
            <w:tcW w:w="1134" w:type="dxa"/>
            <w:tcBorders>
              <w:top w:val="single" w:sz="4" w:space="0" w:color="4F81BD"/>
              <w:left w:val="nil"/>
              <w:bottom w:val="nil"/>
              <w:right w:val="nil"/>
            </w:tcBorders>
          </w:tcPr>
          <w:p w14:paraId="29747FFB"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755E86EA"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466AAAD4" w14:textId="3E33D7BA" w:rsidR="00AC4BCB" w:rsidRPr="006E141B" w:rsidRDefault="00381423" w:rsidP="00AC4BCB">
            <w:pPr>
              <w:spacing w:line="240" w:lineRule="auto"/>
              <w:rPr>
                <w:rFonts w:asciiTheme="minorHAnsi" w:hAnsiTheme="minorHAnsi" w:cstheme="minorHAnsi"/>
                <w:szCs w:val="20"/>
                <w:vertAlign w:val="superscript"/>
              </w:rPr>
            </w:pPr>
            <w:r w:rsidRPr="00381423">
              <w:rPr>
                <w:rFonts w:asciiTheme="minorHAnsi" w:hAnsiTheme="minorHAnsi" w:cstheme="minorHAnsi"/>
                <w:noProof/>
                <w:szCs w:val="20"/>
              </w:rPr>
              <w:t>Umschlag et al.</w:t>
            </w:r>
            <w:r>
              <w:rPr>
                <w:rFonts w:asciiTheme="minorHAnsi" w:hAnsiTheme="minorHAnsi" w:cstheme="minorHAnsi"/>
                <w:noProof/>
                <w:szCs w:val="20"/>
              </w:rPr>
              <w:t xml:space="preserve"> </w:t>
            </w:r>
            <w:r>
              <w:rPr>
                <w:rFonts w:asciiTheme="minorHAnsi" w:hAnsiTheme="minorHAnsi" w:cstheme="minorHAnsi"/>
                <w:szCs w:val="20"/>
              </w:rPr>
              <w:fldChar w:fldCharType="begin" w:fldLock="1"/>
            </w:r>
            <w:r w:rsidR="003802B4">
              <w:rPr>
                <w:rFonts w:asciiTheme="minorHAnsi" w:hAnsiTheme="minorHAnsi" w:cstheme="minorHAnsi"/>
                <w:szCs w:val="20"/>
              </w:rPr>
              <w:instrText>ADDIN CSL_CITATION {"citationItems":[{"id":"ITEM-1","itemData":{"DOI":"10.1039/B110263J","ISSN":"1463-9076","abstract":"The reactivity of the nitrate radical towards selected aromatic compounds in aqueous solution has been investigated using a laser photolysis/long-path laser absorption technique (LP-LPLA). The reactions of NO3 radicals with (1) phenol, (2) 4-nitrophenol, (3) 2,4-dinitrophenol, (4) ortho- and (5) para-cresol, (6) 2-nitro-p-cresol, (7) 2,6-dinitro-p-cresol, (8) benzoic acid, (9) 4-hydroxybenzoic acid, (10) 3-nitrobenzoic acid, (11) 4-nitrobenzoic acid, (12) 4-cyanobenzoic acid, (13) 4-methoxybenzoic acid, (14) 4-methylbenzoic acid and (15) 4-methyl-3-nitrobenzoic acid were investigated at T = 298 K. The following rate coefficients were obtained: k1 = (1.9 ± 0.3) × 109 M−1 s−1, k2 = (7.1 ± 0.4) × 107 M−1 s−1, k3 = (5.3 ± 0.6) × 107 M−1 s−1, k4 = (1.1 ± 0.2) × 109 M−1 s−1, k5 = (8.2 ± 0.3) × 108 M−1 s−1, k6 = (1.0 ± 0.1) × 108 M−1 s−1, k7 = (1.4 ± 0.2) × 108 M−1 s−1, k8 = (6.5 ± 1.3) × 107 M−1 s−1, k9 = (5.0 ± 1.3) × 108 M−1 s−1, k10 = (2.0 ± 0.6) × 107 M−1 s−1, k11 = (2.0 ± 0.9) × 107 M−1 s−1, k12 = (2.7 ± 1.5) × 107 M−1 s−1, k13 = (6.9 ± 3.2) × 108 M−1 s−1, k14 = (6.0 ± 0.8) × 108 M−1 s−1, k15 = (3.3 ± 1.4) × 107 M−1 s−1. Moreover, the effect of temperature on the reaction of NO3 with (1) phenol, (5) para-cresol, (8) benzoic acid and (14) 4-methylbenzoic acid was studied leading to the Arrhenius expressions k1(T) = (1.4 ± 0.2) × 1012 exp [−(2100 ± 500) K/T] M−1 s−1, k5(T) = (3.8 ± 0.2) × 1015 exp [−(4600 ± 1000) K/T] M−1 s−1, k8(T) = (4.9 ± 0.2) × 109 exp [−(1300 ± 400) K/T] M−1 s−1,and k14(T) = (1.6 ± 0.3) × 1012 exp [−(2400 ± 500) K/T] M−1 s−1, respectively. Based on the results the possible reaction pathways are discussed. The influence of ionic strength on the reaction rate for the reactions of NO3 with phenol and benzoic acid was studied by varying the electrolyte concentration of the","author":[{"dropping-particle":"","family":"Umschlag","given":"Th.","non-dropping-particle":"","parse-names":false,"suffix":""},{"dropping-particle":"","family":"Zellner","given":"R","non-dropping-particle":"","parse-names":false,"suffix":""},{"dropping-particle":"","family":"Herrmann","given":"H","non-dropping-particle":"","parse-names":false,"suffix":""}],"container-title":"Physical Chemistry Chemical Physics","id":"ITEM-1","issue":"13","issued":{"date-parts":[["2002"]]},"page":"2975-2982","publisher":"The Royal Society of Chemistry","title":"Laser-based studies of NO3 radical reactions with selected aromatic compounds in aqueous solution","type":"article-journal","volume":"4"},"label":"note","suppress-author":1,"uris":["http://www.mendeley.com/documents/?uuid=45935d1d-7032-4cb2-aa37-f92d1f18bb07"]}],"mendeley":{"formattedCitation":"(2002)","plainTextFormattedCitation":"(2002)","previouslyFormattedCitation":"(2002)"},"properties":{"noteIndex":0},"schema":"https://github.com/citation-style-language/schema/raw/master/csl-citation.json"}</w:instrText>
            </w:r>
            <w:r>
              <w:rPr>
                <w:rFonts w:asciiTheme="minorHAnsi" w:hAnsiTheme="minorHAnsi" w:cstheme="minorHAnsi"/>
                <w:szCs w:val="20"/>
              </w:rPr>
              <w:fldChar w:fldCharType="separate"/>
            </w:r>
            <w:r w:rsidRPr="00381423">
              <w:rPr>
                <w:rFonts w:asciiTheme="minorHAnsi" w:hAnsiTheme="minorHAnsi" w:cstheme="minorHAnsi"/>
                <w:noProof/>
                <w:szCs w:val="20"/>
              </w:rPr>
              <w:t>(2002)</w:t>
            </w:r>
            <w:r>
              <w:rPr>
                <w:rFonts w:asciiTheme="minorHAnsi" w:hAnsiTheme="minorHAnsi" w:cstheme="minorHAnsi"/>
                <w:szCs w:val="20"/>
              </w:rPr>
              <w:fldChar w:fldCharType="end"/>
            </w:r>
            <w:r w:rsidR="00AC4BCB" w:rsidRPr="006E141B">
              <w:rPr>
                <w:rFonts w:asciiTheme="minorHAnsi" w:hAnsiTheme="minorHAnsi" w:cstheme="minorHAnsi"/>
                <w:szCs w:val="20"/>
                <w:vertAlign w:val="superscript"/>
              </w:rPr>
              <w:t>5</w:t>
            </w:r>
          </w:p>
        </w:tc>
      </w:tr>
      <w:tr w:rsidR="00AC4BCB" w:rsidRPr="006E141B" w14:paraId="5ED1A96F" w14:textId="77777777" w:rsidTr="000B13E4">
        <w:trPr>
          <w:cantSplit/>
        </w:trPr>
        <w:tc>
          <w:tcPr>
            <w:tcW w:w="3085" w:type="dxa"/>
            <w:tcBorders>
              <w:top w:val="nil"/>
              <w:left w:val="nil"/>
              <w:bottom w:val="single" w:sz="4" w:space="0" w:color="4F81BD"/>
              <w:right w:val="nil"/>
            </w:tcBorders>
          </w:tcPr>
          <w:p w14:paraId="7B4BE9E1"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2,6-dinitro phenol</w:t>
            </w:r>
          </w:p>
        </w:tc>
        <w:tc>
          <w:tcPr>
            <w:tcW w:w="3402" w:type="dxa"/>
            <w:tcBorders>
              <w:top w:val="nil"/>
              <w:left w:val="nil"/>
              <w:bottom w:val="single" w:sz="4" w:space="0" w:color="4F81BD"/>
              <w:right w:val="nil"/>
            </w:tcBorders>
          </w:tcPr>
          <w:p w14:paraId="2A585A65"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Oc1c(N(=O)=O )cccc1N(=O)=O</w:t>
            </w:r>
          </w:p>
        </w:tc>
        <w:tc>
          <w:tcPr>
            <w:tcW w:w="4536" w:type="dxa"/>
            <w:tcBorders>
              <w:top w:val="nil"/>
              <w:left w:val="nil"/>
              <w:bottom w:val="single" w:sz="4" w:space="0" w:color="4F81BD"/>
              <w:right w:val="nil"/>
            </w:tcBorders>
          </w:tcPr>
          <w:p w14:paraId="1A909FB2"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c1HcHc(NO2)c(OH)c(NO2)c1H</w:t>
            </w:r>
          </w:p>
        </w:tc>
        <w:tc>
          <w:tcPr>
            <w:tcW w:w="1418" w:type="dxa"/>
            <w:tcBorders>
              <w:top w:val="nil"/>
              <w:left w:val="nil"/>
              <w:bottom w:val="single" w:sz="4" w:space="0" w:color="4F81BD"/>
              <w:right w:val="nil"/>
            </w:tcBorders>
          </w:tcPr>
          <w:p w14:paraId="394B42AF"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2.8∙10</w:t>
            </w:r>
            <w:r w:rsidRPr="006E141B">
              <w:rPr>
                <w:rFonts w:asciiTheme="minorHAnsi" w:hAnsiTheme="minorHAnsi" w:cstheme="minorHAnsi"/>
                <w:szCs w:val="20"/>
                <w:vertAlign w:val="superscript"/>
              </w:rPr>
              <w:t>8</w:t>
            </w:r>
          </w:p>
        </w:tc>
        <w:tc>
          <w:tcPr>
            <w:tcW w:w="1134" w:type="dxa"/>
            <w:tcBorders>
              <w:top w:val="nil"/>
              <w:left w:val="nil"/>
              <w:bottom w:val="single" w:sz="4" w:space="0" w:color="4F81BD"/>
              <w:right w:val="nil"/>
            </w:tcBorders>
          </w:tcPr>
          <w:p w14:paraId="174A174E"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3.2∙10</w:t>
            </w:r>
            <w:r w:rsidRPr="006E141B">
              <w:rPr>
                <w:rFonts w:asciiTheme="minorHAnsi" w:hAnsiTheme="minorHAnsi" w:cstheme="minorHAnsi"/>
                <w:szCs w:val="20"/>
                <w:vertAlign w:val="superscript"/>
              </w:rPr>
              <w:t>11</w:t>
            </w:r>
          </w:p>
        </w:tc>
        <w:tc>
          <w:tcPr>
            <w:tcW w:w="1134" w:type="dxa"/>
            <w:tcBorders>
              <w:top w:val="nil"/>
              <w:left w:val="nil"/>
              <w:bottom w:val="single" w:sz="4" w:space="0" w:color="4F81BD"/>
              <w:right w:val="nil"/>
            </w:tcBorders>
          </w:tcPr>
          <w:p w14:paraId="106CDC1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2165</w:t>
            </w:r>
          </w:p>
        </w:tc>
        <w:tc>
          <w:tcPr>
            <w:tcW w:w="6816" w:type="dxa"/>
            <w:tcBorders>
              <w:top w:val="nil"/>
              <w:left w:val="nil"/>
              <w:bottom w:val="single" w:sz="4" w:space="0" w:color="4F81BD"/>
              <w:right w:val="nil"/>
            </w:tcBorders>
          </w:tcPr>
          <w:p w14:paraId="3B44F0AB" w14:textId="3ACBBF1D"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TROPOS measurements</w:t>
            </w:r>
          </w:p>
        </w:tc>
      </w:tr>
      <w:tr w:rsidR="00381423" w:rsidRPr="006E141B" w14:paraId="2F71D6B9" w14:textId="77777777" w:rsidTr="000B13E4">
        <w:trPr>
          <w:cantSplit/>
        </w:trPr>
        <w:tc>
          <w:tcPr>
            <w:tcW w:w="3085" w:type="dxa"/>
            <w:tcBorders>
              <w:top w:val="single" w:sz="4" w:space="0" w:color="4F81BD"/>
              <w:left w:val="nil"/>
              <w:bottom w:val="nil"/>
              <w:right w:val="nil"/>
            </w:tcBorders>
          </w:tcPr>
          <w:p w14:paraId="2C5DF4F2"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2-nitro-4-methyl phenol</w:t>
            </w:r>
          </w:p>
        </w:tc>
        <w:tc>
          <w:tcPr>
            <w:tcW w:w="3402" w:type="dxa"/>
            <w:tcBorders>
              <w:top w:val="single" w:sz="4" w:space="0" w:color="4F81BD"/>
              <w:left w:val="nil"/>
              <w:bottom w:val="nil"/>
              <w:right w:val="nil"/>
            </w:tcBorders>
          </w:tcPr>
          <w:p w14:paraId="2B8AB7CA"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Oc1ccc(C )cc1N(=O)=O</w:t>
            </w:r>
          </w:p>
        </w:tc>
        <w:tc>
          <w:tcPr>
            <w:tcW w:w="4536" w:type="dxa"/>
            <w:tcBorders>
              <w:top w:val="single" w:sz="4" w:space="0" w:color="4F81BD"/>
              <w:left w:val="nil"/>
              <w:bottom w:val="nil"/>
              <w:right w:val="nil"/>
            </w:tcBorders>
          </w:tcPr>
          <w:p w14:paraId="03B98BFD"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c1HcHc(OH)c(NO2)cHc1CH3</w:t>
            </w:r>
          </w:p>
        </w:tc>
        <w:tc>
          <w:tcPr>
            <w:tcW w:w="1418" w:type="dxa"/>
            <w:tcBorders>
              <w:top w:val="single" w:sz="4" w:space="0" w:color="4F81BD"/>
              <w:left w:val="nil"/>
              <w:bottom w:val="nil"/>
              <w:right w:val="nil"/>
            </w:tcBorders>
          </w:tcPr>
          <w:p w14:paraId="003C26F4"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1.0∙10</w:t>
            </w:r>
            <w:r w:rsidRPr="006E141B">
              <w:rPr>
                <w:rFonts w:asciiTheme="minorHAnsi" w:hAnsiTheme="minorHAnsi" w:cstheme="minorHAnsi"/>
                <w:szCs w:val="20"/>
                <w:vertAlign w:val="superscript"/>
              </w:rPr>
              <w:t>8</w:t>
            </w:r>
          </w:p>
        </w:tc>
        <w:tc>
          <w:tcPr>
            <w:tcW w:w="1134" w:type="dxa"/>
            <w:tcBorders>
              <w:top w:val="single" w:sz="4" w:space="0" w:color="4F81BD"/>
              <w:left w:val="nil"/>
              <w:bottom w:val="nil"/>
              <w:right w:val="nil"/>
            </w:tcBorders>
          </w:tcPr>
          <w:p w14:paraId="1EAF2167"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3FA14031"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28285C83" w14:textId="411BFA53" w:rsidR="00381423" w:rsidRPr="006E141B" w:rsidRDefault="00381423" w:rsidP="00381423">
            <w:pPr>
              <w:spacing w:line="240" w:lineRule="auto"/>
              <w:rPr>
                <w:rFonts w:asciiTheme="minorHAnsi" w:hAnsiTheme="minorHAnsi" w:cstheme="minorHAnsi"/>
                <w:szCs w:val="20"/>
              </w:rPr>
            </w:pPr>
            <w:r w:rsidRPr="007D088B">
              <w:rPr>
                <w:rFonts w:asciiTheme="minorHAnsi" w:hAnsiTheme="minorHAnsi" w:cstheme="minorHAnsi"/>
                <w:noProof/>
                <w:szCs w:val="20"/>
              </w:rPr>
              <w:t xml:space="preserve">Umschlag et al. </w:t>
            </w:r>
            <w:r w:rsidRPr="007D088B">
              <w:rPr>
                <w:rFonts w:asciiTheme="minorHAnsi" w:hAnsiTheme="minorHAnsi" w:cstheme="minorHAnsi"/>
                <w:szCs w:val="20"/>
              </w:rPr>
              <w:fldChar w:fldCharType="begin" w:fldLock="1"/>
            </w:r>
            <w:r w:rsidR="003802B4">
              <w:rPr>
                <w:rFonts w:asciiTheme="minorHAnsi" w:hAnsiTheme="minorHAnsi" w:cstheme="minorHAnsi"/>
                <w:szCs w:val="20"/>
              </w:rPr>
              <w:instrText>ADDIN CSL_CITATION {"citationItems":[{"id":"ITEM-1","itemData":{"DOI":"10.1039/B110263J","ISSN":"1463-9076","abstract":"The reactivity of the nitrate radical towards selected aromatic compounds in aqueous solution has been investigated using a laser photolysis/long-path laser absorption technique (LP-LPLA). The reactions of NO3 radicals with (1) phenol, (2) 4-nitrophenol, (3) 2,4-dinitrophenol, (4) ortho- and (5) para-cresol, (6) 2-nitro-p-cresol, (7) 2,6-dinitro-p-cresol, (8) benzoic acid, (9) 4-hydroxybenzoic acid, (10) 3-nitrobenzoic acid, (11) 4-nitrobenzoic acid, (12) 4-cyanobenzoic acid, (13) 4-methoxybenzoic acid, (14) 4-methylbenzoic acid and (15) 4-methyl-3-nitrobenzoic acid were investigated at T = 298 K. The following rate coefficients were obtained: k1 = (1.9 ± 0.3) × 109 M−1 s−1, k2 = (7.1 ± 0.4) × 107 M−1 s−1, k3 = (5.3 ± 0.6) × 107 M−1 s−1, k4 = (1.1 ± 0.2) × 109 M−1 s−1, k5 = (8.2 ± 0.3) × 108 M−1 s−1, k6 = (1.0 ± 0.1) × 108 M−1 s−1, k7 = (1.4 ± 0.2) × 108 M−1 s−1, k8 = (6.5 ± 1.3) × 107 M−1 s−1, k9 = (5.0 ± 1.3) × 108 M−1 s−1, k10 = (2.0 ± 0.6) × 107 M−1 s−1, k11 = (2.0 ± 0.9) × 107 M−1 s−1, k12 = (2.7 ± 1.5) × 107 M−1 s−1, k13 = (6.9 ± 3.2) × 108 M−1 s−1, k14 = (6.0 ± 0.8) × 108 M−1 s−1, k15 = (3.3 ± 1.4) × 107 M−1 s−1. Moreover, the effect of temperature on the reaction of NO3 with (1) phenol, (5) para-cresol, (8) benzoic acid and (14) 4-methylbenzoic acid was studied leading to the Arrhenius expressions k1(T) = (1.4 ± 0.2) × 1012 exp [−(2100 ± 500) K/T] M−1 s−1, k5(T) = (3.8 ± 0.2) × 1015 exp [−(4600 ± 1000) K/T] M−1 s−1, k8(T) = (4.9 ± 0.2) × 109 exp [−(1300 ± 400) K/T] M−1 s−1,and k14(T) = (1.6 ± 0.3) × 1012 exp [−(2400 ± 500) K/T] M−1 s−1, respectively. Based on the results the possible reaction pathways are discussed. The influence of ionic strength on the reaction rate for the reactions of NO3 with phenol and benzoic acid was studied by varying the electrolyte concentration of the","author":[{"dropping-particle":"","family":"Umschlag","given":"Th.","non-dropping-particle":"","parse-names":false,"suffix":""},{"dropping-particle":"","family":"Zellner","given":"R","non-dropping-particle":"","parse-names":false,"suffix":""},{"dropping-particle":"","family":"Herrmann","given":"H","non-dropping-particle":"","parse-names":false,"suffix":""}],"container-title":"Physical Chemistry Chemical Physics","id":"ITEM-1","issue":"13","issued":{"date-parts":[["2002"]]},"page":"2975-2982","publisher":"The Royal Society of Chemistry","title":"Laser-based studies of NO3 radical reactions with selected aromatic compounds in aqueous solution","type":"article-journal","volume":"4"},"label":"note","suppress-author":1,"uris":["http://www.mendeley.com/documents/?uuid=45935d1d-7032-4cb2-aa37-f92d1f18bb07"]}],"mendeley":{"formattedCitation":"(2002)","plainTextFormattedCitation":"(2002)","previouslyFormattedCitation":"(2002)"},"properties":{"noteIndex":0},"schema":"https://github.com/citation-style-language/schema/raw/master/csl-citation.json"}</w:instrText>
            </w:r>
            <w:r w:rsidRPr="007D088B">
              <w:rPr>
                <w:rFonts w:asciiTheme="minorHAnsi" w:hAnsiTheme="minorHAnsi" w:cstheme="minorHAnsi"/>
                <w:szCs w:val="20"/>
              </w:rPr>
              <w:fldChar w:fldCharType="separate"/>
            </w:r>
            <w:r w:rsidRPr="007D088B">
              <w:rPr>
                <w:rFonts w:asciiTheme="minorHAnsi" w:hAnsiTheme="minorHAnsi" w:cstheme="minorHAnsi"/>
                <w:noProof/>
                <w:szCs w:val="20"/>
              </w:rPr>
              <w:t>(2002)</w:t>
            </w:r>
            <w:r w:rsidRPr="007D088B">
              <w:rPr>
                <w:rFonts w:asciiTheme="minorHAnsi" w:hAnsiTheme="minorHAnsi" w:cstheme="minorHAnsi"/>
                <w:szCs w:val="20"/>
              </w:rPr>
              <w:fldChar w:fldCharType="end"/>
            </w:r>
          </w:p>
        </w:tc>
      </w:tr>
      <w:tr w:rsidR="00381423" w:rsidRPr="006E141B" w14:paraId="74E4CB34" w14:textId="77777777" w:rsidTr="000B13E4">
        <w:trPr>
          <w:cantSplit/>
        </w:trPr>
        <w:tc>
          <w:tcPr>
            <w:tcW w:w="3085" w:type="dxa"/>
            <w:tcBorders>
              <w:top w:val="nil"/>
              <w:left w:val="nil"/>
              <w:bottom w:val="nil"/>
              <w:right w:val="nil"/>
            </w:tcBorders>
          </w:tcPr>
          <w:p w14:paraId="3D473579"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2,6-dinitro p-cresol</w:t>
            </w:r>
          </w:p>
        </w:tc>
        <w:tc>
          <w:tcPr>
            <w:tcW w:w="3402" w:type="dxa"/>
            <w:tcBorders>
              <w:top w:val="nil"/>
              <w:left w:val="nil"/>
              <w:bottom w:val="nil"/>
              <w:right w:val="nil"/>
            </w:tcBorders>
          </w:tcPr>
          <w:p w14:paraId="6FDB3A9F"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Oc1c(N(=O)=O )cc(C)cc1N(=O)=O</w:t>
            </w:r>
          </w:p>
        </w:tc>
        <w:tc>
          <w:tcPr>
            <w:tcW w:w="4536" w:type="dxa"/>
            <w:tcBorders>
              <w:top w:val="nil"/>
              <w:left w:val="nil"/>
              <w:bottom w:val="nil"/>
              <w:right w:val="nil"/>
            </w:tcBorders>
          </w:tcPr>
          <w:p w14:paraId="4864D388" w14:textId="77777777" w:rsidR="00381423" w:rsidRPr="006E141B" w:rsidRDefault="00381423" w:rsidP="00381423">
            <w:pPr>
              <w:tabs>
                <w:tab w:val="left" w:pos="934"/>
              </w:tabs>
              <w:spacing w:line="240" w:lineRule="auto"/>
              <w:rPr>
                <w:rFonts w:asciiTheme="minorHAnsi" w:hAnsiTheme="minorHAnsi" w:cstheme="minorHAnsi"/>
                <w:szCs w:val="20"/>
              </w:rPr>
            </w:pPr>
            <w:r w:rsidRPr="006E141B">
              <w:rPr>
                <w:rFonts w:asciiTheme="minorHAnsi" w:hAnsiTheme="minorHAnsi" w:cstheme="minorHAnsi"/>
                <w:szCs w:val="20"/>
              </w:rPr>
              <w:t>c1Hc(NO2)c(OH)c(NO2)cHc1CH3</w:t>
            </w:r>
          </w:p>
        </w:tc>
        <w:tc>
          <w:tcPr>
            <w:tcW w:w="1418" w:type="dxa"/>
            <w:tcBorders>
              <w:top w:val="nil"/>
              <w:left w:val="nil"/>
              <w:bottom w:val="nil"/>
              <w:right w:val="nil"/>
            </w:tcBorders>
          </w:tcPr>
          <w:p w14:paraId="5F13E64A"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1.4∙10</w:t>
            </w:r>
            <w:r w:rsidRPr="006E141B">
              <w:rPr>
                <w:rFonts w:asciiTheme="minorHAnsi" w:hAnsiTheme="minorHAnsi" w:cstheme="minorHAnsi"/>
                <w:szCs w:val="20"/>
                <w:vertAlign w:val="superscript"/>
              </w:rPr>
              <w:t>8</w:t>
            </w:r>
          </w:p>
        </w:tc>
        <w:tc>
          <w:tcPr>
            <w:tcW w:w="1134" w:type="dxa"/>
            <w:tcBorders>
              <w:top w:val="nil"/>
              <w:left w:val="nil"/>
              <w:bottom w:val="nil"/>
              <w:right w:val="nil"/>
            </w:tcBorders>
          </w:tcPr>
          <w:p w14:paraId="19769594"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nil"/>
              <w:left w:val="nil"/>
              <w:bottom w:val="nil"/>
              <w:right w:val="nil"/>
            </w:tcBorders>
          </w:tcPr>
          <w:p w14:paraId="7555096E"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nil"/>
              <w:left w:val="nil"/>
              <w:bottom w:val="nil"/>
              <w:right w:val="nil"/>
            </w:tcBorders>
          </w:tcPr>
          <w:p w14:paraId="5A57C9C7" w14:textId="6C0CA3F7" w:rsidR="00381423" w:rsidRPr="006E141B" w:rsidRDefault="00381423" w:rsidP="00381423">
            <w:pPr>
              <w:spacing w:line="240" w:lineRule="auto"/>
              <w:rPr>
                <w:rFonts w:asciiTheme="minorHAnsi" w:hAnsiTheme="minorHAnsi" w:cstheme="minorHAnsi"/>
                <w:szCs w:val="20"/>
              </w:rPr>
            </w:pPr>
            <w:r w:rsidRPr="007D088B">
              <w:rPr>
                <w:rFonts w:asciiTheme="minorHAnsi" w:hAnsiTheme="minorHAnsi" w:cstheme="minorHAnsi"/>
                <w:noProof/>
                <w:szCs w:val="20"/>
              </w:rPr>
              <w:t xml:space="preserve">Umschlag et al. </w:t>
            </w:r>
            <w:r w:rsidRPr="007D088B">
              <w:rPr>
                <w:rFonts w:asciiTheme="minorHAnsi" w:hAnsiTheme="minorHAnsi" w:cstheme="minorHAnsi"/>
                <w:szCs w:val="20"/>
              </w:rPr>
              <w:fldChar w:fldCharType="begin" w:fldLock="1"/>
            </w:r>
            <w:r w:rsidR="003802B4">
              <w:rPr>
                <w:rFonts w:asciiTheme="minorHAnsi" w:hAnsiTheme="minorHAnsi" w:cstheme="minorHAnsi"/>
                <w:szCs w:val="20"/>
              </w:rPr>
              <w:instrText>ADDIN CSL_CITATION {"citationItems":[{"id":"ITEM-1","itemData":{"DOI":"10.1039/B110263J","ISSN":"1463-9076","abstract":"The reactivity of the nitrate radical towards selected aromatic compounds in aqueous solution has been investigated using a laser photolysis/long-path laser absorption technique (LP-LPLA). The reactions of NO3 radicals with (1) phenol, (2) 4-nitrophenol, (3) 2,4-dinitrophenol, (4) ortho- and (5) para-cresol, (6) 2-nitro-p-cresol, (7) 2,6-dinitro-p-cresol, (8) benzoic acid, (9) 4-hydroxybenzoic acid, (10) 3-nitrobenzoic acid, (11) 4-nitrobenzoic acid, (12) 4-cyanobenzoic acid, (13) 4-methoxybenzoic acid, (14) 4-methylbenzoic acid and (15) 4-methyl-3-nitrobenzoic acid were investigated at T = 298 K. The following rate coefficients were obtained: k1 = (1.9 ± 0.3) × 109 M−1 s−1, k2 = (7.1 ± 0.4) × 107 M−1 s−1, k3 = (5.3 ± 0.6) × 107 M−1 s−1, k4 = (1.1 ± 0.2) × 109 M−1 s−1, k5 = (8.2 ± 0.3) × 108 M−1 s−1, k6 = (1.0 ± 0.1) × 108 M−1 s−1, k7 = (1.4 ± 0.2) × 108 M−1 s−1, k8 = (6.5 ± 1.3) × 107 M−1 s−1, k9 = (5.0 ± 1.3) × 108 M−1 s−1, k10 = (2.0 ± 0.6) × 107 M−1 s−1, k11 = (2.0 ± 0.9) × 107 M−1 s−1, k12 = (2.7 ± 1.5) × 107 M−1 s−1, k13 = (6.9 ± 3.2) × 108 M−1 s−1, k14 = (6.0 ± 0.8) × 108 M−1 s−1, k15 = (3.3 ± 1.4) × 107 M−1 s−1. Moreover, the effect of temperature on the reaction of NO3 with (1) phenol, (5) para-cresol, (8) benzoic acid and (14) 4-methylbenzoic acid was studied leading to the Arrhenius expressions k1(T) = (1.4 ± 0.2) × 1012 exp [−(2100 ± 500) K/T] M−1 s−1, k5(T) = (3.8 ± 0.2) × 1015 exp [−(4600 ± 1000) K/T] M−1 s−1, k8(T) = (4.9 ± 0.2) × 109 exp [−(1300 ± 400) K/T] M−1 s−1,and k14(T) = (1.6 ± 0.3) × 1012 exp [−(2400 ± 500) K/T] M−1 s−1, respectively. Based on the results the possible reaction pathways are discussed. The influence of ionic strength on the reaction rate for the reactions of NO3 with phenol and benzoic acid was studied by varying the electrolyte concentration of the","author":[{"dropping-particle":"","family":"Umschlag","given":"Th.","non-dropping-particle":"","parse-names":false,"suffix":""},{"dropping-particle":"","family":"Zellner","given":"R","non-dropping-particle":"","parse-names":false,"suffix":""},{"dropping-particle":"","family":"Herrmann","given":"H","non-dropping-particle":"","parse-names":false,"suffix":""}],"container-title":"Physical Chemistry Chemical Physics","id":"ITEM-1","issue":"13","issued":{"date-parts":[["2002"]]},"page":"2975-2982","publisher":"The Royal Society of Chemistry","title":"Laser-based studies of NO3 radical reactions with selected aromatic compounds in aqueous solution","type":"article-journal","volume":"4"},"label":"note","suppress-author":1,"uris":["http://www.mendeley.com/documents/?uuid=45935d1d-7032-4cb2-aa37-f92d1f18bb07"]}],"mendeley":{"formattedCitation":"(2002)","plainTextFormattedCitation":"(2002)","previouslyFormattedCitation":"(2002)"},"properties":{"noteIndex":0},"schema":"https://github.com/citation-style-language/schema/raw/master/csl-citation.json"}</w:instrText>
            </w:r>
            <w:r w:rsidRPr="007D088B">
              <w:rPr>
                <w:rFonts w:asciiTheme="minorHAnsi" w:hAnsiTheme="minorHAnsi" w:cstheme="minorHAnsi"/>
                <w:szCs w:val="20"/>
              </w:rPr>
              <w:fldChar w:fldCharType="separate"/>
            </w:r>
            <w:r w:rsidRPr="007D088B">
              <w:rPr>
                <w:rFonts w:asciiTheme="minorHAnsi" w:hAnsiTheme="minorHAnsi" w:cstheme="minorHAnsi"/>
                <w:noProof/>
                <w:szCs w:val="20"/>
              </w:rPr>
              <w:t>(2002)</w:t>
            </w:r>
            <w:r w:rsidRPr="007D088B">
              <w:rPr>
                <w:rFonts w:asciiTheme="minorHAnsi" w:hAnsiTheme="minorHAnsi" w:cstheme="minorHAnsi"/>
                <w:szCs w:val="20"/>
              </w:rPr>
              <w:fldChar w:fldCharType="end"/>
            </w:r>
          </w:p>
        </w:tc>
      </w:tr>
      <w:tr w:rsidR="00AC4BCB" w:rsidRPr="006E141B" w14:paraId="2E999CA2" w14:textId="77777777" w:rsidTr="000B13E4">
        <w:trPr>
          <w:cantSplit/>
        </w:trPr>
        <w:tc>
          <w:tcPr>
            <w:tcW w:w="3085" w:type="dxa"/>
            <w:tcBorders>
              <w:top w:val="single" w:sz="4" w:space="0" w:color="4F81BD"/>
              <w:left w:val="nil"/>
              <w:bottom w:val="nil"/>
              <w:right w:val="nil"/>
            </w:tcBorders>
          </w:tcPr>
          <w:p w14:paraId="08548A06"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4-hydroxy benzoic acid</w:t>
            </w:r>
          </w:p>
        </w:tc>
        <w:tc>
          <w:tcPr>
            <w:tcW w:w="3402" w:type="dxa"/>
            <w:tcBorders>
              <w:top w:val="single" w:sz="4" w:space="0" w:color="4F81BD"/>
              <w:left w:val="nil"/>
              <w:bottom w:val="nil"/>
              <w:right w:val="nil"/>
            </w:tcBorders>
          </w:tcPr>
          <w:p w14:paraId="2E3FACAC"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c1cc(O)ccc1C(=O)O</w:t>
            </w:r>
          </w:p>
        </w:tc>
        <w:tc>
          <w:tcPr>
            <w:tcW w:w="4536" w:type="dxa"/>
            <w:tcBorders>
              <w:top w:val="single" w:sz="4" w:space="0" w:color="4F81BD"/>
              <w:left w:val="nil"/>
              <w:bottom w:val="nil"/>
              <w:right w:val="nil"/>
            </w:tcBorders>
          </w:tcPr>
          <w:p w14:paraId="5BD00791" w14:textId="77777777" w:rsidR="00AC4BCB" w:rsidRPr="006E141B" w:rsidRDefault="00AC4BCB" w:rsidP="00AC4BCB">
            <w:pPr>
              <w:tabs>
                <w:tab w:val="left" w:pos="1699"/>
              </w:tabs>
              <w:spacing w:line="240" w:lineRule="auto"/>
              <w:rPr>
                <w:rFonts w:asciiTheme="minorHAnsi" w:hAnsiTheme="minorHAnsi" w:cstheme="minorHAnsi"/>
                <w:szCs w:val="20"/>
              </w:rPr>
            </w:pPr>
            <w:r w:rsidRPr="006E141B">
              <w:rPr>
                <w:rFonts w:asciiTheme="minorHAnsi" w:hAnsiTheme="minorHAnsi" w:cstheme="minorHAnsi"/>
                <w:szCs w:val="20"/>
              </w:rPr>
              <w:t>c1HcHc(OH)cHcHc1CO(OH)</w:t>
            </w:r>
          </w:p>
        </w:tc>
        <w:tc>
          <w:tcPr>
            <w:tcW w:w="1418" w:type="dxa"/>
            <w:tcBorders>
              <w:top w:val="single" w:sz="4" w:space="0" w:color="4F81BD"/>
              <w:left w:val="nil"/>
              <w:bottom w:val="nil"/>
              <w:right w:val="nil"/>
            </w:tcBorders>
          </w:tcPr>
          <w:p w14:paraId="56BF31A5"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1.6∙10</w:t>
            </w:r>
            <w:r w:rsidRPr="006E141B">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7FE07D53"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3.2∙10</w:t>
            </w:r>
            <w:r w:rsidRPr="006E141B">
              <w:rPr>
                <w:rFonts w:asciiTheme="minorHAnsi" w:hAnsiTheme="minorHAnsi" w:cstheme="minorHAnsi"/>
                <w:szCs w:val="20"/>
                <w:vertAlign w:val="superscript"/>
              </w:rPr>
              <w:t>11</w:t>
            </w:r>
          </w:p>
        </w:tc>
        <w:tc>
          <w:tcPr>
            <w:tcW w:w="1134" w:type="dxa"/>
            <w:tcBorders>
              <w:top w:val="single" w:sz="4" w:space="0" w:color="4F81BD"/>
              <w:left w:val="nil"/>
              <w:bottom w:val="nil"/>
              <w:right w:val="nil"/>
            </w:tcBorders>
          </w:tcPr>
          <w:p w14:paraId="6234D90E"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1588</w:t>
            </w:r>
          </w:p>
        </w:tc>
        <w:tc>
          <w:tcPr>
            <w:tcW w:w="6816" w:type="dxa"/>
            <w:tcBorders>
              <w:top w:val="single" w:sz="4" w:space="0" w:color="4F81BD"/>
              <w:left w:val="nil"/>
              <w:bottom w:val="nil"/>
              <w:right w:val="nil"/>
            </w:tcBorders>
          </w:tcPr>
          <w:p w14:paraId="2077CA53" w14:textId="2BABAD1C"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5EFEA480" w14:textId="77777777" w:rsidTr="000B13E4">
        <w:trPr>
          <w:cantSplit/>
        </w:trPr>
        <w:tc>
          <w:tcPr>
            <w:tcW w:w="3085" w:type="dxa"/>
            <w:tcBorders>
              <w:top w:val="nil"/>
              <w:left w:val="nil"/>
              <w:bottom w:val="single" w:sz="4" w:space="0" w:color="4F81BD"/>
              <w:right w:val="nil"/>
            </w:tcBorders>
          </w:tcPr>
          <w:p w14:paraId="561ABB75"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4-hydroxy benzoate</w:t>
            </w:r>
          </w:p>
        </w:tc>
        <w:tc>
          <w:tcPr>
            <w:tcW w:w="3402" w:type="dxa"/>
            <w:tcBorders>
              <w:top w:val="nil"/>
              <w:left w:val="nil"/>
              <w:bottom w:val="single" w:sz="4" w:space="0" w:color="4F81BD"/>
              <w:right w:val="nil"/>
            </w:tcBorders>
          </w:tcPr>
          <w:p w14:paraId="5A9651B7"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c1cc(O)ccc1C(=O)[O-]</w:t>
            </w:r>
          </w:p>
        </w:tc>
        <w:tc>
          <w:tcPr>
            <w:tcW w:w="4536" w:type="dxa"/>
            <w:tcBorders>
              <w:top w:val="nil"/>
              <w:left w:val="nil"/>
              <w:bottom w:val="single" w:sz="4" w:space="0" w:color="4F81BD"/>
              <w:right w:val="nil"/>
            </w:tcBorders>
          </w:tcPr>
          <w:p w14:paraId="53C9CDFE"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nil"/>
              <w:left w:val="nil"/>
              <w:bottom w:val="single" w:sz="4" w:space="0" w:color="4F81BD"/>
              <w:right w:val="nil"/>
            </w:tcBorders>
          </w:tcPr>
          <w:p w14:paraId="7FF0746B"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6.0∙10</w:t>
            </w:r>
            <w:r w:rsidRPr="006E141B">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46AF2355"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47EB5476"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2A1411E1" w14:textId="1FA7DC9C" w:rsidR="00AC4BCB" w:rsidRPr="006E141B" w:rsidRDefault="00AC4BCB" w:rsidP="00AC4BCB">
            <w:pPr>
              <w:spacing w:line="240" w:lineRule="auto"/>
              <w:rPr>
                <w:rFonts w:asciiTheme="minorHAnsi" w:hAnsiTheme="minorHAnsi" w:cstheme="minorHAnsi"/>
                <w:szCs w:val="20"/>
                <w:vertAlign w:val="superscript"/>
              </w:rPr>
            </w:pPr>
            <w:r w:rsidRPr="006E141B">
              <w:rPr>
                <w:rFonts w:asciiTheme="minorHAnsi" w:hAnsiTheme="minorHAnsi" w:cstheme="minorHAnsi"/>
                <w:bCs/>
                <w:noProof/>
                <w:szCs w:val="20"/>
              </w:rPr>
              <w:t xml:space="preserve">Anderson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{"citationItems":[{"id":"ITEM-1","itemData":{"DOI":"10.1039/F19878303177","ISSN":"0300-9599","abstract":"The distribution of electrophilic OH˙ radical addition to 4-hydroxybenzoic acid (HBA) has been determined by oxidizing the radical intermediates (substituted hydroxycyclohexadienyl radicals) with quinones and viologens, to yield products. It is deduced from product analysis using high-performance liquid chromatography that the fractions of OH˙ attack at the 1 : 2 : 3 : 4 positions of HBA are 0.16 : 0.04 : 0.65 : 0.15 respectively. Pulse radiolysis studies show that the rate of electron transfer from the radical intermediate formed by OH˙ addition to position 3 of HBA is dependent on the one-electron reduction potential of the oxidant. This electron-transfer process is in competition with the elimination of water by general acid–base catalysis to yield the phenoxyl radical. Catalysis by OH proceeds through the formation of the deprotonated species, p= 8.4 ± 0.2, followed by the elimination of water, = 3.0 ± 0.3 × 10 s. The addition of an OH˙ radical to position 3 of HBA gives rise to an absorption band centred at 365 nm.","author":[{"dropping-particle":"","family":"Anderson","given":"Robert F","non-dropping-particle":"","parse-names":false,"suffix":""},{"dropping-particle":"","family":"Patel","given":"Kantilal B","non-dropping-particle":"","parse-names":false,"suffix":""},{"dropping-particle":"","family":"Stratford","given":"Michael R L","non-dropping-particle":"","parse-names":false,"suffix":""}],"container-title":"Journal of the Chemical Society, Faraday Transactions 1: Physical Chemistry in Condensed Phases","id":"ITEM-1","issue":"10","issued":{"date-parts":[["1987"]]},"page":"3177-3187","publisher":"The Royal Society of Chemistry","title":"Radical spectra and product distribution following electrophilic attack by the OH˙ radical on 4-hydroxybenzoic acid and subsequent oxidation","type":"article-journal","volume":"83"},"label":"note","suppress-author":1,"uris":["http://www.mendeley.com/documents/?uuid=0be03759-004c-4681-a3b3-a6986df5b383"]}],"mendeley":{"formattedCitation":"(1987)","plainTextFormattedCitation":"(1987)","previouslyFormattedCitation":"(1987)"},"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(1987)</w:t>
            </w:r>
            <w:r w:rsidRPr="006E141B">
              <w:rPr>
                <w:rFonts w:asciiTheme="minorHAnsi" w:hAnsiTheme="minorHAnsi" w:cstheme="minorHAnsi"/>
                <w:bCs/>
                <w:szCs w:val="20"/>
              </w:rPr>
              <w:fldChar w:fldCharType="end"/>
            </w:r>
            <w:r w:rsidRPr="006E141B">
              <w:rPr>
                <w:rFonts w:asciiTheme="minorHAnsi" w:hAnsiTheme="minorHAnsi" w:cstheme="minorHAnsi"/>
                <w:szCs w:val="20"/>
                <w:vertAlign w:val="superscript"/>
              </w:rPr>
              <w:t>7</w:t>
            </w:r>
          </w:p>
        </w:tc>
      </w:tr>
      <w:tr w:rsidR="00381423" w:rsidRPr="006E141B" w14:paraId="2C391DDC" w14:textId="77777777" w:rsidTr="000B13E4">
        <w:trPr>
          <w:cantSplit/>
        </w:trPr>
        <w:tc>
          <w:tcPr>
            <w:tcW w:w="3085" w:type="dxa"/>
            <w:tcBorders>
              <w:top w:val="single" w:sz="4" w:space="0" w:color="4F81BD"/>
              <w:left w:val="nil"/>
              <w:bottom w:val="nil"/>
              <w:right w:val="nil"/>
            </w:tcBorders>
          </w:tcPr>
          <w:p w14:paraId="69F9B271"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3-nitro benzoic acid</w:t>
            </w:r>
          </w:p>
        </w:tc>
        <w:tc>
          <w:tcPr>
            <w:tcW w:w="3402" w:type="dxa"/>
            <w:tcBorders>
              <w:top w:val="single" w:sz="4" w:space="0" w:color="4F81BD"/>
              <w:left w:val="nil"/>
              <w:bottom w:val="nil"/>
              <w:right w:val="nil"/>
            </w:tcBorders>
          </w:tcPr>
          <w:p w14:paraId="2B3F8121"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c1c(N(=O)=O)cccc1C(=O)O</w:t>
            </w:r>
          </w:p>
        </w:tc>
        <w:tc>
          <w:tcPr>
            <w:tcW w:w="4536" w:type="dxa"/>
            <w:tcBorders>
              <w:top w:val="single" w:sz="4" w:space="0" w:color="4F81BD"/>
              <w:left w:val="nil"/>
              <w:bottom w:val="nil"/>
              <w:right w:val="nil"/>
            </w:tcBorders>
          </w:tcPr>
          <w:p w14:paraId="3E498DEE"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c1HcHcHc(NO2)cHc1CO(OH)</w:t>
            </w:r>
          </w:p>
        </w:tc>
        <w:tc>
          <w:tcPr>
            <w:tcW w:w="1418" w:type="dxa"/>
            <w:tcBorders>
              <w:top w:val="single" w:sz="4" w:space="0" w:color="4F81BD"/>
              <w:left w:val="nil"/>
              <w:bottom w:val="nil"/>
              <w:right w:val="nil"/>
            </w:tcBorders>
          </w:tcPr>
          <w:p w14:paraId="26D6AD1E" w14:textId="77777777" w:rsidR="00381423" w:rsidRPr="006E141B" w:rsidRDefault="00381423" w:rsidP="00381423">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2.0∙10</w:t>
            </w:r>
            <w:r w:rsidRPr="006E141B">
              <w:rPr>
                <w:rFonts w:asciiTheme="minorHAnsi" w:hAnsiTheme="minorHAnsi" w:cstheme="minorHAnsi"/>
                <w:szCs w:val="20"/>
                <w:vertAlign w:val="superscript"/>
              </w:rPr>
              <w:t>7</w:t>
            </w:r>
          </w:p>
        </w:tc>
        <w:tc>
          <w:tcPr>
            <w:tcW w:w="1134" w:type="dxa"/>
            <w:tcBorders>
              <w:top w:val="single" w:sz="4" w:space="0" w:color="4F81BD"/>
              <w:left w:val="nil"/>
              <w:bottom w:val="nil"/>
              <w:right w:val="nil"/>
            </w:tcBorders>
          </w:tcPr>
          <w:p w14:paraId="14BC2095"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103AAEF3"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36566A4F" w14:textId="49E01991" w:rsidR="00381423" w:rsidRPr="006E141B" w:rsidRDefault="00381423" w:rsidP="00381423">
            <w:pPr>
              <w:spacing w:line="240" w:lineRule="auto"/>
              <w:rPr>
                <w:rFonts w:asciiTheme="minorHAnsi" w:hAnsiTheme="minorHAnsi" w:cstheme="minorHAnsi"/>
                <w:szCs w:val="20"/>
              </w:rPr>
            </w:pPr>
            <w:r w:rsidRPr="00D66CFB">
              <w:rPr>
                <w:rFonts w:asciiTheme="minorHAnsi" w:hAnsiTheme="minorHAnsi" w:cstheme="minorHAnsi"/>
                <w:noProof/>
                <w:szCs w:val="20"/>
              </w:rPr>
              <w:t xml:space="preserve">Umschlag et al. </w:t>
            </w:r>
            <w:r w:rsidRPr="00D66CFB">
              <w:rPr>
                <w:rFonts w:asciiTheme="minorHAnsi" w:hAnsiTheme="minorHAnsi" w:cstheme="minorHAnsi"/>
                <w:szCs w:val="20"/>
              </w:rPr>
              <w:fldChar w:fldCharType="begin" w:fldLock="1"/>
            </w:r>
            <w:r w:rsidR="003802B4">
              <w:rPr>
                <w:rFonts w:asciiTheme="minorHAnsi" w:hAnsiTheme="minorHAnsi" w:cstheme="minorHAnsi"/>
                <w:szCs w:val="20"/>
              </w:rPr>
              <w:instrText>ADDIN CSL_CITATION {"citationItems":[{"id":"ITEM-1","itemData":{"DOI":"10.1039/B110263J","ISSN":"1463-9076","abstract":"The reactivity of the nitrate radical towards selected aromatic compounds in aqueous solution has been investigated using a laser photolysis/long-path laser absorption technique (LP-LPLA). The reactions of NO3 radicals with (1) phenol, (2) 4-nitrophenol, (3) 2,4-dinitrophenol, (4) ortho- and (5) para-cresol, (6) 2-nitro-p-cresol, (7) 2,6-dinitro-p-cresol, (8) benzoic acid, (9) 4-hydroxybenzoic acid, (10) 3-nitrobenzoic acid, (11) 4-nitrobenzoic acid, (12) 4-cyanobenzoic acid, (13) 4-methoxybenzoic acid, (14) 4-methylbenzoic acid and (15) 4-methyl-3-nitrobenzoic acid were investigated at T = 298 K. The following rate coefficients were obtained: k1 = (1.9 ± 0.3) × 109 M−1 s−1, k2 = (7.1 ± 0.4) × 107 M−1 s−1, k3 = (5.3 ± 0.6) × 107 M−1 s−1, k4 = (1.1 ± 0.2) × 109 M−1 s−1, k5 = (8.2 ± 0.3) × 108 M−1 s−1, k6 = (1.0 ± 0.1) × 108 M−1 s−1, k7 = (1.4 ± 0.2) × 108 M−1 s−1, k8 = (6.5 ± 1.3) × 107 M−1 s−1, k9 = (5.0 ± 1.3) × 108 M−1 s−1, k10 = (2.0 ± 0.6) × 107 M−1 s−1, k11 = (2.0 ± 0.9) × 107 M−1 s−1, k12 = (2.7 ± 1.5) × 107 M−1 s−1, k13 = (6.9 ± 3.2) × 108 M−1 s−1, k14 = (6.0 ± 0.8) × 108 M−1 s−1, k15 = (3.3 ± 1.4) × 107 M−1 s−1. Moreover, the effect of temperature on the reaction of NO3 with (1) phenol, (5) para-cresol, (8) benzoic acid and (14) 4-methylbenzoic acid was studied leading to the Arrhenius expressions k1(T) = (1.4 ± 0.2) × 1012 exp [−(2100 ± 500) K/T] M−1 s−1, k5(T) = (3.8 ± 0.2) × 1015 exp [−(4600 ± 1000) K/T] M−1 s−1, k8(T) = (4.9 ± 0.2) × 109 exp [−(1300 ± 400) K/T] M−1 s−1,and k14(T) = (1.6 ± 0.3) × 1012 exp [−(2400 ± 500) K/T] M−1 s−1, respectively. Based on the results the possible reaction pathways are discussed. The influence of ionic strength on the reaction rate for the reactions of NO3 with phenol and benzoic acid was studied by varying the electrolyte concentration of the","author":[{"dropping-particle":"","family":"Umschlag","given":"Th.","non-dropping-particle":"","parse-names":false,"suffix":""},{"dropping-particle":"","family":"Zellner","given":"R","non-dropping-particle":"","parse-names":false,"suffix":""},{"dropping-particle":"","family":"Herrmann","given":"H","non-dropping-particle":"","parse-names":false,"suffix":""}],"container-title":"Physical Chemistry Chemical Physics","id":"ITEM-1","issue":"13","issued":{"date-parts":[["2002"]]},"page":"2975-2982","publisher":"The Royal Society of Chemistry","title":"Laser-based studies of NO3 radical reactions with selected aromatic compounds in aqueous solution","type":"article-journal","volume":"4"},"label":"note","suppress-author":1,"uris":["http://www.mendeley.com/documents/?uuid=45935d1d-7032-4cb2-aa37-f92d1f18bb07"]}],"mendeley":{"formattedCitation":"(2002)","plainTextFormattedCitation":"(2002)","previouslyFormattedCitation":"(2002)"},"properties":{"noteIndex":0},"schema":"https://github.com/citation-style-language/schema/raw/master/csl-citation.json"}</w:instrText>
            </w:r>
            <w:r w:rsidRPr="00D66CFB">
              <w:rPr>
                <w:rFonts w:asciiTheme="minorHAnsi" w:hAnsiTheme="minorHAnsi" w:cstheme="minorHAnsi"/>
                <w:szCs w:val="20"/>
              </w:rPr>
              <w:fldChar w:fldCharType="separate"/>
            </w:r>
            <w:r w:rsidRPr="00D66CFB">
              <w:rPr>
                <w:rFonts w:asciiTheme="minorHAnsi" w:hAnsiTheme="minorHAnsi" w:cstheme="minorHAnsi"/>
                <w:noProof/>
                <w:szCs w:val="20"/>
              </w:rPr>
              <w:t>(2002)</w:t>
            </w:r>
            <w:r w:rsidRPr="00D66CFB">
              <w:rPr>
                <w:rFonts w:asciiTheme="minorHAnsi" w:hAnsiTheme="minorHAnsi" w:cstheme="minorHAnsi"/>
                <w:szCs w:val="20"/>
              </w:rPr>
              <w:fldChar w:fldCharType="end"/>
            </w:r>
          </w:p>
        </w:tc>
      </w:tr>
      <w:tr w:rsidR="00381423" w:rsidRPr="006E141B" w14:paraId="07C68D4B" w14:textId="77777777" w:rsidTr="000B13E4">
        <w:trPr>
          <w:cantSplit/>
        </w:trPr>
        <w:tc>
          <w:tcPr>
            <w:tcW w:w="3085" w:type="dxa"/>
            <w:tcBorders>
              <w:top w:val="nil"/>
              <w:left w:val="nil"/>
              <w:bottom w:val="single" w:sz="4" w:space="0" w:color="4F81BD"/>
              <w:right w:val="nil"/>
            </w:tcBorders>
          </w:tcPr>
          <w:p w14:paraId="263B4D80"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4-nitro benzoic acid</w:t>
            </w:r>
          </w:p>
        </w:tc>
        <w:tc>
          <w:tcPr>
            <w:tcW w:w="3402" w:type="dxa"/>
            <w:tcBorders>
              <w:top w:val="nil"/>
              <w:left w:val="nil"/>
              <w:bottom w:val="single" w:sz="4" w:space="0" w:color="4F81BD"/>
              <w:right w:val="nil"/>
            </w:tcBorders>
          </w:tcPr>
          <w:p w14:paraId="4C18F367"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c1cc(N(=O)=O)ccc1C(=O)O</w:t>
            </w:r>
          </w:p>
        </w:tc>
        <w:tc>
          <w:tcPr>
            <w:tcW w:w="4536" w:type="dxa"/>
            <w:tcBorders>
              <w:top w:val="nil"/>
              <w:left w:val="nil"/>
              <w:bottom w:val="single" w:sz="4" w:space="0" w:color="4F81BD"/>
              <w:right w:val="nil"/>
            </w:tcBorders>
          </w:tcPr>
          <w:p w14:paraId="743E9054"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c1HcHc(NO2)cHcHc1CO(OH)</w:t>
            </w:r>
          </w:p>
        </w:tc>
        <w:tc>
          <w:tcPr>
            <w:tcW w:w="1418" w:type="dxa"/>
            <w:tcBorders>
              <w:top w:val="nil"/>
              <w:left w:val="nil"/>
              <w:bottom w:val="single" w:sz="4" w:space="0" w:color="4F81BD"/>
              <w:right w:val="nil"/>
            </w:tcBorders>
          </w:tcPr>
          <w:p w14:paraId="1F33E585" w14:textId="77777777" w:rsidR="00381423" w:rsidRPr="006E141B" w:rsidRDefault="00381423" w:rsidP="00381423">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2.0∙10</w:t>
            </w:r>
            <w:r w:rsidRPr="006E141B">
              <w:rPr>
                <w:rFonts w:asciiTheme="minorHAnsi" w:hAnsiTheme="minorHAnsi" w:cstheme="minorHAnsi"/>
                <w:szCs w:val="20"/>
                <w:vertAlign w:val="superscript"/>
              </w:rPr>
              <w:t>7</w:t>
            </w:r>
          </w:p>
        </w:tc>
        <w:tc>
          <w:tcPr>
            <w:tcW w:w="1134" w:type="dxa"/>
            <w:tcBorders>
              <w:top w:val="nil"/>
              <w:left w:val="nil"/>
              <w:bottom w:val="single" w:sz="4" w:space="0" w:color="4F81BD"/>
              <w:right w:val="nil"/>
            </w:tcBorders>
          </w:tcPr>
          <w:p w14:paraId="24F8F4A9"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nil"/>
              <w:left w:val="nil"/>
              <w:bottom w:val="single" w:sz="4" w:space="0" w:color="4F81BD"/>
              <w:right w:val="nil"/>
            </w:tcBorders>
          </w:tcPr>
          <w:p w14:paraId="7DCECCF6"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nil"/>
              <w:left w:val="nil"/>
              <w:bottom w:val="single" w:sz="4" w:space="0" w:color="4F81BD"/>
              <w:right w:val="nil"/>
            </w:tcBorders>
          </w:tcPr>
          <w:p w14:paraId="0199E3D8" w14:textId="5BF083CC" w:rsidR="00381423" w:rsidRPr="006E141B" w:rsidRDefault="00381423" w:rsidP="00381423">
            <w:pPr>
              <w:spacing w:line="240" w:lineRule="auto"/>
              <w:rPr>
                <w:rFonts w:asciiTheme="minorHAnsi" w:hAnsiTheme="minorHAnsi" w:cstheme="minorHAnsi"/>
                <w:szCs w:val="20"/>
              </w:rPr>
            </w:pPr>
            <w:r w:rsidRPr="00D66CFB">
              <w:rPr>
                <w:rFonts w:asciiTheme="minorHAnsi" w:hAnsiTheme="minorHAnsi" w:cstheme="minorHAnsi"/>
                <w:noProof/>
                <w:szCs w:val="20"/>
              </w:rPr>
              <w:t xml:space="preserve">Umschlag et al. </w:t>
            </w:r>
            <w:r w:rsidRPr="00D66CFB">
              <w:rPr>
                <w:rFonts w:asciiTheme="minorHAnsi" w:hAnsiTheme="minorHAnsi" w:cstheme="minorHAnsi"/>
                <w:szCs w:val="20"/>
              </w:rPr>
              <w:fldChar w:fldCharType="begin" w:fldLock="1"/>
            </w:r>
            <w:r w:rsidR="003802B4">
              <w:rPr>
                <w:rFonts w:asciiTheme="minorHAnsi" w:hAnsiTheme="minorHAnsi" w:cstheme="minorHAnsi"/>
                <w:szCs w:val="20"/>
              </w:rPr>
              <w:instrText>ADDIN CSL_CITATION {"citationItems":[{"id":"ITEM-1","itemData":{"DOI":"10.1039/B110263J","ISSN":"1463-9076","abstract":"The reactivity of the nitrate radical towards selected aromatic compounds in aqueous solution has been investigated using a laser photolysis/long-path laser absorption technique (LP-LPLA). The reactions of NO3 radicals with (1) phenol, (2) 4-nitrophenol, (3) 2,4-dinitrophenol, (4) ortho- and (5) para-cresol, (6) 2-nitro-p-cresol, (7) 2,6-dinitro-p-cresol, (8) benzoic acid, (9) 4-hydroxybenzoic acid, (10) 3-nitrobenzoic acid, (11) 4-nitrobenzoic acid, (12) 4-cyanobenzoic acid, (13) 4-methoxybenzoic acid, (14) 4-methylbenzoic acid and (15) 4-methyl-3-nitrobenzoic acid were investigated at T = 298 K. The following rate coefficients were obtained: k1 = (1.9 ± 0.3) × 109 M−1 s−1, k2 = (7.1 ± 0.4) × 107 M−1 s−1, k3 = (5.3 ± 0.6) × 107 M−1 s−1, k4 = (1.1 ± 0.2) × 109 M−1 s−1, k5 = (8.2 ± 0.3) × 108 M−1 s−1, k6 = (1.0 ± 0.1) × 108 M−1 s−1, k7 = (1.4 ± 0.2) × 108 M−1 s−1, k8 = (6.5 ± 1.3) × 107 M−1 s−1, k9 = (5.0 ± 1.3) × 108 M−1 s−1, k10 = (2.0 ± 0.6) × 107 M−1 s−1, k11 = (2.0 ± 0.9) × 107 M−1 s−1, k12 = (2.7 ± 1.5) × 107 M−1 s−1, k13 = (6.9 ± 3.2) × 108 M−1 s−1, k14 = (6.0 ± 0.8) × 108 M−1 s−1, k15 = (3.3 ± 1.4) × 107 M−1 s−1. Moreover, the effect of temperature on the reaction of NO3 with (1) phenol, (5) para-cresol, (8) benzoic acid and (14) 4-methylbenzoic acid was studied leading to the Arrhenius expressions k1(T) = (1.4 ± 0.2) × 1012 exp [−(2100 ± 500) K/T] M−1 s−1, k5(T) = (3.8 ± 0.2) × 1015 exp [−(4600 ± 1000) K/T] M−1 s−1, k8(T) = (4.9 ± 0.2) × 109 exp [−(1300 ± 400) K/T] M−1 s−1,and k14(T) = (1.6 ± 0.3) × 1012 exp [−(2400 ± 500) K/T] M−1 s−1, respectively. Based on the results the possible reaction pathways are discussed. The influence of ionic strength on the reaction rate for the reactions of NO3 with phenol and benzoic acid was studied by varying the electrolyte concentration of the","author":[{"dropping-particle":"","family":"Umschlag","given":"Th.","non-dropping-particle":"","parse-names":false,"suffix":""},{"dropping-particle":"","family":"Zellner","given":"R","non-dropping-particle":"","parse-names":false,"suffix":""},{"dropping-particle":"","family":"Herrmann","given":"H","non-dropping-particle":"","parse-names":false,"suffix":""}],"container-title":"Physical Chemistry Chemical Physics","id":"ITEM-1","issue":"13","issued":{"date-parts":[["2002"]]},"page":"2975-2982","publisher":"The Royal Society of Chemistry","title":"Laser-based studies of NO3 radical reactions with selected aromatic compounds in aqueous solution","type":"article-journal","volume":"4"},"label":"note","suppress-author":1,"uris":["http://www.mendeley.com/documents/?uuid=45935d1d-7032-4cb2-aa37-f92d1f18bb07"]}],"mendeley":{"formattedCitation":"(2002)","plainTextFormattedCitation":"(2002)","previouslyFormattedCitation":"(2002)"},"properties":{"noteIndex":0},"schema":"https://github.com/citation-style-language/schema/raw/master/csl-citation.json"}</w:instrText>
            </w:r>
            <w:r w:rsidRPr="00D66CFB">
              <w:rPr>
                <w:rFonts w:asciiTheme="minorHAnsi" w:hAnsiTheme="minorHAnsi" w:cstheme="minorHAnsi"/>
                <w:szCs w:val="20"/>
              </w:rPr>
              <w:fldChar w:fldCharType="separate"/>
            </w:r>
            <w:r w:rsidRPr="00D66CFB">
              <w:rPr>
                <w:rFonts w:asciiTheme="minorHAnsi" w:hAnsiTheme="minorHAnsi" w:cstheme="minorHAnsi"/>
                <w:noProof/>
                <w:szCs w:val="20"/>
              </w:rPr>
              <w:t>(2002)</w:t>
            </w:r>
            <w:r w:rsidRPr="00D66CFB">
              <w:rPr>
                <w:rFonts w:asciiTheme="minorHAnsi" w:hAnsiTheme="minorHAnsi" w:cstheme="minorHAnsi"/>
                <w:szCs w:val="20"/>
              </w:rPr>
              <w:fldChar w:fldCharType="end"/>
            </w:r>
          </w:p>
        </w:tc>
      </w:tr>
      <w:tr w:rsidR="00381423" w:rsidRPr="006E141B" w14:paraId="35C57E0F" w14:textId="77777777" w:rsidTr="000B13E4">
        <w:trPr>
          <w:cantSplit/>
        </w:trPr>
        <w:tc>
          <w:tcPr>
            <w:tcW w:w="3085" w:type="dxa"/>
            <w:tcBorders>
              <w:top w:val="single" w:sz="4" w:space="0" w:color="4F81BD"/>
              <w:left w:val="nil"/>
              <w:bottom w:val="nil"/>
              <w:right w:val="nil"/>
            </w:tcBorders>
          </w:tcPr>
          <w:p w14:paraId="67273616" w14:textId="77777777" w:rsidR="00381423" w:rsidRPr="006E141B" w:rsidRDefault="00381423" w:rsidP="00381423">
            <w:pPr>
              <w:spacing w:line="240" w:lineRule="auto"/>
              <w:rPr>
                <w:rFonts w:asciiTheme="minorHAnsi" w:hAnsiTheme="minorHAnsi" w:cstheme="minorHAnsi"/>
                <w:bCs/>
                <w:szCs w:val="20"/>
              </w:rPr>
            </w:pPr>
            <w:r w:rsidRPr="006E141B">
              <w:rPr>
                <w:rFonts w:asciiTheme="minorHAnsi" w:hAnsiTheme="minorHAnsi" w:cstheme="minorHAnsi"/>
                <w:bCs/>
                <w:szCs w:val="20"/>
              </w:rPr>
              <w:t>3-nitro-4-methyl benzoate</w:t>
            </w:r>
          </w:p>
        </w:tc>
        <w:tc>
          <w:tcPr>
            <w:tcW w:w="3402" w:type="dxa"/>
            <w:tcBorders>
              <w:top w:val="single" w:sz="4" w:space="0" w:color="4F81BD"/>
              <w:left w:val="nil"/>
              <w:bottom w:val="nil"/>
              <w:right w:val="nil"/>
            </w:tcBorders>
          </w:tcPr>
          <w:p w14:paraId="6652C60A"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c1cc(C)c(N(=O)=O)cc1C(=O)[O-]</w:t>
            </w:r>
          </w:p>
        </w:tc>
        <w:tc>
          <w:tcPr>
            <w:tcW w:w="4536" w:type="dxa"/>
            <w:tcBorders>
              <w:top w:val="single" w:sz="4" w:space="0" w:color="4F81BD"/>
              <w:left w:val="nil"/>
              <w:bottom w:val="nil"/>
              <w:right w:val="nil"/>
            </w:tcBorders>
          </w:tcPr>
          <w:p w14:paraId="10846047" w14:textId="77777777" w:rsidR="00381423" w:rsidRPr="006E141B" w:rsidRDefault="00381423" w:rsidP="00381423">
            <w:pPr>
              <w:spacing w:line="240" w:lineRule="auto"/>
              <w:rPr>
                <w:rFonts w:asciiTheme="minorHAnsi" w:hAnsiTheme="minorHAnsi" w:cstheme="minorHAnsi"/>
                <w:szCs w:val="20"/>
              </w:rPr>
            </w:pPr>
            <w:r w:rsidRPr="006E141B">
              <w:rPr>
                <w:rFonts w:asciiTheme="minorHAnsi" w:hAnsiTheme="minorHAnsi" w:cstheme="minorHAnsi"/>
                <w:szCs w:val="20"/>
              </w:rPr>
              <w:t>CH3c1c(NO2)cHc(CO(OH))cHc1H</w:t>
            </w:r>
          </w:p>
        </w:tc>
        <w:tc>
          <w:tcPr>
            <w:tcW w:w="1418" w:type="dxa"/>
            <w:tcBorders>
              <w:top w:val="single" w:sz="4" w:space="0" w:color="4F81BD"/>
              <w:left w:val="nil"/>
              <w:bottom w:val="nil"/>
              <w:right w:val="nil"/>
            </w:tcBorders>
          </w:tcPr>
          <w:p w14:paraId="416E33D2" w14:textId="77777777" w:rsidR="00381423" w:rsidRPr="006E141B" w:rsidRDefault="00381423" w:rsidP="00381423">
            <w:pPr>
              <w:spacing w:line="240" w:lineRule="auto"/>
              <w:jc w:val="center"/>
              <w:rPr>
                <w:rFonts w:asciiTheme="minorHAnsi" w:hAnsiTheme="minorHAnsi" w:cstheme="minorHAnsi"/>
                <w:szCs w:val="20"/>
              </w:rPr>
            </w:pPr>
            <w:r w:rsidRPr="006E141B">
              <w:rPr>
                <w:rFonts w:asciiTheme="minorHAnsi" w:hAnsiTheme="minorHAnsi" w:cstheme="minorHAnsi"/>
                <w:szCs w:val="20"/>
              </w:rPr>
              <w:t>3.3∙10</w:t>
            </w:r>
            <w:r w:rsidRPr="006E141B">
              <w:rPr>
                <w:rFonts w:asciiTheme="minorHAnsi" w:hAnsiTheme="minorHAnsi" w:cstheme="minorHAnsi"/>
                <w:szCs w:val="20"/>
                <w:vertAlign w:val="superscript"/>
              </w:rPr>
              <w:t>7</w:t>
            </w:r>
          </w:p>
        </w:tc>
        <w:tc>
          <w:tcPr>
            <w:tcW w:w="1134" w:type="dxa"/>
            <w:tcBorders>
              <w:top w:val="single" w:sz="4" w:space="0" w:color="4F81BD"/>
              <w:left w:val="nil"/>
              <w:bottom w:val="nil"/>
              <w:right w:val="nil"/>
            </w:tcBorders>
          </w:tcPr>
          <w:p w14:paraId="3BC6E9B0" w14:textId="77777777" w:rsidR="00381423" w:rsidRPr="006E141B" w:rsidRDefault="00381423" w:rsidP="00381423">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58FFDC14" w14:textId="77777777" w:rsidR="00381423" w:rsidRPr="006E141B" w:rsidRDefault="00381423" w:rsidP="00381423">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6AAACE9E" w14:textId="610985E1" w:rsidR="00381423" w:rsidRPr="006E141B" w:rsidRDefault="00381423" w:rsidP="00381423">
            <w:pPr>
              <w:spacing w:line="240" w:lineRule="auto"/>
              <w:rPr>
                <w:rFonts w:asciiTheme="minorHAnsi" w:hAnsiTheme="minorHAnsi" w:cstheme="minorHAnsi"/>
                <w:szCs w:val="20"/>
              </w:rPr>
            </w:pPr>
            <w:r w:rsidRPr="00D66CFB">
              <w:rPr>
                <w:rFonts w:asciiTheme="minorHAnsi" w:hAnsiTheme="minorHAnsi" w:cstheme="minorHAnsi"/>
                <w:noProof/>
                <w:szCs w:val="20"/>
              </w:rPr>
              <w:t xml:space="preserve">Umschlag et al. </w:t>
            </w:r>
            <w:r w:rsidRPr="00D66CFB">
              <w:rPr>
                <w:rFonts w:asciiTheme="minorHAnsi" w:hAnsiTheme="minorHAnsi" w:cstheme="minorHAnsi"/>
                <w:szCs w:val="20"/>
              </w:rPr>
              <w:fldChar w:fldCharType="begin" w:fldLock="1"/>
            </w:r>
            <w:r w:rsidR="003802B4">
              <w:rPr>
                <w:rFonts w:asciiTheme="minorHAnsi" w:hAnsiTheme="minorHAnsi" w:cstheme="minorHAnsi"/>
                <w:szCs w:val="20"/>
              </w:rPr>
              <w:instrText>ADDIN CSL_CITATION {"citationItems":[{"id":"ITEM-1","itemData":{"DOI":"10.1039/B110263J","ISSN":"1463-9076","abstract":"The reactivity of the nitrate radical towards selected aromatic compounds in aqueous solution has been investigated using a laser photolysis/long-path laser absorption technique (LP-LPLA). The reactions of NO3 radicals with (1) phenol, (2) 4-nitrophenol, (3) 2,4-dinitrophenol, (4) ortho- and (5) para-cresol, (6) 2-nitro-p-cresol, (7) 2,6-dinitro-p-cresol, (8) benzoic acid, (9) 4-hydroxybenzoic acid, (10) 3-nitrobenzoic acid, (11) 4-nitrobenzoic acid, (12) 4-cyanobenzoic acid, (13) 4-methoxybenzoic acid, (14) 4-methylbenzoic acid and (15) 4-methyl-3-nitrobenzoic acid were investigated at T = 298 K. The following rate coefficients were obtained: k1 = (1.9 ± 0.3) × 109 M−1 s−1, k2 = (7.1 ± 0.4) × 107 M−1 s−1, k3 = (5.3 ± 0.6) × 107 M−1 s−1, k4 = (1.1 ± 0.2) × 109 M−1 s−1, k5 = (8.2 ± 0.3) × 108 M−1 s−1, k6 = (1.0 ± 0.1) × 108 M−1 s−1, k7 = (1.4 ± 0.2) × 108 M−1 s−1, k8 = (6.5 ± 1.3) × 107 M−1 s−1, k9 = (5.0 ± 1.3) × 108 M−1 s−1, k10 = (2.0 ± 0.6) × 107 M−1 s−1, k11 = (2.0 ± 0.9) × 107 M−1 s−1, k12 = (2.7 ± 1.5) × 107 M−1 s−1, k13 = (6.9 ± 3.2) × 108 M−1 s−1, k14 = (6.0 ± 0.8) × 108 M−1 s−1, k15 = (3.3 ± 1.4) × 107 M−1 s−1. Moreover, the effect of temperature on the reaction of NO3 with (1) phenol, (5) para-cresol, (8) benzoic acid and (14) 4-methylbenzoic acid was studied leading to the Arrhenius expressions k1(T) = (1.4 ± 0.2) × 1012 exp [−(2100 ± 500) K/T] M−1 s−1, k5(T) = (3.8 ± 0.2) × 1015 exp [−(4600 ± 1000) K/T] M−1 s−1, k8(T) = (4.9 ± 0.2) × 109 exp [−(1300 ± 400) K/T] M−1 s−1,and k14(T) = (1.6 ± 0.3) × 1012 exp [−(2400 ± 500) K/T] M−1 s−1, respectively. Based on the results the possible reaction pathways are discussed. The influence of ionic strength on the reaction rate for the reactions of NO3 with phenol and benzoic acid was studied by varying the electrolyte concentration of the","author":[{"dropping-particle":"","family":"Umschlag","given":"Th.","non-dropping-particle":"","parse-names":false,"suffix":""},{"dropping-particle":"","family":"Zellner","given":"R","non-dropping-particle":"","parse-names":false,"suffix":""},{"dropping-particle":"","family":"Herrmann","given":"H","non-dropping-particle":"","parse-names":false,"suffix":""}],"container-title":"Physical Chemistry Chemical Physics","id":"ITEM-1","issue":"13","issued":{"date-parts":[["2002"]]},"page":"2975-2982","publisher":"The Royal Society of Chemistry","title":"Laser-based studies of NO3 radical reactions with selected aromatic compounds in aqueous solution","type":"article-journal","volume":"4"},"label":"note","suppress-author":1,"uris":["http://www.mendeley.com/documents/?uuid=45935d1d-7032-4cb2-aa37-f92d1f18bb07"]}],"mendeley":{"formattedCitation":"(2002)","plainTextFormattedCitation":"(2002)","previouslyFormattedCitation":"(2002)"},"properties":{"noteIndex":0},"schema":"https://github.com/citation-style-language/schema/raw/master/csl-citation.json"}</w:instrText>
            </w:r>
            <w:r w:rsidRPr="00D66CFB">
              <w:rPr>
                <w:rFonts w:asciiTheme="minorHAnsi" w:hAnsiTheme="minorHAnsi" w:cstheme="minorHAnsi"/>
                <w:szCs w:val="20"/>
              </w:rPr>
              <w:fldChar w:fldCharType="separate"/>
            </w:r>
            <w:r w:rsidRPr="00D66CFB">
              <w:rPr>
                <w:rFonts w:asciiTheme="minorHAnsi" w:hAnsiTheme="minorHAnsi" w:cstheme="minorHAnsi"/>
                <w:noProof/>
                <w:szCs w:val="20"/>
              </w:rPr>
              <w:t>(2002)</w:t>
            </w:r>
            <w:r w:rsidRPr="00D66CFB">
              <w:rPr>
                <w:rFonts w:asciiTheme="minorHAnsi" w:hAnsiTheme="minorHAnsi" w:cstheme="minorHAnsi"/>
                <w:szCs w:val="20"/>
              </w:rPr>
              <w:fldChar w:fldCharType="end"/>
            </w:r>
          </w:p>
        </w:tc>
      </w:tr>
      <w:tr w:rsidR="00AC4BCB" w:rsidRPr="006E141B" w14:paraId="10FAEEA0" w14:textId="77777777" w:rsidTr="000B13E4">
        <w:trPr>
          <w:cantSplit/>
        </w:trPr>
        <w:tc>
          <w:tcPr>
            <w:tcW w:w="3085" w:type="dxa"/>
            <w:tcBorders>
              <w:top w:val="nil"/>
              <w:left w:val="nil"/>
              <w:bottom w:val="single" w:sz="4" w:space="0" w:color="4F81BD"/>
              <w:right w:val="nil"/>
            </w:tcBorders>
          </w:tcPr>
          <w:p w14:paraId="7481C62F"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o- methoxy phenol</w:t>
            </w:r>
          </w:p>
        </w:tc>
        <w:tc>
          <w:tcPr>
            <w:tcW w:w="3402" w:type="dxa"/>
            <w:tcBorders>
              <w:top w:val="nil"/>
              <w:left w:val="nil"/>
              <w:bottom w:val="single" w:sz="4" w:space="0" w:color="4F81BD"/>
              <w:right w:val="nil"/>
            </w:tcBorders>
          </w:tcPr>
          <w:p w14:paraId="319CF6E1"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Oc1ccccc1OC</w:t>
            </w:r>
          </w:p>
        </w:tc>
        <w:tc>
          <w:tcPr>
            <w:tcW w:w="4536" w:type="dxa"/>
            <w:tcBorders>
              <w:top w:val="nil"/>
              <w:left w:val="nil"/>
              <w:bottom w:val="single" w:sz="4" w:space="0" w:color="4F81BD"/>
              <w:right w:val="nil"/>
            </w:tcBorders>
          </w:tcPr>
          <w:p w14:paraId="6DB7EEAD"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c1HcHcHcHc(OH)c1-O-CH3</w:t>
            </w:r>
          </w:p>
        </w:tc>
        <w:tc>
          <w:tcPr>
            <w:tcW w:w="1418" w:type="dxa"/>
            <w:tcBorders>
              <w:top w:val="nil"/>
              <w:left w:val="nil"/>
              <w:bottom w:val="single" w:sz="4" w:space="0" w:color="4F81BD"/>
              <w:right w:val="nil"/>
            </w:tcBorders>
          </w:tcPr>
          <w:p w14:paraId="444C53F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1.1∙10</w:t>
            </w:r>
            <w:r w:rsidRPr="006E141B">
              <w:rPr>
                <w:rFonts w:asciiTheme="minorHAnsi" w:hAnsiTheme="minorHAnsi" w:cstheme="minorHAnsi"/>
                <w:szCs w:val="20"/>
                <w:vertAlign w:val="superscript"/>
              </w:rPr>
              <w:t>8</w:t>
            </w:r>
          </w:p>
        </w:tc>
        <w:tc>
          <w:tcPr>
            <w:tcW w:w="1134" w:type="dxa"/>
            <w:tcBorders>
              <w:top w:val="nil"/>
              <w:left w:val="nil"/>
              <w:bottom w:val="single" w:sz="4" w:space="0" w:color="4F81BD"/>
              <w:right w:val="nil"/>
            </w:tcBorders>
          </w:tcPr>
          <w:p w14:paraId="3F3EF58A"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2.7∙10</w:t>
            </w:r>
            <w:r w:rsidRPr="006E141B">
              <w:rPr>
                <w:rFonts w:asciiTheme="minorHAnsi" w:hAnsiTheme="minorHAnsi" w:cstheme="minorHAnsi"/>
                <w:szCs w:val="20"/>
                <w:vertAlign w:val="superscript"/>
              </w:rPr>
              <w:t>12</w:t>
            </w:r>
          </w:p>
        </w:tc>
        <w:tc>
          <w:tcPr>
            <w:tcW w:w="1134" w:type="dxa"/>
            <w:tcBorders>
              <w:top w:val="nil"/>
              <w:left w:val="nil"/>
              <w:bottom w:val="single" w:sz="4" w:space="0" w:color="4F81BD"/>
              <w:right w:val="nil"/>
            </w:tcBorders>
          </w:tcPr>
          <w:p w14:paraId="6D5E86CC"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3007</w:t>
            </w:r>
          </w:p>
        </w:tc>
        <w:tc>
          <w:tcPr>
            <w:tcW w:w="6816" w:type="dxa"/>
            <w:tcBorders>
              <w:top w:val="nil"/>
              <w:left w:val="nil"/>
              <w:bottom w:val="single" w:sz="4" w:space="0" w:color="4F81BD"/>
              <w:right w:val="nil"/>
            </w:tcBorders>
          </w:tcPr>
          <w:p w14:paraId="5E662DE1" w14:textId="416D7D9F" w:rsidR="00AC4BCB" w:rsidRPr="006E141B" w:rsidRDefault="0067721F" w:rsidP="00AC4BCB">
            <w:pPr>
              <w:spacing w:line="240" w:lineRule="auto"/>
              <w:rPr>
                <w:rFonts w:asciiTheme="minorHAnsi" w:hAnsiTheme="minorHAnsi" w:cstheme="minorHAnsi"/>
                <w:szCs w:val="20"/>
              </w:rPr>
            </w:pPr>
            <w:r w:rsidRPr="0067721F">
              <w:rPr>
                <w:rFonts w:asciiTheme="minorHAnsi" w:hAnsiTheme="minorHAnsi" w:cstheme="minorHAnsi"/>
                <w:bCs/>
                <w:noProof/>
                <w:szCs w:val="20"/>
              </w:rPr>
              <w:t>Barzaghi and Herrmann</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{"citationItems":[{"id":"ITEM-1","itemData":{"DOI":"10.1039/B412933D","ISSN":"1463-9076","abstract":"Second order rate constants were obtained for the reactions of the nitrate radical (NO) with substituted phenols in aqueous solutions at 298 K and pH = 0.5. The following compounds were investigated and the corresponding rate constants are reported: () 2-hydroxyphenol [ = (5.6 ± 0.8) × 10 M s]; () 2-methylphenol [ = (8.5 ± 0.2) × 10 M s]; () 2-ethylphenol [ = (6.7 ± 0.4) × 10 M s]; () 2-methoxyphenol [ = (1.1 ± 0.1) × 10 M s]; () 2-nitrophenol [ = (2.3 ± 0.4) × 10 M s]; () 2-cyanophenol [ = (3.1 ± 0.3) × 10 M s]; () 2-fluorophenol [ = (5.5 ± 0.4) × 10 M s]; () 2-chlorophenol [ = (2.9 ± 0.3) × 10 M s]; () 2-bromophenol [ = (2.7 ± 0.1) × 10 M s]; () 2-phenylphenol [ = (2.4 ± 0.4) × 10 M s]; () 4-hydroxyphenol [ = (8.8 ± 0.5) × 10 M s]; () 4-aminophenol [ = (8.1 ± 0.3) × 10 M s]; () 4-chlorophenol [ = (1.7 ± 0.2) × 10 M s]; () 4-bromophenol [ = (1.0 ± 0.4) × 10 M s]; () 4-hydroxybenzen ethyl ester [ = (8.0 ± 0.4) × 10 M s]. Moreover, the temperature dependence of the reaction of NO with four -substituted phenols, (a) 2-methylphenol, (b) 2-ethylphenol, (c) 2-hydroxyphenol and (d) 2-methoxyphenol were investigated in the temperature range of 278 ≤ ≤ 318 K and the corresponding activation parameters were obtained for the first time. A comparison of the reactivity of NO towards other aromatics present in the tropospheric aqueous phase such as substituted benzenes and substituted benz","author":[{"dropping-particle":"","family":"Barzaghi","given":"Paolo","non-dropping-particle":"","parse-names":false,"suffix":""},{"dropping-particle":"","family":"Herrmann","given":"Hartmut","non-dropping-particle":"","parse-names":false,"suffix":""}],"container-title":"Physical Chemistry Chemical Physics","id":"ITEM-1","issue":"23","issued":{"date-parts":[["2004"]]},"page":"5379-5388","publisher":"The Royal Society of Chemistry","title":"Kinetics and mechanisms of reactions of the nitrate radical (NO3) with substituted phenols in aqueous solution","type":"article-journal","volume":"6"},"label":"note","suppress-author":1,"uris":["http://www.mendeley.com/documents/?uuid=54589a05-fff4-4f28-bf3e-ca74e13fec8a"]}],"mendeley":{"formattedCitation":"(2004)","plainTextFormattedCitation":"(2004)","previouslyFormattedCitation":"(2004)"},"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67721F">
              <w:rPr>
                <w:rFonts w:asciiTheme="minorHAnsi" w:hAnsiTheme="minorHAnsi" w:cstheme="minorHAnsi"/>
                <w:bCs/>
                <w:noProof/>
                <w:szCs w:val="20"/>
              </w:rPr>
              <w:t>(2004)</w:t>
            </w:r>
            <w:r>
              <w:rPr>
                <w:rFonts w:asciiTheme="minorHAnsi" w:hAnsiTheme="minorHAnsi" w:cstheme="minorHAnsi"/>
                <w:bCs/>
                <w:szCs w:val="20"/>
                <w:vertAlign w:val="superscript"/>
              </w:rPr>
              <w:fldChar w:fldCharType="end"/>
            </w:r>
          </w:p>
        </w:tc>
      </w:tr>
      <w:tr w:rsidR="00AC4BCB" w:rsidRPr="006E141B" w14:paraId="6ED1A4BC" w14:textId="77777777" w:rsidTr="000B13E4">
        <w:trPr>
          <w:cantSplit/>
        </w:trPr>
        <w:tc>
          <w:tcPr>
            <w:tcW w:w="3085" w:type="dxa"/>
            <w:tcBorders>
              <w:top w:val="single" w:sz="4" w:space="0" w:color="4F81BD"/>
              <w:left w:val="nil"/>
              <w:bottom w:val="single" w:sz="4" w:space="0" w:color="4F81BD"/>
              <w:right w:val="nil"/>
            </w:tcBorders>
          </w:tcPr>
          <w:p w14:paraId="05A13A75"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p- methoxy phenol</w:t>
            </w:r>
          </w:p>
        </w:tc>
        <w:tc>
          <w:tcPr>
            <w:tcW w:w="3402" w:type="dxa"/>
            <w:tcBorders>
              <w:top w:val="single" w:sz="4" w:space="0" w:color="4F81BD"/>
              <w:left w:val="nil"/>
              <w:bottom w:val="single" w:sz="4" w:space="0" w:color="4F81BD"/>
              <w:right w:val="nil"/>
            </w:tcBorders>
          </w:tcPr>
          <w:p w14:paraId="154C552D"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c1cc(O)ccc1OC</w:t>
            </w:r>
          </w:p>
        </w:tc>
        <w:tc>
          <w:tcPr>
            <w:tcW w:w="4536" w:type="dxa"/>
            <w:tcBorders>
              <w:top w:val="single" w:sz="4" w:space="0" w:color="4F81BD"/>
              <w:left w:val="nil"/>
              <w:bottom w:val="single" w:sz="4" w:space="0" w:color="4F81BD"/>
              <w:right w:val="nil"/>
            </w:tcBorders>
          </w:tcPr>
          <w:p w14:paraId="2C6C5B71"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c1HcHc(OH)cHcHc1-O-CH3</w:t>
            </w:r>
          </w:p>
        </w:tc>
        <w:tc>
          <w:tcPr>
            <w:tcW w:w="1418" w:type="dxa"/>
            <w:tcBorders>
              <w:top w:val="single" w:sz="4" w:space="0" w:color="4F81BD"/>
              <w:left w:val="nil"/>
              <w:bottom w:val="single" w:sz="4" w:space="0" w:color="4F81BD"/>
              <w:right w:val="nil"/>
            </w:tcBorders>
          </w:tcPr>
          <w:p w14:paraId="53FCCB73"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2.8∙10</w:t>
            </w:r>
            <w:r w:rsidRPr="006E141B">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2415ECF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1.8∙10</w:t>
            </w:r>
            <w:r w:rsidRPr="006E141B">
              <w:rPr>
                <w:rFonts w:asciiTheme="minorHAnsi" w:hAnsiTheme="minorHAnsi" w:cstheme="minorHAnsi"/>
                <w:szCs w:val="20"/>
                <w:vertAlign w:val="superscript"/>
              </w:rPr>
              <w:t>10</w:t>
            </w:r>
          </w:p>
        </w:tc>
        <w:tc>
          <w:tcPr>
            <w:tcW w:w="1134" w:type="dxa"/>
            <w:tcBorders>
              <w:top w:val="single" w:sz="4" w:space="0" w:color="4F81BD"/>
              <w:left w:val="nil"/>
              <w:bottom w:val="single" w:sz="4" w:space="0" w:color="4F81BD"/>
              <w:right w:val="nil"/>
            </w:tcBorders>
          </w:tcPr>
          <w:p w14:paraId="7830B909"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698</w:t>
            </w:r>
          </w:p>
        </w:tc>
        <w:tc>
          <w:tcPr>
            <w:tcW w:w="6816" w:type="dxa"/>
            <w:tcBorders>
              <w:top w:val="single" w:sz="4" w:space="0" w:color="4F81BD"/>
              <w:left w:val="nil"/>
              <w:bottom w:val="single" w:sz="4" w:space="0" w:color="4F81BD"/>
              <w:right w:val="nil"/>
            </w:tcBorders>
          </w:tcPr>
          <w:p w14:paraId="00379166" w14:textId="7B9B9BBC"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6FFBD033" w14:textId="77777777" w:rsidTr="000B13E4">
        <w:trPr>
          <w:cantSplit/>
        </w:trPr>
        <w:tc>
          <w:tcPr>
            <w:tcW w:w="3085" w:type="dxa"/>
            <w:tcBorders>
              <w:top w:val="single" w:sz="4" w:space="0" w:color="4F81BD"/>
              <w:left w:val="nil"/>
              <w:bottom w:val="single" w:sz="4" w:space="0" w:color="4F81BD"/>
              <w:right w:val="nil"/>
            </w:tcBorders>
          </w:tcPr>
          <w:p w14:paraId="7BA9A05A"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2,6-dimethoxy phenol</w:t>
            </w:r>
          </w:p>
        </w:tc>
        <w:tc>
          <w:tcPr>
            <w:tcW w:w="3402" w:type="dxa"/>
            <w:tcBorders>
              <w:top w:val="single" w:sz="4" w:space="0" w:color="4F81BD"/>
              <w:left w:val="nil"/>
              <w:bottom w:val="single" w:sz="4" w:space="0" w:color="4F81BD"/>
              <w:right w:val="nil"/>
            </w:tcBorders>
          </w:tcPr>
          <w:p w14:paraId="3579A60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c1(OC)cccc(OC)c1O</w:t>
            </w:r>
          </w:p>
        </w:tc>
        <w:tc>
          <w:tcPr>
            <w:tcW w:w="4536" w:type="dxa"/>
            <w:tcBorders>
              <w:top w:val="single" w:sz="4" w:space="0" w:color="4F81BD"/>
              <w:left w:val="nil"/>
              <w:bottom w:val="single" w:sz="4" w:space="0" w:color="4F81BD"/>
              <w:right w:val="nil"/>
            </w:tcBorders>
          </w:tcPr>
          <w:p w14:paraId="16E3A587"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c1HcHcHc(-O-CH3)c(OH)c1-O-CH3</w:t>
            </w:r>
          </w:p>
        </w:tc>
        <w:tc>
          <w:tcPr>
            <w:tcW w:w="1418" w:type="dxa"/>
            <w:tcBorders>
              <w:top w:val="single" w:sz="4" w:space="0" w:color="4F81BD"/>
              <w:left w:val="nil"/>
              <w:bottom w:val="single" w:sz="4" w:space="0" w:color="4F81BD"/>
              <w:right w:val="nil"/>
            </w:tcBorders>
          </w:tcPr>
          <w:p w14:paraId="3651E1FE"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1.6∙10</w:t>
            </w:r>
            <w:r w:rsidRPr="006E141B">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7E579EB8"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1.0∙10</w:t>
            </w:r>
            <w:r w:rsidRPr="006E141B">
              <w:rPr>
                <w:rFonts w:asciiTheme="minorHAnsi" w:hAnsiTheme="minorHAnsi" w:cstheme="minorHAnsi"/>
                <w:szCs w:val="20"/>
                <w:vertAlign w:val="superscript"/>
              </w:rPr>
              <w:t>12</w:t>
            </w:r>
          </w:p>
        </w:tc>
        <w:tc>
          <w:tcPr>
            <w:tcW w:w="1134" w:type="dxa"/>
            <w:tcBorders>
              <w:top w:val="single" w:sz="4" w:space="0" w:color="4F81BD"/>
              <w:left w:val="nil"/>
              <w:bottom w:val="single" w:sz="4" w:space="0" w:color="4F81BD"/>
              <w:right w:val="nil"/>
            </w:tcBorders>
          </w:tcPr>
          <w:p w14:paraId="0270E3B2"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1924</w:t>
            </w:r>
          </w:p>
        </w:tc>
        <w:tc>
          <w:tcPr>
            <w:tcW w:w="6816" w:type="dxa"/>
            <w:tcBorders>
              <w:top w:val="single" w:sz="4" w:space="0" w:color="4F81BD"/>
              <w:left w:val="nil"/>
              <w:bottom w:val="single" w:sz="4" w:space="0" w:color="4F81BD"/>
              <w:right w:val="nil"/>
            </w:tcBorders>
          </w:tcPr>
          <w:p w14:paraId="3FDBD80A" w14:textId="260E13B8"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285DE49A" w14:textId="77777777" w:rsidTr="000B13E4">
        <w:trPr>
          <w:cantSplit/>
        </w:trPr>
        <w:tc>
          <w:tcPr>
            <w:tcW w:w="3085" w:type="dxa"/>
            <w:tcBorders>
              <w:top w:val="single" w:sz="4" w:space="0" w:color="4F81BD"/>
              <w:left w:val="nil"/>
              <w:bottom w:val="nil"/>
              <w:right w:val="nil"/>
            </w:tcBorders>
          </w:tcPr>
          <w:p w14:paraId="2A6F19D5"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3-methoxy-4-hydroxy benzaldehyde</w:t>
            </w:r>
          </w:p>
        </w:tc>
        <w:tc>
          <w:tcPr>
            <w:tcW w:w="3402" w:type="dxa"/>
            <w:tcBorders>
              <w:top w:val="single" w:sz="4" w:space="0" w:color="4F81BD"/>
              <w:left w:val="nil"/>
              <w:bottom w:val="nil"/>
              <w:right w:val="nil"/>
            </w:tcBorders>
          </w:tcPr>
          <w:p w14:paraId="033ECA0A"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c1c(OC)c(O)ccc1C=O</w:t>
            </w:r>
          </w:p>
        </w:tc>
        <w:tc>
          <w:tcPr>
            <w:tcW w:w="4536" w:type="dxa"/>
            <w:tcBorders>
              <w:top w:val="single" w:sz="4" w:space="0" w:color="4F81BD"/>
              <w:left w:val="nil"/>
              <w:bottom w:val="nil"/>
              <w:right w:val="nil"/>
            </w:tcBorders>
          </w:tcPr>
          <w:p w14:paraId="1AD983F4"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CH3-O-c1c(OH)cHcHc(c1H)CHO</w:t>
            </w:r>
          </w:p>
        </w:tc>
        <w:tc>
          <w:tcPr>
            <w:tcW w:w="1418" w:type="dxa"/>
            <w:tcBorders>
              <w:top w:val="single" w:sz="4" w:space="0" w:color="4F81BD"/>
              <w:left w:val="nil"/>
              <w:bottom w:val="nil"/>
              <w:right w:val="nil"/>
            </w:tcBorders>
          </w:tcPr>
          <w:p w14:paraId="25A7E277"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1.1∙10</w:t>
            </w:r>
            <w:r w:rsidRPr="006E141B">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34A7A9E6"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7.8∙10</w:t>
            </w:r>
            <w:r w:rsidRPr="006E141B">
              <w:rPr>
                <w:rFonts w:asciiTheme="minorHAnsi" w:hAnsiTheme="minorHAnsi" w:cstheme="minorHAnsi"/>
                <w:szCs w:val="20"/>
                <w:vertAlign w:val="superscript"/>
              </w:rPr>
              <w:t>11</w:t>
            </w:r>
          </w:p>
        </w:tc>
        <w:tc>
          <w:tcPr>
            <w:tcW w:w="1134" w:type="dxa"/>
            <w:tcBorders>
              <w:top w:val="single" w:sz="4" w:space="0" w:color="4F81BD"/>
              <w:left w:val="nil"/>
              <w:bottom w:val="nil"/>
              <w:right w:val="nil"/>
            </w:tcBorders>
          </w:tcPr>
          <w:p w14:paraId="1F2DBF03"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1924</w:t>
            </w:r>
          </w:p>
        </w:tc>
        <w:tc>
          <w:tcPr>
            <w:tcW w:w="6816" w:type="dxa"/>
            <w:tcBorders>
              <w:top w:val="single" w:sz="4" w:space="0" w:color="4F81BD"/>
              <w:left w:val="nil"/>
              <w:bottom w:val="nil"/>
              <w:right w:val="nil"/>
            </w:tcBorders>
          </w:tcPr>
          <w:p w14:paraId="3905A37E" w14:textId="3F77DE14" w:rsidR="00AC4BCB" w:rsidRPr="006E141B" w:rsidRDefault="00AC4BCB" w:rsidP="00AC4BCB">
            <w:pPr>
              <w:rPr>
                <w:rFonts w:asciiTheme="minorHAnsi" w:hAnsiTheme="minorHAnsi" w:cstheme="minorHAnsi"/>
                <w:szCs w:val="20"/>
              </w:rPr>
            </w:pPr>
            <w:r w:rsidRPr="006E141B">
              <w:rPr>
                <w:rFonts w:asciiTheme="minorHAnsi" w:hAnsiTheme="minorHAnsi" w:cstheme="minorHAnsi"/>
                <w:szCs w:val="20"/>
              </w:rPr>
              <w:t xml:space="preserve">TROPOS </w:t>
            </w:r>
            <w:r w:rsidRPr="006E141B">
              <w:rPr>
                <w:rFonts w:asciiTheme="minorHAnsi" w:hAnsiTheme="minorHAnsi" w:cstheme="minorHAnsi"/>
                <w:bCs/>
                <w:szCs w:val="20"/>
              </w:rPr>
              <w:t>measurements</w:t>
            </w:r>
          </w:p>
        </w:tc>
      </w:tr>
      <w:tr w:rsidR="00AC4BCB" w:rsidRPr="006E141B" w14:paraId="258DF4F8" w14:textId="77777777" w:rsidTr="000B13E4">
        <w:trPr>
          <w:cantSplit/>
        </w:trPr>
        <w:tc>
          <w:tcPr>
            <w:tcW w:w="3085" w:type="dxa"/>
            <w:tcBorders>
              <w:top w:val="nil"/>
              <w:left w:val="nil"/>
              <w:bottom w:val="single" w:sz="4" w:space="0" w:color="4F81BD"/>
              <w:right w:val="nil"/>
            </w:tcBorders>
          </w:tcPr>
          <w:p w14:paraId="3517BAE4"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2,4-dimethoxy-3-hydroxy benzaldehyde</w:t>
            </w:r>
          </w:p>
        </w:tc>
        <w:tc>
          <w:tcPr>
            <w:tcW w:w="3402" w:type="dxa"/>
            <w:tcBorders>
              <w:top w:val="nil"/>
              <w:left w:val="nil"/>
              <w:bottom w:val="single" w:sz="4" w:space="0" w:color="4F81BD"/>
              <w:right w:val="nil"/>
            </w:tcBorders>
          </w:tcPr>
          <w:p w14:paraId="6A699996"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c1c(OC)c(O)c(OC)cc1C=O</w:t>
            </w:r>
          </w:p>
        </w:tc>
        <w:tc>
          <w:tcPr>
            <w:tcW w:w="4536" w:type="dxa"/>
            <w:tcBorders>
              <w:top w:val="nil"/>
              <w:left w:val="nil"/>
              <w:bottom w:val="single" w:sz="4" w:space="0" w:color="4F81BD"/>
              <w:right w:val="nil"/>
            </w:tcBorders>
          </w:tcPr>
          <w:p w14:paraId="70360ABF"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CH3-O-c1c(OH)c(-O-CH3)cHc(c1H)CHO</w:t>
            </w:r>
          </w:p>
        </w:tc>
        <w:tc>
          <w:tcPr>
            <w:tcW w:w="1418" w:type="dxa"/>
            <w:tcBorders>
              <w:top w:val="nil"/>
              <w:left w:val="nil"/>
              <w:bottom w:val="single" w:sz="4" w:space="0" w:color="4F81BD"/>
              <w:right w:val="nil"/>
            </w:tcBorders>
          </w:tcPr>
          <w:p w14:paraId="644739DF"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1.7∙10</w:t>
            </w:r>
            <w:r w:rsidRPr="006E141B">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1B83FCDA"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2.8∙10</w:t>
            </w:r>
            <w:r w:rsidRPr="006E141B">
              <w:rPr>
                <w:rFonts w:asciiTheme="minorHAnsi" w:hAnsiTheme="minorHAnsi" w:cstheme="minorHAnsi"/>
                <w:szCs w:val="20"/>
                <w:vertAlign w:val="superscript"/>
              </w:rPr>
              <w:t>12</w:t>
            </w:r>
          </w:p>
        </w:tc>
        <w:tc>
          <w:tcPr>
            <w:tcW w:w="1134" w:type="dxa"/>
            <w:tcBorders>
              <w:top w:val="nil"/>
              <w:left w:val="nil"/>
              <w:bottom w:val="single" w:sz="4" w:space="0" w:color="4F81BD"/>
              <w:right w:val="nil"/>
            </w:tcBorders>
          </w:tcPr>
          <w:p w14:paraId="3187ECB2"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2165</w:t>
            </w:r>
          </w:p>
        </w:tc>
        <w:tc>
          <w:tcPr>
            <w:tcW w:w="6816" w:type="dxa"/>
            <w:tcBorders>
              <w:top w:val="nil"/>
              <w:left w:val="nil"/>
              <w:bottom w:val="single" w:sz="4" w:space="0" w:color="4F81BD"/>
              <w:right w:val="nil"/>
            </w:tcBorders>
          </w:tcPr>
          <w:p w14:paraId="469036AA" w14:textId="41E08B67" w:rsidR="00AC4BCB" w:rsidRPr="006E141B" w:rsidRDefault="00AC4BCB" w:rsidP="00AC4BCB">
            <w:pPr>
              <w:rPr>
                <w:rFonts w:asciiTheme="minorHAnsi" w:hAnsiTheme="minorHAnsi" w:cstheme="minorHAnsi"/>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1DAE328D" w14:textId="77777777" w:rsidTr="000B13E4">
        <w:trPr>
          <w:cantSplit/>
        </w:trPr>
        <w:tc>
          <w:tcPr>
            <w:tcW w:w="3085" w:type="dxa"/>
            <w:tcBorders>
              <w:top w:val="single" w:sz="4" w:space="0" w:color="4F81BD"/>
              <w:left w:val="nil"/>
              <w:bottom w:val="single" w:sz="4" w:space="0" w:color="4F81BD"/>
              <w:right w:val="nil"/>
            </w:tcBorders>
          </w:tcPr>
          <w:p w14:paraId="51FBA66F"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4-methoxy benzoic acid</w:t>
            </w:r>
          </w:p>
        </w:tc>
        <w:tc>
          <w:tcPr>
            <w:tcW w:w="3402" w:type="dxa"/>
            <w:tcBorders>
              <w:top w:val="single" w:sz="4" w:space="0" w:color="4F81BD"/>
              <w:left w:val="nil"/>
              <w:bottom w:val="single" w:sz="4" w:space="0" w:color="4F81BD"/>
              <w:right w:val="nil"/>
            </w:tcBorders>
          </w:tcPr>
          <w:p w14:paraId="3E2CD015"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c1cc(OC)ccc1C(=O)O</w:t>
            </w:r>
          </w:p>
        </w:tc>
        <w:tc>
          <w:tcPr>
            <w:tcW w:w="4536" w:type="dxa"/>
            <w:tcBorders>
              <w:top w:val="single" w:sz="4" w:space="0" w:color="4F81BD"/>
              <w:left w:val="nil"/>
              <w:bottom w:val="single" w:sz="4" w:space="0" w:color="4F81BD"/>
              <w:right w:val="nil"/>
            </w:tcBorders>
          </w:tcPr>
          <w:p w14:paraId="583794B6"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CH3-O-c1cHcHc(CO(OH))cHc1H</w:t>
            </w:r>
          </w:p>
        </w:tc>
        <w:tc>
          <w:tcPr>
            <w:tcW w:w="1418" w:type="dxa"/>
            <w:tcBorders>
              <w:top w:val="single" w:sz="4" w:space="0" w:color="4F81BD"/>
              <w:left w:val="nil"/>
              <w:bottom w:val="single" w:sz="4" w:space="0" w:color="4F81BD"/>
              <w:right w:val="nil"/>
            </w:tcBorders>
          </w:tcPr>
          <w:p w14:paraId="6750F736"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6.9∙10</w:t>
            </w:r>
            <w:r w:rsidRPr="006E141B">
              <w:rPr>
                <w:rFonts w:asciiTheme="minorHAnsi" w:hAnsiTheme="minorHAnsi" w:cstheme="minorHAnsi"/>
                <w:szCs w:val="20"/>
                <w:vertAlign w:val="superscript"/>
              </w:rPr>
              <w:t>8</w:t>
            </w:r>
          </w:p>
        </w:tc>
        <w:tc>
          <w:tcPr>
            <w:tcW w:w="1134" w:type="dxa"/>
            <w:tcBorders>
              <w:top w:val="single" w:sz="4" w:space="0" w:color="4F81BD"/>
              <w:left w:val="nil"/>
              <w:bottom w:val="single" w:sz="4" w:space="0" w:color="4F81BD"/>
              <w:right w:val="nil"/>
            </w:tcBorders>
          </w:tcPr>
          <w:p w14:paraId="2828BE71"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3E1EB723"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3B649B7F" w14:textId="75EF59B5" w:rsidR="00AC4BCB" w:rsidRPr="006E141B" w:rsidRDefault="00381423" w:rsidP="00AC4BCB">
            <w:pPr>
              <w:spacing w:line="240" w:lineRule="auto"/>
              <w:rPr>
                <w:rFonts w:asciiTheme="minorHAnsi" w:hAnsiTheme="minorHAnsi" w:cstheme="minorHAnsi"/>
                <w:szCs w:val="20"/>
              </w:rPr>
            </w:pPr>
            <w:r w:rsidRPr="00381423">
              <w:rPr>
                <w:rFonts w:asciiTheme="minorHAnsi" w:hAnsiTheme="minorHAnsi" w:cstheme="minorHAnsi"/>
                <w:noProof/>
                <w:szCs w:val="20"/>
              </w:rPr>
              <w:t>Umschlag et al.</w:t>
            </w:r>
            <w:r>
              <w:rPr>
                <w:rFonts w:asciiTheme="minorHAnsi" w:hAnsiTheme="minorHAnsi" w:cstheme="minorHAnsi"/>
                <w:noProof/>
                <w:szCs w:val="20"/>
              </w:rPr>
              <w:t xml:space="preserve"> </w:t>
            </w:r>
            <w:r>
              <w:rPr>
                <w:rFonts w:asciiTheme="minorHAnsi" w:hAnsiTheme="minorHAnsi" w:cstheme="minorHAnsi"/>
                <w:szCs w:val="20"/>
              </w:rPr>
              <w:fldChar w:fldCharType="begin" w:fldLock="1"/>
            </w:r>
            <w:r w:rsidR="003802B4">
              <w:rPr>
                <w:rFonts w:asciiTheme="minorHAnsi" w:hAnsiTheme="minorHAnsi" w:cstheme="minorHAnsi"/>
                <w:szCs w:val="20"/>
              </w:rPr>
              <w:instrText>ADDIN CSL_CITATION {"citationItems":[{"id":"ITEM-1","itemData":{"DOI":"10.1039/B110263J","ISSN":"1463-9076","abstract":"The reactivity of the nitrate radical towards selected aromatic compounds in aqueous solution has been investigated using a laser photolysis/long-path laser absorption technique (LP-LPLA). The reactions of NO3 radicals with (1) phenol, (2) 4-nitrophenol, (3) 2,4-dinitrophenol, (4) ortho- and (5) para-cresol, (6) 2-nitro-p-cresol, (7) 2,6-dinitro-p-cresol, (8) benzoic acid, (9) 4-hydroxybenzoic acid, (10) 3-nitrobenzoic acid, (11) 4-nitrobenzoic acid, (12) 4-cyanobenzoic acid, (13) 4-methoxybenzoic acid, (14) 4-methylbenzoic acid and (15) 4-methyl-3-nitrobenzoic acid were investigated at T = 298 K. The following rate coefficients were obtained: k1 = (1.9 ± 0.3) × 109 M−1 s−1, k2 = (7.1 ± 0.4) × 107 M−1 s−1, k3 = (5.3 ± 0.6) × 107 M−1 s−1, k4 = (1.1 ± 0.2) × 109 M−1 s−1, k5 = (8.2 ± 0.3) × 108 M−1 s−1, k6 = (1.0 ± 0.1) × 108 M−1 s−1, k7 = (1.4 ± 0.2) × 108 M−1 s−1, k8 = (6.5 ± 1.3) × 107 M−1 s−1, k9 = (5.0 ± 1.3) × 108 M−1 s−1, k10 = (2.0 ± 0.6) × 107 M−1 s−1, k11 = (2.0 ± 0.9) × 107 M−1 s−1, k12 = (2.7 ± 1.5) × 107 M−1 s−1, k13 = (6.9 ± 3.2) × 108 M−1 s−1, k14 = (6.0 ± 0.8) × 108 M−1 s−1, k15 = (3.3 ± 1.4) × 107 M−1 s−1. Moreover, the effect of temperature on the reaction of NO3 with (1) phenol, (5) para-cresol, (8) benzoic acid and (14) 4-methylbenzoic acid was studied leading to the Arrhenius expressions k1(T) = (1.4 ± 0.2) × 1012 exp [−(2100 ± 500) K/T] M−1 s−1, k5(T) = (3.8 ± 0.2) × 1015 exp [−(4600 ± 1000) K/T] M−1 s−1, k8(T) = (4.9 ± 0.2) × 109 exp [−(1300 ± 400) K/T] M−1 s−1,and k14(T) = (1.6 ± 0.3) × 1012 exp [−(2400 ± 500) K/T] M−1 s−1, respectively. Based on the results the possible reaction pathways are discussed. The influence of ionic strength on the reaction rate for the reactions of NO3 with phenol and benzoic acid was studied by varying the electrolyte concentration of the","author":[{"dropping-particle":"","family":"Umschlag","given":"Th.","non-dropping-particle":"","parse-names":false,"suffix":""},{"dropping-particle":"","family":"Zellner","given":"R","non-dropping-particle":"","parse-names":false,"suffix":""},{"dropping-particle":"","family":"Herrmann","given":"H","non-dropping-particle":"","parse-names":false,"suffix":""}],"container-title":"Physical Chemistry Chemical Physics","id":"ITEM-1","issue":"13","issued":{"date-parts":[["2002"]]},"page":"2975-2982","publisher":"The Royal Society of Chemistry","title":"Laser-based studies of NO3 radical reactions with selected aromatic compounds in aqueous solution","type":"article-journal","volume":"4"},"label":"note","suppress-author":1,"uris":["http://www.mendeley.com/documents/?uuid=45935d1d-7032-4cb2-aa37-f92d1f18bb07"]}],"mendeley":{"formattedCitation":"(2002)","plainTextFormattedCitation":"(2002)","previouslyFormattedCitation":"(2002)"},"properties":{"noteIndex":0},"schema":"https://github.com/citation-style-language/schema/raw/master/csl-citation.json"}</w:instrText>
            </w:r>
            <w:r>
              <w:rPr>
                <w:rFonts w:asciiTheme="minorHAnsi" w:hAnsiTheme="minorHAnsi" w:cstheme="minorHAnsi"/>
                <w:szCs w:val="20"/>
              </w:rPr>
              <w:fldChar w:fldCharType="separate"/>
            </w:r>
            <w:r w:rsidRPr="00381423">
              <w:rPr>
                <w:rFonts w:asciiTheme="minorHAnsi" w:hAnsiTheme="minorHAnsi" w:cstheme="minorHAnsi"/>
                <w:noProof/>
                <w:szCs w:val="20"/>
              </w:rPr>
              <w:t>(2002)</w:t>
            </w:r>
            <w:r>
              <w:rPr>
                <w:rFonts w:asciiTheme="minorHAnsi" w:hAnsiTheme="minorHAnsi" w:cstheme="minorHAnsi"/>
                <w:szCs w:val="20"/>
              </w:rPr>
              <w:fldChar w:fldCharType="end"/>
            </w:r>
          </w:p>
        </w:tc>
      </w:tr>
      <w:tr w:rsidR="00AC4BCB" w:rsidRPr="006E141B" w14:paraId="5E791B25" w14:textId="77777777" w:rsidTr="000B13E4">
        <w:trPr>
          <w:cantSplit/>
        </w:trPr>
        <w:tc>
          <w:tcPr>
            <w:tcW w:w="3085" w:type="dxa"/>
            <w:tcBorders>
              <w:top w:val="single" w:sz="4" w:space="0" w:color="4F81BD"/>
              <w:left w:val="nil"/>
              <w:bottom w:val="single" w:sz="4" w:space="0" w:color="4F81BD"/>
              <w:right w:val="nil"/>
            </w:tcBorders>
          </w:tcPr>
          <w:p w14:paraId="3ED615C7"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4-methoxy benzoate</w:t>
            </w:r>
          </w:p>
        </w:tc>
        <w:tc>
          <w:tcPr>
            <w:tcW w:w="3402" w:type="dxa"/>
            <w:tcBorders>
              <w:top w:val="single" w:sz="4" w:space="0" w:color="4F81BD"/>
              <w:left w:val="nil"/>
              <w:bottom w:val="single" w:sz="4" w:space="0" w:color="4F81BD"/>
              <w:right w:val="nil"/>
            </w:tcBorders>
          </w:tcPr>
          <w:p w14:paraId="360E42DE"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c1cc(OC)ccc1C(=O)[O-]</w:t>
            </w:r>
          </w:p>
        </w:tc>
        <w:tc>
          <w:tcPr>
            <w:tcW w:w="4536" w:type="dxa"/>
            <w:tcBorders>
              <w:top w:val="single" w:sz="4" w:space="0" w:color="4F81BD"/>
              <w:left w:val="nil"/>
              <w:bottom w:val="single" w:sz="4" w:space="0" w:color="4F81BD"/>
              <w:right w:val="nil"/>
            </w:tcBorders>
          </w:tcPr>
          <w:p w14:paraId="5C2814BD"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single" w:sz="4" w:space="0" w:color="4F81BD"/>
              <w:right w:val="nil"/>
            </w:tcBorders>
          </w:tcPr>
          <w:p w14:paraId="08B08B8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8.0∙10</w:t>
            </w:r>
            <w:r w:rsidRPr="006E141B">
              <w:rPr>
                <w:rFonts w:asciiTheme="minorHAnsi" w:hAnsiTheme="minorHAnsi" w:cstheme="minorHAnsi"/>
                <w:szCs w:val="20"/>
                <w:vertAlign w:val="superscript"/>
              </w:rPr>
              <w:t>9</w:t>
            </w:r>
          </w:p>
        </w:tc>
        <w:tc>
          <w:tcPr>
            <w:tcW w:w="1134" w:type="dxa"/>
            <w:tcBorders>
              <w:top w:val="single" w:sz="4" w:space="0" w:color="4F81BD"/>
              <w:left w:val="nil"/>
              <w:bottom w:val="single" w:sz="4" w:space="0" w:color="4F81BD"/>
              <w:right w:val="nil"/>
            </w:tcBorders>
          </w:tcPr>
          <w:p w14:paraId="77E6617B"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5C36B3E7"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39A08773" w14:textId="45F32031" w:rsidR="00AC4BCB" w:rsidRPr="006E141B" w:rsidRDefault="003802B4" w:rsidP="00AC4BCB">
            <w:pPr>
              <w:spacing w:line="240" w:lineRule="auto"/>
              <w:rPr>
                <w:rFonts w:asciiTheme="minorHAnsi" w:hAnsiTheme="minorHAnsi" w:cstheme="minorHAnsi"/>
                <w:szCs w:val="20"/>
                <w:vertAlign w:val="superscript"/>
              </w:rPr>
            </w:pPr>
            <w:r w:rsidRPr="00C31780">
              <w:rPr>
                <w:rFonts w:asciiTheme="minorHAnsi" w:hAnsiTheme="minorHAnsi" w:cstheme="minorHAnsi"/>
                <w:bCs/>
                <w:noProof/>
                <w:szCs w:val="20"/>
              </w:rPr>
              <w:t xml:space="preserve">O’Neill et al. </w:t>
            </w:r>
            <w:r w:rsidRPr="00C31780">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10.1021/j100516a008","ISSN":"0022-3654","author":[{"dropping-particle":"","family":"O'Neill","given":"P","non-dropping-particle":"","parse-names":false,"suffix":""},{"dropping-particle":"","family":"Steenken","given":"S","non-dropping-particle":"","parse-names":false,"suffix":""},{"dropping-particle":"","family":"Schulte-Frohlinde","given":"D","non-dropping-particle":"","parse-names":false,"suffix":""}],"container-title":"The Journal of Physical Chemistry","id":"ITEM-1","issue":"1","issued":{"date-parts":[["1977","1","1"]]},"note":"doi: 10.1021/j100516a008","page":"31-34","publisher":"American Chemical Society","title":"Formation of radical zwitterions from methoxylated benzoic acids. 2. Hydroxyl adducts as precursors","type":"article-journal","volume":"81"},"label":"note","suppress-author":1,"uris":["http://www.mendeley.com/documents/?uuid=b1575db0-addd-48d2-95bf-613fe88f28cf"]}],"mendeley":{"formattedCitation":"(1977)","plainTextFormattedCitation":"(1977)","previouslyFormattedCitation":"(1977)"},"properties":{"noteIndex":0},"schema":"https://github.com/citation-style-language/schema/raw/master/csl-citation.json"}</w:instrText>
            </w:r>
            <w:r w:rsidRPr="00C31780">
              <w:rPr>
                <w:rFonts w:asciiTheme="minorHAnsi" w:hAnsiTheme="minorHAnsi" w:cstheme="minorHAnsi"/>
                <w:bCs/>
                <w:szCs w:val="20"/>
                <w:vertAlign w:val="superscript"/>
              </w:rPr>
              <w:fldChar w:fldCharType="separate"/>
            </w:r>
            <w:r w:rsidRPr="00C31780">
              <w:rPr>
                <w:rFonts w:asciiTheme="minorHAnsi" w:hAnsiTheme="minorHAnsi" w:cstheme="minorHAnsi"/>
                <w:bCs/>
                <w:noProof/>
                <w:szCs w:val="20"/>
              </w:rPr>
              <w:t>(1977)</w:t>
            </w:r>
            <w:r w:rsidRPr="00C31780">
              <w:rPr>
                <w:rFonts w:asciiTheme="minorHAnsi" w:hAnsiTheme="minorHAnsi" w:cstheme="minorHAnsi"/>
                <w:bCs/>
                <w:szCs w:val="20"/>
                <w:vertAlign w:val="superscript"/>
              </w:rPr>
              <w:fldChar w:fldCharType="end"/>
            </w:r>
            <w:r w:rsidR="00AC4BCB" w:rsidRPr="006E141B">
              <w:rPr>
                <w:rFonts w:asciiTheme="minorHAnsi" w:hAnsiTheme="minorHAnsi" w:cstheme="minorHAnsi"/>
                <w:szCs w:val="20"/>
                <w:vertAlign w:val="superscript"/>
              </w:rPr>
              <w:t>7</w:t>
            </w:r>
          </w:p>
        </w:tc>
      </w:tr>
      <w:tr w:rsidR="00AC4BCB" w:rsidRPr="006E141B" w14:paraId="122E108E" w14:textId="77777777" w:rsidTr="000B13E4">
        <w:trPr>
          <w:cantSplit/>
        </w:trPr>
        <w:tc>
          <w:tcPr>
            <w:tcW w:w="3085" w:type="dxa"/>
            <w:tcBorders>
              <w:top w:val="single" w:sz="4" w:space="0" w:color="4F81BD"/>
              <w:left w:val="nil"/>
              <w:bottom w:val="nil"/>
              <w:right w:val="nil"/>
            </w:tcBorders>
          </w:tcPr>
          <w:p w14:paraId="67134882"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3-hydroxy-4-methoxy benzoic acid</w:t>
            </w:r>
          </w:p>
        </w:tc>
        <w:tc>
          <w:tcPr>
            <w:tcW w:w="3402" w:type="dxa"/>
            <w:tcBorders>
              <w:top w:val="single" w:sz="4" w:space="0" w:color="4F81BD"/>
              <w:left w:val="nil"/>
              <w:bottom w:val="nil"/>
              <w:right w:val="nil"/>
            </w:tcBorders>
          </w:tcPr>
          <w:p w14:paraId="69D19CE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c1c(O)c(OC)ccc1C(=O)O</w:t>
            </w:r>
          </w:p>
        </w:tc>
        <w:tc>
          <w:tcPr>
            <w:tcW w:w="4536" w:type="dxa"/>
            <w:tcBorders>
              <w:top w:val="single" w:sz="4" w:space="0" w:color="4F81BD"/>
              <w:left w:val="nil"/>
              <w:bottom w:val="nil"/>
              <w:right w:val="nil"/>
            </w:tcBorders>
          </w:tcPr>
          <w:p w14:paraId="297D6FE3"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CH3-O-c1c(OH)cHc(CO(OH))cHc1H</w:t>
            </w:r>
          </w:p>
        </w:tc>
        <w:tc>
          <w:tcPr>
            <w:tcW w:w="1418" w:type="dxa"/>
            <w:tcBorders>
              <w:top w:val="single" w:sz="4" w:space="0" w:color="4F81BD"/>
              <w:left w:val="nil"/>
              <w:bottom w:val="nil"/>
              <w:right w:val="nil"/>
            </w:tcBorders>
          </w:tcPr>
          <w:p w14:paraId="4C3A17C1"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1.0∙10</w:t>
            </w:r>
            <w:r w:rsidRPr="006E141B">
              <w:rPr>
                <w:rFonts w:asciiTheme="minorHAnsi" w:hAnsiTheme="minorHAnsi" w:cstheme="minorHAnsi"/>
                <w:szCs w:val="20"/>
                <w:vertAlign w:val="superscript"/>
              </w:rPr>
              <w:t>9</w:t>
            </w:r>
          </w:p>
        </w:tc>
        <w:tc>
          <w:tcPr>
            <w:tcW w:w="1134" w:type="dxa"/>
            <w:tcBorders>
              <w:top w:val="single" w:sz="4" w:space="0" w:color="4F81BD"/>
              <w:left w:val="nil"/>
              <w:bottom w:val="nil"/>
              <w:right w:val="nil"/>
            </w:tcBorders>
          </w:tcPr>
          <w:p w14:paraId="6BAE1B1B"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tcPr>
          <w:p w14:paraId="1152CC67"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tcPr>
          <w:p w14:paraId="30784CFB" w14:textId="5922C00C" w:rsidR="00AC4BCB" w:rsidRPr="006E141B" w:rsidRDefault="00AC4BCB" w:rsidP="00AC4BCB">
            <w:pPr>
              <w:rPr>
                <w:rFonts w:asciiTheme="minorHAnsi" w:hAnsiTheme="minorHAnsi" w:cstheme="minorHAnsi"/>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702E2BDE" w14:textId="77777777" w:rsidTr="000B13E4">
        <w:trPr>
          <w:cantSplit/>
        </w:trPr>
        <w:tc>
          <w:tcPr>
            <w:tcW w:w="3085" w:type="dxa"/>
            <w:tcBorders>
              <w:top w:val="nil"/>
              <w:left w:val="nil"/>
              <w:bottom w:val="nil"/>
              <w:right w:val="nil"/>
            </w:tcBorders>
          </w:tcPr>
          <w:p w14:paraId="0C3DC31F"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3-methoxy-4-hydroxy benzoic acid</w:t>
            </w:r>
          </w:p>
        </w:tc>
        <w:tc>
          <w:tcPr>
            <w:tcW w:w="3402" w:type="dxa"/>
            <w:tcBorders>
              <w:top w:val="nil"/>
              <w:left w:val="nil"/>
              <w:bottom w:val="nil"/>
              <w:right w:val="nil"/>
            </w:tcBorders>
          </w:tcPr>
          <w:p w14:paraId="38734432"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c1c(OC)c(O)ccc1C(=O)O</w:t>
            </w:r>
          </w:p>
        </w:tc>
        <w:tc>
          <w:tcPr>
            <w:tcW w:w="4536" w:type="dxa"/>
            <w:tcBorders>
              <w:top w:val="nil"/>
              <w:left w:val="nil"/>
              <w:bottom w:val="nil"/>
              <w:right w:val="nil"/>
            </w:tcBorders>
          </w:tcPr>
          <w:p w14:paraId="390BF407"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CH3-O-c1c(OH)cHcHc(c1H)CO(OH)</w:t>
            </w:r>
          </w:p>
        </w:tc>
        <w:tc>
          <w:tcPr>
            <w:tcW w:w="1418" w:type="dxa"/>
            <w:tcBorders>
              <w:top w:val="nil"/>
              <w:left w:val="nil"/>
              <w:bottom w:val="nil"/>
              <w:right w:val="nil"/>
            </w:tcBorders>
          </w:tcPr>
          <w:p w14:paraId="1A9D7D6C"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1.0∙10</w:t>
            </w:r>
            <w:r w:rsidRPr="006E141B">
              <w:rPr>
                <w:rFonts w:asciiTheme="minorHAnsi" w:hAnsiTheme="minorHAnsi" w:cstheme="minorHAnsi"/>
                <w:szCs w:val="20"/>
                <w:vertAlign w:val="superscript"/>
              </w:rPr>
              <w:t>9</w:t>
            </w:r>
          </w:p>
        </w:tc>
        <w:tc>
          <w:tcPr>
            <w:tcW w:w="1134" w:type="dxa"/>
            <w:tcBorders>
              <w:top w:val="nil"/>
              <w:left w:val="nil"/>
              <w:bottom w:val="nil"/>
              <w:right w:val="nil"/>
            </w:tcBorders>
          </w:tcPr>
          <w:p w14:paraId="26E159A6"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3.8∙10</w:t>
            </w:r>
            <w:r w:rsidRPr="006E141B">
              <w:rPr>
                <w:rFonts w:asciiTheme="minorHAnsi" w:hAnsiTheme="minorHAnsi" w:cstheme="minorHAnsi"/>
                <w:szCs w:val="20"/>
                <w:vertAlign w:val="superscript"/>
              </w:rPr>
              <w:t>11</w:t>
            </w:r>
          </w:p>
        </w:tc>
        <w:tc>
          <w:tcPr>
            <w:tcW w:w="1134" w:type="dxa"/>
            <w:tcBorders>
              <w:top w:val="nil"/>
              <w:left w:val="nil"/>
              <w:bottom w:val="nil"/>
              <w:right w:val="nil"/>
            </w:tcBorders>
          </w:tcPr>
          <w:p w14:paraId="2E38FEBC"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1804</w:t>
            </w:r>
          </w:p>
        </w:tc>
        <w:tc>
          <w:tcPr>
            <w:tcW w:w="6816" w:type="dxa"/>
            <w:tcBorders>
              <w:top w:val="nil"/>
              <w:left w:val="nil"/>
              <w:bottom w:val="nil"/>
              <w:right w:val="nil"/>
            </w:tcBorders>
          </w:tcPr>
          <w:p w14:paraId="5B914C6F" w14:textId="034F5EF5" w:rsidR="00AC4BCB" w:rsidRPr="006E141B" w:rsidRDefault="00AC4BCB" w:rsidP="00AC4BCB">
            <w:pPr>
              <w:rPr>
                <w:rFonts w:asciiTheme="minorHAnsi" w:hAnsiTheme="minorHAnsi" w:cstheme="minorHAnsi"/>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5E8A3BD2" w14:textId="77777777" w:rsidTr="000B13E4">
        <w:trPr>
          <w:cantSplit/>
        </w:trPr>
        <w:tc>
          <w:tcPr>
            <w:tcW w:w="3085" w:type="dxa"/>
            <w:tcBorders>
              <w:top w:val="nil"/>
              <w:left w:val="nil"/>
              <w:bottom w:val="single" w:sz="4" w:space="0" w:color="4F81BD"/>
              <w:right w:val="nil"/>
            </w:tcBorders>
          </w:tcPr>
          <w:p w14:paraId="3655D2EB"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3,5-dimethoxy-4-hydroxy benzoic acid</w:t>
            </w:r>
          </w:p>
        </w:tc>
        <w:tc>
          <w:tcPr>
            <w:tcW w:w="3402" w:type="dxa"/>
            <w:tcBorders>
              <w:top w:val="nil"/>
              <w:left w:val="nil"/>
              <w:bottom w:val="single" w:sz="4" w:space="0" w:color="4F81BD"/>
              <w:right w:val="nil"/>
            </w:tcBorders>
          </w:tcPr>
          <w:p w14:paraId="1589512C"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c1c(OC)c(O)c(OC)cc1C(=O)O</w:t>
            </w:r>
          </w:p>
        </w:tc>
        <w:tc>
          <w:tcPr>
            <w:tcW w:w="4536" w:type="dxa"/>
            <w:tcBorders>
              <w:top w:val="nil"/>
              <w:left w:val="nil"/>
              <w:bottom w:val="single" w:sz="4" w:space="0" w:color="4F81BD"/>
              <w:right w:val="nil"/>
            </w:tcBorders>
          </w:tcPr>
          <w:p w14:paraId="4FFBC99E"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CH3-O-c1c(OH)c(-O-CH3)cHc(c1H)CO(OH)</w:t>
            </w:r>
          </w:p>
        </w:tc>
        <w:tc>
          <w:tcPr>
            <w:tcW w:w="1418" w:type="dxa"/>
            <w:tcBorders>
              <w:top w:val="nil"/>
              <w:left w:val="nil"/>
              <w:bottom w:val="single" w:sz="4" w:space="0" w:color="4F81BD"/>
              <w:right w:val="nil"/>
            </w:tcBorders>
          </w:tcPr>
          <w:p w14:paraId="09729AE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1.4∙10</w:t>
            </w:r>
            <w:r w:rsidRPr="006E141B">
              <w:rPr>
                <w:rFonts w:asciiTheme="minorHAnsi" w:hAnsiTheme="minorHAnsi" w:cstheme="minorHAnsi"/>
                <w:szCs w:val="20"/>
                <w:vertAlign w:val="superscript"/>
              </w:rPr>
              <w:t>9</w:t>
            </w:r>
          </w:p>
        </w:tc>
        <w:tc>
          <w:tcPr>
            <w:tcW w:w="1134" w:type="dxa"/>
            <w:tcBorders>
              <w:top w:val="nil"/>
              <w:left w:val="nil"/>
              <w:bottom w:val="single" w:sz="4" w:space="0" w:color="4F81BD"/>
              <w:right w:val="nil"/>
            </w:tcBorders>
          </w:tcPr>
          <w:p w14:paraId="0CAE387D"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2.8∙10</w:t>
            </w:r>
            <w:r w:rsidRPr="006E141B">
              <w:rPr>
                <w:rFonts w:asciiTheme="minorHAnsi" w:hAnsiTheme="minorHAnsi" w:cstheme="minorHAnsi"/>
                <w:szCs w:val="20"/>
                <w:vertAlign w:val="superscript"/>
              </w:rPr>
              <w:t>12</w:t>
            </w:r>
          </w:p>
        </w:tc>
        <w:tc>
          <w:tcPr>
            <w:tcW w:w="1134" w:type="dxa"/>
            <w:tcBorders>
              <w:top w:val="nil"/>
              <w:left w:val="nil"/>
              <w:bottom w:val="single" w:sz="4" w:space="0" w:color="4F81BD"/>
              <w:right w:val="nil"/>
            </w:tcBorders>
          </w:tcPr>
          <w:p w14:paraId="12B9C457"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2285</w:t>
            </w:r>
          </w:p>
        </w:tc>
        <w:tc>
          <w:tcPr>
            <w:tcW w:w="6816" w:type="dxa"/>
            <w:tcBorders>
              <w:top w:val="nil"/>
              <w:left w:val="nil"/>
              <w:bottom w:val="single" w:sz="4" w:space="0" w:color="4F81BD"/>
              <w:right w:val="nil"/>
            </w:tcBorders>
          </w:tcPr>
          <w:p w14:paraId="7BAE0888" w14:textId="25D04CFF"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6571B778" w14:textId="77777777" w:rsidTr="000B13E4">
        <w:trPr>
          <w:cantSplit/>
        </w:trPr>
        <w:tc>
          <w:tcPr>
            <w:tcW w:w="3085" w:type="dxa"/>
            <w:tcBorders>
              <w:top w:val="nil"/>
              <w:left w:val="nil"/>
              <w:bottom w:val="single" w:sz="4" w:space="0" w:color="548DD4"/>
              <w:right w:val="nil"/>
            </w:tcBorders>
          </w:tcPr>
          <w:p w14:paraId="7825CF36"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4-hydroxyphenyl ethyl ether</w:t>
            </w:r>
          </w:p>
        </w:tc>
        <w:tc>
          <w:tcPr>
            <w:tcW w:w="3402" w:type="dxa"/>
            <w:tcBorders>
              <w:top w:val="nil"/>
              <w:left w:val="nil"/>
              <w:bottom w:val="single" w:sz="4" w:space="0" w:color="548DD4"/>
              <w:right w:val="nil"/>
            </w:tcBorders>
          </w:tcPr>
          <w:p w14:paraId="5D8B4858"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c1cc(O)ccc1OCC</w:t>
            </w:r>
          </w:p>
        </w:tc>
        <w:tc>
          <w:tcPr>
            <w:tcW w:w="4536" w:type="dxa"/>
            <w:tcBorders>
              <w:top w:val="nil"/>
              <w:left w:val="nil"/>
              <w:bottom w:val="single" w:sz="4" w:space="0" w:color="548DD4"/>
              <w:right w:val="nil"/>
            </w:tcBorders>
          </w:tcPr>
          <w:p w14:paraId="43635061"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c1HcHc(OH)cHcHc1-O-CH2CH3</w:t>
            </w:r>
          </w:p>
        </w:tc>
        <w:tc>
          <w:tcPr>
            <w:tcW w:w="1418" w:type="dxa"/>
            <w:tcBorders>
              <w:top w:val="nil"/>
              <w:left w:val="nil"/>
              <w:bottom w:val="single" w:sz="4" w:space="0" w:color="548DD4"/>
              <w:right w:val="nil"/>
            </w:tcBorders>
          </w:tcPr>
          <w:p w14:paraId="540F6F1B" w14:textId="77777777" w:rsidR="00AC4BCB" w:rsidRPr="006E141B" w:rsidRDefault="00AC4BCB" w:rsidP="00AC4BCB">
            <w:pPr>
              <w:spacing w:line="240" w:lineRule="auto"/>
              <w:jc w:val="center"/>
              <w:rPr>
                <w:rFonts w:asciiTheme="minorHAnsi" w:hAnsiTheme="minorHAnsi" w:cstheme="minorHAnsi"/>
                <w:szCs w:val="20"/>
                <w:vertAlign w:val="superscript"/>
              </w:rPr>
            </w:pPr>
            <w:r w:rsidRPr="006E141B">
              <w:rPr>
                <w:rFonts w:asciiTheme="minorHAnsi" w:hAnsiTheme="minorHAnsi" w:cstheme="minorHAnsi"/>
                <w:szCs w:val="20"/>
              </w:rPr>
              <w:t>8.0∙10</w:t>
            </w:r>
            <w:r w:rsidRPr="006E141B">
              <w:rPr>
                <w:rFonts w:asciiTheme="minorHAnsi" w:hAnsiTheme="minorHAnsi" w:cstheme="minorHAnsi"/>
                <w:szCs w:val="20"/>
                <w:vertAlign w:val="superscript"/>
              </w:rPr>
              <w:t>8</w:t>
            </w:r>
          </w:p>
        </w:tc>
        <w:tc>
          <w:tcPr>
            <w:tcW w:w="1134" w:type="dxa"/>
            <w:tcBorders>
              <w:top w:val="nil"/>
              <w:left w:val="nil"/>
              <w:bottom w:val="single" w:sz="4" w:space="0" w:color="548DD4"/>
              <w:right w:val="nil"/>
            </w:tcBorders>
          </w:tcPr>
          <w:p w14:paraId="6F263ECA"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nil"/>
              <w:left w:val="nil"/>
              <w:bottom w:val="single" w:sz="4" w:space="0" w:color="548DD4"/>
              <w:right w:val="nil"/>
            </w:tcBorders>
          </w:tcPr>
          <w:p w14:paraId="2943BF60"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nil"/>
              <w:left w:val="nil"/>
              <w:bottom w:val="single" w:sz="4" w:space="0" w:color="548DD4"/>
              <w:right w:val="nil"/>
            </w:tcBorders>
          </w:tcPr>
          <w:p w14:paraId="2711803F" w14:textId="3F639CF2" w:rsidR="00AC4BCB" w:rsidRPr="006E141B" w:rsidRDefault="0067721F" w:rsidP="00AC4BCB">
            <w:pPr>
              <w:spacing w:line="240" w:lineRule="auto"/>
              <w:rPr>
                <w:rFonts w:asciiTheme="minorHAnsi" w:hAnsiTheme="minorHAnsi" w:cstheme="minorHAnsi"/>
                <w:szCs w:val="20"/>
              </w:rPr>
            </w:pPr>
            <w:r w:rsidRPr="0067721F">
              <w:rPr>
                <w:rFonts w:asciiTheme="minorHAnsi" w:hAnsiTheme="minorHAnsi" w:cstheme="minorHAnsi"/>
                <w:bCs/>
                <w:noProof/>
                <w:szCs w:val="20"/>
              </w:rPr>
              <w:t>Barzaghi and Herrmann</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{"citationItems":[{"id":"ITEM-1","itemData":{"DOI":"10.1039/B412933D","ISSN":"1463-9076","abstract":"Second order rate constants were obtained for the reactions of the nitrate radical (NO) with substituted phenols in aqueous solutions at 298 K and pH = 0.5. The following compounds were investigated and the corresponding rate constants are reported: () 2-hydroxyphenol [ = (5.6 ± 0.8) × 10 M s]; () 2-methylphenol [ = (8.5 ± 0.2) × 10 M s]; () 2-ethylphenol [ = (6.7 ± 0.4) × 10 M s]; () 2-methoxyphenol [ = (1.1 ± 0.1) × 10 M s]; () 2-nitrophenol [ = (2.3 ± 0.4) × 10 M s]; () 2-cyanophenol [ = (3.1 ± 0.3) × 10 M s]; () 2-fluorophenol [ = (5.5 ± 0.4) × 10 M s]; () 2-chlorophenol [ = (2.9 ± 0.3) × 10 M s]; () 2-bromophenol [ = (2.7 ± 0.1) × 10 M s]; () 2-phenylphenol [ = (2.4 ± 0.4) × 10 M s]; () 4-hydroxyphenol [ = (8.8 ± 0.5) × 10 M s]; () 4-aminophenol [ = (8.1 ± 0.3) × 10 M s]; () 4-chlorophenol [ = (1.7 ± 0.2) × 10 M s]; () 4-bromophenol [ = (1.0 ± 0.4) × 10 M s]; () 4-hydroxybenzen ethyl ester [ = (8.0 ± 0.4) × 10 M s]. Moreover, the temperature dependence of the reaction of NO with four -substituted phenols, (a) 2-methylphenol, (b) 2-ethylphenol, (c) 2-hydroxyphenol and (d) 2-methoxyphenol were investigated in the temperature range of 278 ≤ ≤ 318 K and the corresponding activation parameters were obtained for the first time. A comparison of the reactivity of NO towards other aromatics present in the tropospheric aqueous phase such as substituted benzenes and substituted benz","author":[{"dropping-particle":"","family":"Barzaghi","given":"Paolo","non-dropping-particle":"","parse-names":false,"suffix":""},{"dropping-particle":"","family":"Herrmann","given":"Hartmut","non-dropping-particle":"","parse-names":false,"suffix":""}],"container-title":"Physical Chemistry Chemical Physics","id":"ITEM-1","issue":"23","issued":{"date-parts":[["2004"]]},"page":"5379-5388","publisher":"The Royal Society of Chemistry","title":"Kinetics and mechanisms of reactions of the nitrate radical (NO3) with substituted phenols in aqueous solution","type":"article-journal","volume":"6"},"label":"note","suppress-author":1,"uris":["http://www.mendeley.com/documents/?uuid=54589a05-fff4-4f28-bf3e-ca74e13fec8a"]}],"mendeley":{"formattedCitation":"(2004)","plainTextFormattedCitation":"(2004)","previouslyFormattedCitation":"(2004)"},"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67721F">
              <w:rPr>
                <w:rFonts w:asciiTheme="minorHAnsi" w:hAnsiTheme="minorHAnsi" w:cstheme="minorHAnsi"/>
                <w:bCs/>
                <w:noProof/>
                <w:szCs w:val="20"/>
              </w:rPr>
              <w:t>(2004)</w:t>
            </w:r>
            <w:r>
              <w:rPr>
                <w:rFonts w:asciiTheme="minorHAnsi" w:hAnsiTheme="minorHAnsi" w:cstheme="minorHAnsi"/>
                <w:bCs/>
                <w:szCs w:val="20"/>
                <w:vertAlign w:val="superscript"/>
              </w:rPr>
              <w:fldChar w:fldCharType="end"/>
            </w:r>
          </w:p>
        </w:tc>
      </w:tr>
      <w:tr w:rsidR="00AC4BCB" w:rsidRPr="006E141B" w14:paraId="490F815C" w14:textId="77777777" w:rsidTr="000B13E4">
        <w:trPr>
          <w:cantSplit/>
        </w:trPr>
        <w:tc>
          <w:tcPr>
            <w:tcW w:w="3085" w:type="dxa"/>
            <w:tcBorders>
              <w:top w:val="single" w:sz="4" w:space="0" w:color="548DD4"/>
              <w:left w:val="nil"/>
              <w:bottom w:val="single" w:sz="4" w:space="0" w:color="4F81BD"/>
              <w:right w:val="nil"/>
            </w:tcBorders>
          </w:tcPr>
          <w:p w14:paraId="5698547A" w14:textId="77777777" w:rsidR="00AC4BCB" w:rsidRPr="006E141B" w:rsidRDefault="00AC4BCB" w:rsidP="00AC4BCB">
            <w:pPr>
              <w:pStyle w:val="Quote"/>
              <w:spacing w:after="0" w:line="240" w:lineRule="auto"/>
              <w:rPr>
                <w:rStyle w:val="IntenseEmphasis"/>
                <w:rFonts w:asciiTheme="minorHAnsi" w:hAnsiTheme="minorHAnsi" w:cstheme="minorHAnsi"/>
                <w:b w:val="0"/>
                <w:bCs w:val="0"/>
                <w:sz w:val="20"/>
                <w:szCs w:val="20"/>
              </w:rPr>
            </w:pPr>
          </w:p>
        </w:tc>
        <w:tc>
          <w:tcPr>
            <w:tcW w:w="3402" w:type="dxa"/>
            <w:tcBorders>
              <w:top w:val="single" w:sz="4" w:space="0" w:color="548DD4"/>
              <w:left w:val="nil"/>
              <w:bottom w:val="single" w:sz="4" w:space="0" w:color="4F81BD"/>
              <w:right w:val="nil"/>
            </w:tcBorders>
          </w:tcPr>
          <w:p w14:paraId="2CEDBD04" w14:textId="77777777" w:rsidR="00AC4BCB" w:rsidRPr="006E141B" w:rsidRDefault="00AC4BCB" w:rsidP="00AC4BCB">
            <w:pPr>
              <w:spacing w:line="240" w:lineRule="auto"/>
              <w:rPr>
                <w:rFonts w:asciiTheme="minorHAnsi" w:hAnsiTheme="minorHAnsi" w:cstheme="minorHAnsi"/>
                <w:szCs w:val="20"/>
              </w:rPr>
            </w:pPr>
          </w:p>
        </w:tc>
        <w:tc>
          <w:tcPr>
            <w:tcW w:w="4536" w:type="dxa"/>
            <w:tcBorders>
              <w:top w:val="single" w:sz="4" w:space="0" w:color="548DD4"/>
              <w:left w:val="nil"/>
              <w:bottom w:val="single" w:sz="4" w:space="0" w:color="4F81BD"/>
              <w:right w:val="nil"/>
            </w:tcBorders>
          </w:tcPr>
          <w:p w14:paraId="3778FD1F"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548DD4"/>
              <w:left w:val="nil"/>
              <w:bottom w:val="single" w:sz="4" w:space="0" w:color="4F81BD"/>
              <w:right w:val="nil"/>
            </w:tcBorders>
          </w:tcPr>
          <w:p w14:paraId="379370B8"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2E58103F"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548DD4"/>
              <w:left w:val="nil"/>
              <w:bottom w:val="single" w:sz="4" w:space="0" w:color="4F81BD"/>
              <w:right w:val="nil"/>
            </w:tcBorders>
          </w:tcPr>
          <w:p w14:paraId="03740CB8"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548DD4"/>
              <w:left w:val="nil"/>
              <w:bottom w:val="single" w:sz="4" w:space="0" w:color="4F81BD"/>
              <w:right w:val="nil"/>
            </w:tcBorders>
          </w:tcPr>
          <w:p w14:paraId="16189B6E" w14:textId="77777777" w:rsidR="00AC4BCB" w:rsidRPr="006E141B" w:rsidRDefault="00AC4BCB" w:rsidP="00AC4BCB">
            <w:pPr>
              <w:spacing w:line="240" w:lineRule="auto"/>
              <w:rPr>
                <w:rFonts w:asciiTheme="minorHAnsi" w:hAnsiTheme="minorHAnsi" w:cstheme="minorHAnsi"/>
                <w:bCs/>
                <w:szCs w:val="20"/>
              </w:rPr>
            </w:pPr>
          </w:p>
        </w:tc>
      </w:tr>
      <w:tr w:rsidR="00AC4BCB" w:rsidRPr="006E141B" w14:paraId="3AE9C4CC" w14:textId="77777777" w:rsidTr="000B13E4">
        <w:trPr>
          <w:cantSplit/>
        </w:trPr>
        <w:tc>
          <w:tcPr>
            <w:tcW w:w="6487" w:type="dxa"/>
            <w:gridSpan w:val="2"/>
            <w:tcBorders>
              <w:top w:val="single" w:sz="4" w:space="0" w:color="4F81BD"/>
              <w:left w:val="nil"/>
              <w:bottom w:val="nil"/>
              <w:right w:val="nil"/>
            </w:tcBorders>
            <w:shd w:val="clear" w:color="auto" w:fill="8DB3E2"/>
          </w:tcPr>
          <w:p w14:paraId="72E27B50" w14:textId="77777777" w:rsidR="00AC4BCB" w:rsidRPr="006E141B" w:rsidRDefault="00AC4BCB" w:rsidP="00AC4BCB">
            <w:pPr>
              <w:spacing w:line="240" w:lineRule="auto"/>
              <w:rPr>
                <w:rFonts w:asciiTheme="minorHAnsi" w:hAnsiTheme="minorHAnsi" w:cstheme="minorHAnsi"/>
                <w:bCs/>
                <w:color w:val="FFFFFF"/>
                <w:szCs w:val="20"/>
              </w:rPr>
            </w:pPr>
            <w:r w:rsidRPr="006E141B">
              <w:rPr>
                <w:rStyle w:val="IntenseEmphasis"/>
                <w:rFonts w:asciiTheme="minorHAnsi" w:hAnsiTheme="minorHAnsi" w:cstheme="minorHAnsi"/>
                <w:b w:val="0"/>
                <w:bCs w:val="0"/>
                <w:i w:val="0"/>
                <w:color w:val="FFFFFF"/>
                <w:szCs w:val="20"/>
              </w:rPr>
              <w:t>Polycyclic aromatic compounds</w:t>
            </w:r>
          </w:p>
        </w:tc>
        <w:tc>
          <w:tcPr>
            <w:tcW w:w="4536" w:type="dxa"/>
            <w:tcBorders>
              <w:top w:val="single" w:sz="4" w:space="0" w:color="4F81BD"/>
              <w:left w:val="nil"/>
              <w:bottom w:val="nil"/>
              <w:right w:val="nil"/>
            </w:tcBorders>
            <w:shd w:val="clear" w:color="auto" w:fill="8DB3E2"/>
          </w:tcPr>
          <w:p w14:paraId="75A1A48B" w14:textId="77777777" w:rsidR="00AC4BCB" w:rsidRPr="006E141B" w:rsidRDefault="00AC4BCB" w:rsidP="00AC4BCB">
            <w:pPr>
              <w:spacing w:line="240" w:lineRule="auto"/>
              <w:rPr>
                <w:rFonts w:asciiTheme="minorHAnsi" w:hAnsiTheme="minorHAnsi" w:cstheme="minorHAnsi"/>
                <w:szCs w:val="20"/>
              </w:rPr>
            </w:pPr>
          </w:p>
        </w:tc>
        <w:tc>
          <w:tcPr>
            <w:tcW w:w="1418" w:type="dxa"/>
            <w:tcBorders>
              <w:top w:val="single" w:sz="4" w:space="0" w:color="4F81BD"/>
              <w:left w:val="nil"/>
              <w:bottom w:val="nil"/>
              <w:right w:val="nil"/>
            </w:tcBorders>
            <w:shd w:val="clear" w:color="auto" w:fill="8DB3E2"/>
          </w:tcPr>
          <w:p w14:paraId="55326BB2"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shd w:val="clear" w:color="auto" w:fill="8DB3E2"/>
          </w:tcPr>
          <w:p w14:paraId="0A5A679B"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nil"/>
              <w:right w:val="nil"/>
            </w:tcBorders>
            <w:shd w:val="clear" w:color="auto" w:fill="8DB3E2"/>
          </w:tcPr>
          <w:p w14:paraId="494553EA"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nil"/>
              <w:right w:val="nil"/>
            </w:tcBorders>
            <w:shd w:val="clear" w:color="auto" w:fill="8DB3E2"/>
          </w:tcPr>
          <w:p w14:paraId="03B1111A" w14:textId="77777777" w:rsidR="00AC4BCB" w:rsidRPr="006E141B" w:rsidRDefault="00AC4BCB" w:rsidP="00AC4BCB">
            <w:pPr>
              <w:spacing w:line="240" w:lineRule="auto"/>
              <w:jc w:val="right"/>
              <w:rPr>
                <w:rFonts w:asciiTheme="minorHAnsi" w:hAnsiTheme="minorHAnsi" w:cstheme="minorHAnsi"/>
                <w:bCs/>
                <w:szCs w:val="20"/>
              </w:rPr>
            </w:pPr>
            <w:r w:rsidRPr="006E141B">
              <w:rPr>
                <w:rFonts w:asciiTheme="minorHAnsi" w:hAnsiTheme="minorHAnsi" w:cstheme="minorHAnsi"/>
                <w:bCs/>
                <w:szCs w:val="20"/>
              </w:rPr>
              <w:t>n = 2</w:t>
            </w:r>
          </w:p>
        </w:tc>
      </w:tr>
      <w:tr w:rsidR="00AC4BCB" w:rsidRPr="006E141B" w14:paraId="364ABE66" w14:textId="77777777" w:rsidTr="000B13E4">
        <w:trPr>
          <w:cantSplit/>
        </w:trPr>
        <w:tc>
          <w:tcPr>
            <w:tcW w:w="3085" w:type="dxa"/>
            <w:tcBorders>
              <w:top w:val="single" w:sz="4" w:space="0" w:color="4F81BD"/>
              <w:left w:val="nil"/>
              <w:bottom w:val="single" w:sz="4" w:space="0" w:color="4F81BD"/>
              <w:right w:val="nil"/>
            </w:tcBorders>
          </w:tcPr>
          <w:p w14:paraId="352FA259"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2-phenylphenol</w:t>
            </w:r>
          </w:p>
        </w:tc>
        <w:tc>
          <w:tcPr>
            <w:tcW w:w="3402" w:type="dxa"/>
            <w:tcBorders>
              <w:top w:val="single" w:sz="4" w:space="0" w:color="4F81BD"/>
              <w:left w:val="nil"/>
              <w:bottom w:val="single" w:sz="4" w:space="0" w:color="4F81BD"/>
              <w:right w:val="nil"/>
            </w:tcBorders>
          </w:tcPr>
          <w:p w14:paraId="7F73FACF"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c1ccccc1c2ccccc2O</w:t>
            </w:r>
          </w:p>
        </w:tc>
        <w:tc>
          <w:tcPr>
            <w:tcW w:w="4536" w:type="dxa"/>
            <w:tcBorders>
              <w:top w:val="single" w:sz="4" w:space="0" w:color="4F81BD"/>
              <w:left w:val="nil"/>
              <w:bottom w:val="single" w:sz="4" w:space="0" w:color="4F81BD"/>
              <w:right w:val="nil"/>
            </w:tcBorders>
          </w:tcPr>
          <w:p w14:paraId="1F69C62C"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 xml:space="preserve">c2HcHcHcHc(OH)c2c1cHcHcHcHc1H   </w:t>
            </w:r>
          </w:p>
        </w:tc>
        <w:tc>
          <w:tcPr>
            <w:tcW w:w="1418" w:type="dxa"/>
            <w:tcBorders>
              <w:top w:val="single" w:sz="4" w:space="0" w:color="4F81BD"/>
              <w:left w:val="nil"/>
              <w:bottom w:val="single" w:sz="4" w:space="0" w:color="4F81BD"/>
              <w:right w:val="nil"/>
            </w:tcBorders>
          </w:tcPr>
          <w:p w14:paraId="37E439E9"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2.4∙10</w:t>
            </w:r>
            <w:r w:rsidRPr="006E141B">
              <w:rPr>
                <w:rFonts w:asciiTheme="minorHAnsi" w:hAnsiTheme="minorHAnsi" w:cstheme="minorHAnsi"/>
                <w:szCs w:val="20"/>
                <w:vertAlign w:val="superscript"/>
              </w:rPr>
              <w:t>8</w:t>
            </w:r>
          </w:p>
        </w:tc>
        <w:tc>
          <w:tcPr>
            <w:tcW w:w="1134" w:type="dxa"/>
            <w:tcBorders>
              <w:top w:val="single" w:sz="4" w:space="0" w:color="4F81BD"/>
              <w:left w:val="nil"/>
              <w:bottom w:val="single" w:sz="4" w:space="0" w:color="4F81BD"/>
              <w:right w:val="nil"/>
            </w:tcBorders>
          </w:tcPr>
          <w:p w14:paraId="498E74C3"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single" w:sz="4" w:space="0" w:color="4F81BD"/>
              <w:right w:val="nil"/>
            </w:tcBorders>
          </w:tcPr>
          <w:p w14:paraId="792243DD"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single" w:sz="4" w:space="0" w:color="4F81BD"/>
              <w:right w:val="nil"/>
            </w:tcBorders>
          </w:tcPr>
          <w:p w14:paraId="32926C1F" w14:textId="76D05FA1" w:rsidR="00AC4BCB" w:rsidRPr="006E141B" w:rsidRDefault="0067721F" w:rsidP="00AC4BCB">
            <w:pPr>
              <w:spacing w:line="240" w:lineRule="auto"/>
              <w:rPr>
                <w:rFonts w:asciiTheme="minorHAnsi" w:hAnsiTheme="minorHAnsi" w:cstheme="minorHAnsi"/>
                <w:szCs w:val="20"/>
              </w:rPr>
            </w:pPr>
            <w:r w:rsidRPr="0067721F">
              <w:rPr>
                <w:rFonts w:asciiTheme="minorHAnsi" w:hAnsiTheme="minorHAnsi" w:cstheme="minorHAnsi"/>
                <w:bCs/>
                <w:noProof/>
                <w:szCs w:val="20"/>
              </w:rPr>
              <w:t>Barzaghi and Herrmann</w:t>
            </w:r>
            <w:r>
              <w:rPr>
                <w:rFonts w:asciiTheme="minorHAnsi" w:hAnsiTheme="minorHAnsi" w:cstheme="minorHAnsi"/>
                <w:bCs/>
                <w:noProof/>
                <w:szCs w:val="20"/>
              </w:rPr>
              <w:t xml:space="preserve"> </w:t>
            </w:r>
            <w:r>
              <w:rPr>
                <w:rFonts w:asciiTheme="minorHAnsi" w:hAnsiTheme="minorHAnsi" w:cstheme="minorHAnsi"/>
                <w:bCs/>
                <w:szCs w:val="20"/>
                <w:vertAlign w:val="superscript"/>
              </w:rPr>
              <w:fldChar w:fldCharType="begin" w:fldLock="1"/>
            </w:r>
            <w:r>
              <w:rPr>
                <w:rFonts w:asciiTheme="minorHAnsi" w:hAnsiTheme="minorHAnsi" w:cstheme="minorHAnsi"/>
                <w:bCs/>
                <w:szCs w:val="20"/>
                <w:vertAlign w:val="superscript"/>
              </w:rPr>
              <w:instrText>ADDIN CSL_CITATION {"citationItems":[{"id":"ITEM-1","itemData":{"DOI":"10.1039/B412933D","ISSN":"1463-9076","abstract":"Second order rate constants were obtained for the reactions of the nitrate radical (NO) with substituted phenols in aqueous solutions at 298 K and pH = 0.5. The following compounds were investigated and the corresponding rate constants are reported: () 2-hydroxyphenol [ = (5.6 ± 0.8) × 10 M s]; () 2-methylphenol [ = (8.5 ± 0.2) × 10 M s]; () 2-ethylphenol [ = (6.7 ± 0.4) × 10 M s]; () 2-methoxyphenol [ = (1.1 ± 0.1) × 10 M s]; () 2-nitrophenol [ = (2.3 ± 0.4) × 10 M s]; () 2-cyanophenol [ = (3.1 ± 0.3) × 10 M s]; () 2-fluorophenol [ = (5.5 ± 0.4) × 10 M s]; () 2-chlorophenol [ = (2.9 ± 0.3) × 10 M s]; () 2-bromophenol [ = (2.7 ± 0.1) × 10 M s]; () 2-phenylphenol [ = (2.4 ± 0.4) × 10 M s]; () 4-hydroxyphenol [ = (8.8 ± 0.5) × 10 M s]; () 4-aminophenol [ = (8.1 ± 0.3) × 10 M s]; () 4-chlorophenol [ = (1.7 ± 0.2) × 10 M s]; () 4-bromophenol [ = (1.0 ± 0.4) × 10 M s]; () 4-hydroxybenzen ethyl ester [ = (8.0 ± 0.4) × 10 M s]. Moreover, the temperature dependence of the reaction of NO with four -substituted phenols, (a) 2-methylphenol, (b) 2-ethylphenol, (c) 2-hydroxyphenol and (d) 2-methoxyphenol were investigated in the temperature range of 278 ≤ ≤ 318 K and the corresponding activation parameters were obtained for the first time. A comparison of the reactivity of NO towards other aromatics present in the tropospheric aqueous phase such as substituted benzenes and substituted benz","author":[{"dropping-particle":"","family":"Barzaghi","given":"Paolo","non-dropping-particle":"","parse-names":false,"suffix":""},{"dropping-particle":"","family":"Herrmann","given":"Hartmut","non-dropping-particle":"","parse-names":false,"suffix":""}],"container-title":"Physical Chemistry Chemical Physics","id":"ITEM-1","issue":"23","issued":{"date-parts":[["2004"]]},"page":"5379-5388","publisher":"The Royal Society of Chemistry","title":"Kinetics and mechanisms of reactions of the nitrate radical (NO3) with substituted phenols in aqueous solution","type":"article-journal","volume":"6"},"label":"note","suppress-author":1,"uris":["http://www.mendeley.com/documents/?uuid=54589a05-fff4-4f28-bf3e-ca74e13fec8a"]}],"mendeley":{"formattedCitation":"(2004)","plainTextFormattedCitation":"(2004)","previouslyFormattedCitation":"(2004)"},"properties":{"noteIndex":0},"schema":"https://github.com/citation-style-language/schema/raw/master/csl-citation.json"}</w:instrText>
            </w:r>
            <w:r>
              <w:rPr>
                <w:rFonts w:asciiTheme="minorHAnsi" w:hAnsiTheme="minorHAnsi" w:cstheme="minorHAnsi"/>
                <w:bCs/>
                <w:szCs w:val="20"/>
                <w:vertAlign w:val="superscript"/>
              </w:rPr>
              <w:fldChar w:fldCharType="separate"/>
            </w:r>
            <w:r w:rsidRPr="0067721F">
              <w:rPr>
                <w:rFonts w:asciiTheme="minorHAnsi" w:hAnsiTheme="minorHAnsi" w:cstheme="minorHAnsi"/>
                <w:bCs/>
                <w:noProof/>
                <w:szCs w:val="20"/>
              </w:rPr>
              <w:t>(2004)</w:t>
            </w:r>
            <w:r>
              <w:rPr>
                <w:rFonts w:asciiTheme="minorHAnsi" w:hAnsiTheme="minorHAnsi" w:cstheme="minorHAnsi"/>
                <w:bCs/>
                <w:szCs w:val="20"/>
                <w:vertAlign w:val="superscript"/>
              </w:rPr>
              <w:fldChar w:fldCharType="end"/>
            </w:r>
          </w:p>
        </w:tc>
      </w:tr>
      <w:tr w:rsidR="00AC4BCB" w:rsidRPr="006E141B" w14:paraId="4B5021C9" w14:textId="77777777" w:rsidTr="000B13E4">
        <w:trPr>
          <w:cantSplit/>
        </w:trPr>
        <w:tc>
          <w:tcPr>
            <w:tcW w:w="3085" w:type="dxa"/>
            <w:tcBorders>
              <w:top w:val="single" w:sz="4" w:space="0" w:color="4F81BD"/>
              <w:left w:val="nil"/>
              <w:bottom w:val="double" w:sz="4" w:space="0" w:color="4F81BD"/>
              <w:right w:val="nil"/>
            </w:tcBorders>
          </w:tcPr>
          <w:p w14:paraId="6C77206D" w14:textId="77777777"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bCs/>
                <w:szCs w:val="20"/>
              </w:rPr>
              <w:t>naphthalene</w:t>
            </w:r>
          </w:p>
        </w:tc>
        <w:tc>
          <w:tcPr>
            <w:tcW w:w="3402" w:type="dxa"/>
            <w:tcBorders>
              <w:top w:val="single" w:sz="4" w:space="0" w:color="4F81BD"/>
              <w:left w:val="nil"/>
              <w:bottom w:val="double" w:sz="4" w:space="0" w:color="4F81BD"/>
              <w:right w:val="nil"/>
            </w:tcBorders>
          </w:tcPr>
          <w:p w14:paraId="3123D97A" w14:textId="77777777" w:rsidR="00AC4BCB" w:rsidRPr="006E141B" w:rsidRDefault="00AC4BCB" w:rsidP="00AC4BCB">
            <w:pPr>
              <w:autoSpaceDE w:val="0"/>
              <w:autoSpaceDN w:val="0"/>
              <w:adjustRightInd w:val="0"/>
              <w:spacing w:line="240" w:lineRule="auto"/>
              <w:rPr>
                <w:rFonts w:asciiTheme="minorHAnsi" w:hAnsiTheme="minorHAnsi" w:cstheme="minorHAnsi"/>
                <w:szCs w:val="20"/>
              </w:rPr>
            </w:pPr>
            <w:r w:rsidRPr="006E141B">
              <w:rPr>
                <w:rFonts w:asciiTheme="minorHAnsi" w:hAnsiTheme="minorHAnsi" w:cstheme="minorHAnsi"/>
                <w:szCs w:val="20"/>
              </w:rPr>
              <w:t>c1cccc2ccccc12</w:t>
            </w:r>
          </w:p>
        </w:tc>
        <w:tc>
          <w:tcPr>
            <w:tcW w:w="4536" w:type="dxa"/>
            <w:tcBorders>
              <w:top w:val="single" w:sz="4" w:space="0" w:color="4F81BD"/>
              <w:left w:val="nil"/>
              <w:bottom w:val="double" w:sz="4" w:space="0" w:color="4F81BD"/>
              <w:right w:val="nil"/>
            </w:tcBorders>
          </w:tcPr>
          <w:p w14:paraId="475AFC1B" w14:textId="77777777" w:rsidR="00AC4BCB" w:rsidRPr="006E141B" w:rsidRDefault="00AC4BCB" w:rsidP="00AC4BCB">
            <w:pPr>
              <w:spacing w:line="240" w:lineRule="auto"/>
              <w:rPr>
                <w:rFonts w:asciiTheme="minorHAnsi" w:hAnsiTheme="minorHAnsi" w:cstheme="minorHAnsi"/>
                <w:szCs w:val="20"/>
              </w:rPr>
            </w:pPr>
            <w:r w:rsidRPr="006E141B">
              <w:rPr>
                <w:rFonts w:asciiTheme="minorHAnsi" w:hAnsiTheme="minorHAnsi" w:cstheme="minorHAnsi"/>
                <w:szCs w:val="20"/>
              </w:rPr>
              <w:t>c12cHcHcHcHc1cHcHcHc2H</w:t>
            </w:r>
          </w:p>
        </w:tc>
        <w:tc>
          <w:tcPr>
            <w:tcW w:w="1418" w:type="dxa"/>
            <w:tcBorders>
              <w:top w:val="single" w:sz="4" w:space="0" w:color="4F81BD"/>
              <w:left w:val="nil"/>
              <w:bottom w:val="double" w:sz="4" w:space="0" w:color="4F81BD"/>
              <w:right w:val="nil"/>
            </w:tcBorders>
          </w:tcPr>
          <w:p w14:paraId="08866909" w14:textId="77777777" w:rsidR="00AC4BCB" w:rsidRPr="006E141B" w:rsidRDefault="00AC4BCB" w:rsidP="00AC4BCB">
            <w:pPr>
              <w:spacing w:line="240" w:lineRule="auto"/>
              <w:jc w:val="center"/>
              <w:rPr>
                <w:rFonts w:asciiTheme="minorHAnsi" w:hAnsiTheme="minorHAnsi" w:cstheme="minorHAnsi"/>
                <w:szCs w:val="20"/>
              </w:rPr>
            </w:pPr>
            <w:r w:rsidRPr="006E141B">
              <w:rPr>
                <w:rFonts w:asciiTheme="minorHAnsi" w:hAnsiTheme="minorHAnsi" w:cstheme="minorHAnsi"/>
                <w:szCs w:val="20"/>
              </w:rPr>
              <w:t>1.7∙10</w:t>
            </w:r>
            <w:r w:rsidRPr="006E141B">
              <w:rPr>
                <w:rFonts w:asciiTheme="minorHAnsi" w:hAnsiTheme="minorHAnsi" w:cstheme="minorHAnsi"/>
                <w:szCs w:val="20"/>
                <w:vertAlign w:val="superscript"/>
              </w:rPr>
              <w:t>9</w:t>
            </w:r>
          </w:p>
        </w:tc>
        <w:tc>
          <w:tcPr>
            <w:tcW w:w="1134" w:type="dxa"/>
            <w:tcBorders>
              <w:top w:val="single" w:sz="4" w:space="0" w:color="4F81BD"/>
              <w:left w:val="nil"/>
              <w:bottom w:val="double" w:sz="4" w:space="0" w:color="4F81BD"/>
              <w:right w:val="nil"/>
            </w:tcBorders>
          </w:tcPr>
          <w:p w14:paraId="27782DDA" w14:textId="77777777" w:rsidR="00AC4BCB" w:rsidRPr="006E141B" w:rsidRDefault="00AC4BCB" w:rsidP="00AC4BCB">
            <w:pPr>
              <w:spacing w:line="240" w:lineRule="auto"/>
              <w:jc w:val="center"/>
              <w:rPr>
                <w:rFonts w:asciiTheme="minorHAnsi" w:hAnsiTheme="minorHAnsi" w:cstheme="minorHAnsi"/>
                <w:szCs w:val="20"/>
              </w:rPr>
            </w:pPr>
          </w:p>
        </w:tc>
        <w:tc>
          <w:tcPr>
            <w:tcW w:w="1134" w:type="dxa"/>
            <w:tcBorders>
              <w:top w:val="single" w:sz="4" w:space="0" w:color="4F81BD"/>
              <w:left w:val="nil"/>
              <w:bottom w:val="double" w:sz="4" w:space="0" w:color="4F81BD"/>
              <w:right w:val="nil"/>
            </w:tcBorders>
          </w:tcPr>
          <w:p w14:paraId="4883C4C9" w14:textId="77777777" w:rsidR="00AC4BCB" w:rsidRPr="006E141B" w:rsidRDefault="00AC4BCB" w:rsidP="00AC4BCB">
            <w:pPr>
              <w:spacing w:line="240" w:lineRule="auto"/>
              <w:jc w:val="center"/>
              <w:rPr>
                <w:rFonts w:asciiTheme="minorHAnsi" w:hAnsiTheme="minorHAnsi" w:cstheme="minorHAnsi"/>
                <w:szCs w:val="20"/>
              </w:rPr>
            </w:pPr>
          </w:p>
        </w:tc>
        <w:tc>
          <w:tcPr>
            <w:tcW w:w="6816" w:type="dxa"/>
            <w:tcBorders>
              <w:top w:val="single" w:sz="4" w:space="0" w:color="4F81BD"/>
              <w:left w:val="nil"/>
              <w:bottom w:val="double" w:sz="4" w:space="0" w:color="4F81BD"/>
              <w:right w:val="nil"/>
            </w:tcBorders>
          </w:tcPr>
          <w:p w14:paraId="02211C87" w14:textId="3C85C392" w:rsidR="00AC4BCB" w:rsidRPr="006E141B" w:rsidRDefault="00AC4BCB" w:rsidP="00AC4BCB">
            <w:pPr>
              <w:spacing w:line="240" w:lineRule="auto"/>
              <w:rPr>
                <w:rFonts w:asciiTheme="minorHAnsi" w:hAnsiTheme="minorHAnsi" w:cstheme="minorHAnsi"/>
                <w:bCs/>
                <w:szCs w:val="20"/>
              </w:rPr>
            </w:pPr>
            <w:r w:rsidRPr="006E141B">
              <w:rPr>
                <w:rFonts w:asciiTheme="minorHAnsi" w:hAnsiTheme="minorHAnsi" w:cstheme="minorHAnsi"/>
                <w:szCs w:val="20"/>
              </w:rPr>
              <w:t>TROPOS</w:t>
            </w:r>
            <w:r w:rsidRPr="006E141B">
              <w:rPr>
                <w:rFonts w:asciiTheme="minorHAnsi" w:hAnsiTheme="minorHAnsi" w:cstheme="minorHAnsi"/>
                <w:bCs/>
                <w:szCs w:val="20"/>
              </w:rPr>
              <w:t xml:space="preserve"> measurements</w:t>
            </w:r>
          </w:p>
        </w:tc>
      </w:tr>
      <w:tr w:rsidR="00AC4BCB" w:rsidRPr="006E141B" w14:paraId="3E71842A" w14:textId="77777777" w:rsidTr="000B13E4">
        <w:trPr>
          <w:cantSplit/>
        </w:trPr>
        <w:tc>
          <w:tcPr>
            <w:tcW w:w="21525" w:type="dxa"/>
            <w:gridSpan w:val="7"/>
            <w:tcBorders>
              <w:top w:val="double" w:sz="4" w:space="0" w:color="4F81BD"/>
              <w:left w:val="nil"/>
              <w:bottom w:val="single" w:sz="4" w:space="0" w:color="4F81BD"/>
              <w:right w:val="nil"/>
            </w:tcBorders>
          </w:tcPr>
          <w:p w14:paraId="5C2D0572" w14:textId="79BE4913" w:rsidR="00AC4BCB" w:rsidRPr="006E141B" w:rsidRDefault="00AC4BCB" w:rsidP="00AC4BCB">
            <w:pPr>
              <w:tabs>
                <w:tab w:val="left" w:pos="3119"/>
              </w:tabs>
              <w:spacing w:line="240" w:lineRule="auto"/>
              <w:rPr>
                <w:rFonts w:asciiTheme="minorHAnsi" w:hAnsiTheme="minorHAnsi" w:cstheme="minorHAnsi"/>
                <w:bCs/>
                <w:szCs w:val="20"/>
              </w:rPr>
            </w:pPr>
            <w:r w:rsidRPr="006E141B">
              <w:rPr>
                <w:rFonts w:asciiTheme="minorHAnsi" w:hAnsiTheme="minorHAnsi" w:cstheme="minorHAnsi"/>
                <w:bCs/>
                <w:color w:val="4F81BD"/>
                <w:szCs w:val="20"/>
              </w:rPr>
              <w:t xml:space="preserve">Remarks: </w:t>
            </w:r>
            <w:r w:rsidRPr="006E141B">
              <w:rPr>
                <w:rFonts w:asciiTheme="minorHAnsi" w:hAnsiTheme="minorHAnsi" w:cstheme="minorHAnsi"/>
                <w:bCs/>
                <w:szCs w:val="20"/>
              </w:rPr>
              <w:t>References taken from:</w:t>
            </w:r>
            <w:r w:rsidRPr="006E141B">
              <w:rPr>
                <w:rFonts w:asciiTheme="minorHAnsi" w:hAnsiTheme="minorHAnsi" w:cstheme="minorHAnsi"/>
                <w:bCs/>
                <w:szCs w:val="20"/>
              </w:rPr>
              <w:tab/>
            </w:r>
            <w:r w:rsidRPr="006E141B">
              <w:rPr>
                <w:rFonts w:asciiTheme="minorHAnsi" w:hAnsiTheme="minorHAnsi" w:cstheme="minorHAnsi"/>
                <w:bCs/>
                <w:szCs w:val="20"/>
                <w:vertAlign w:val="superscript"/>
              </w:rPr>
              <w:t>1</w:t>
            </w:r>
            <w:r w:rsidR="003802B4" w:rsidRPr="003802B4">
              <w:rPr>
                <w:rFonts w:asciiTheme="minorHAnsi" w:hAnsiTheme="minorHAnsi" w:cstheme="minorHAnsi"/>
                <w:bCs/>
                <w:noProof/>
                <w:szCs w:val="20"/>
              </w:rPr>
              <w:t>Toyota et al.</w:t>
            </w:r>
            <w:r w:rsidR="003802B4">
              <w:rPr>
                <w:rFonts w:asciiTheme="minorHAnsi" w:hAnsiTheme="minorHAnsi" w:cstheme="minorHAnsi"/>
                <w:bCs/>
                <w:noProof/>
                <w:szCs w:val="20"/>
              </w:rPr>
              <w:t xml:space="preserve"> </w:t>
            </w:r>
            <w:r w:rsidR="003802B4">
              <w:rPr>
                <w:rFonts w:asciiTheme="minorHAnsi" w:hAnsiTheme="minorHAnsi" w:cstheme="minorHAnsi"/>
                <w:bCs/>
                <w:szCs w:val="20"/>
                <w:vertAlign w:val="superscript"/>
              </w:rPr>
              <w:fldChar w:fldCharType="begin" w:fldLock="1"/>
            </w:r>
            <w:r w:rsidR="00274939">
              <w:rPr>
                <w:rFonts w:asciiTheme="minorHAnsi" w:hAnsiTheme="minorHAnsi" w:cstheme="minorHAnsi"/>
                <w:bCs/>
                <w:szCs w:val="20"/>
                <w:vertAlign w:val="superscript"/>
              </w:rPr>
              <w:instrText>ADDIN CSL_CITATION {"citationItems":[{"id":"ITEM-1","itemData":{"DOI":"10.5194/acp-4-1961-2004","author":[{"dropping-particle":"","family":"Toyota","given":"K.","non-dropping-particle":"","parse-names":false,"suffix":""},{"dropping-particle":"","family":"Kanaya","given":"Y.","non-dropping-particle":"","parse-names":false,"suffix":""},{"dropping-particle":"","family":"Takahashi","given":"M.","non-dropping-particle":"","parse-names":false,"suffix":""},{"dropping-particle":"","family":"Akimoto","given":"H.","non-dropping-particle":"","parse-names":false,"suffix":""}],"container-title":"Atmospheric Chemistry and Physics","id":"ITEM-1","issue":"7","issued":{"date-parts":[["2004"]]},"note":"UEA/MOD/1/0002+ESM\n(ESM partly printed)","page":"1961 - 1987","title":"A box model study on photochemical interactions between VOCs and reactive halogen species in the marine boundary layer","type":"article-journal","volume":"4"},"label":"note","suppress-author":1,"uris":["http://www.mendeley.com/documents/?uuid=6a1e2b98-7fe2-44a8-8b98-0a3d535ce202"]}],"mendeley":{"formattedCitation":"(2004)","plainTextFormattedCitation":"(2004)","previouslyFormattedCitation":"(2004)"},"properties":{"noteIndex":0},"schema":"https://github.com/citation-style-language/schema/raw/master/csl-citation.json"}</w:instrText>
            </w:r>
            <w:r w:rsidR="003802B4">
              <w:rPr>
                <w:rFonts w:asciiTheme="minorHAnsi" w:hAnsiTheme="minorHAnsi" w:cstheme="minorHAnsi"/>
                <w:bCs/>
                <w:szCs w:val="20"/>
                <w:vertAlign w:val="superscript"/>
              </w:rPr>
              <w:fldChar w:fldCharType="separate"/>
            </w:r>
            <w:r w:rsidR="003802B4" w:rsidRPr="003802B4">
              <w:rPr>
                <w:rFonts w:asciiTheme="minorHAnsi" w:hAnsiTheme="minorHAnsi" w:cstheme="minorHAnsi"/>
                <w:bCs/>
                <w:noProof/>
                <w:szCs w:val="20"/>
              </w:rPr>
              <w:t>(2004)</w:t>
            </w:r>
            <w:r w:rsidR="003802B4">
              <w:rPr>
                <w:rFonts w:asciiTheme="minorHAnsi" w:hAnsiTheme="minorHAnsi" w:cstheme="minorHAnsi"/>
                <w:bCs/>
                <w:szCs w:val="20"/>
                <w:vertAlign w:val="superscript"/>
              </w:rPr>
              <w:fldChar w:fldCharType="end"/>
            </w:r>
            <w:r w:rsidRPr="006E141B">
              <w:rPr>
                <w:rFonts w:asciiTheme="minorHAnsi" w:hAnsiTheme="minorHAnsi" w:cstheme="minorHAnsi"/>
                <w:bCs/>
                <w:szCs w:val="20"/>
              </w:rPr>
              <w:t xml:space="preserve">; </w:t>
            </w:r>
            <w:r w:rsidRPr="006E141B">
              <w:rPr>
                <w:rFonts w:asciiTheme="minorHAnsi" w:hAnsiTheme="minorHAnsi" w:cstheme="minorHAnsi"/>
                <w:bCs/>
                <w:szCs w:val="20"/>
                <w:vertAlign w:val="superscript"/>
              </w:rPr>
              <w:t>2</w:t>
            </w:r>
            <w:r w:rsidRPr="006E141B">
              <w:rPr>
                <w:rFonts w:asciiTheme="minorHAnsi" w:hAnsiTheme="minorHAnsi" w:cstheme="minorHAnsi"/>
                <w:bCs/>
                <w:szCs w:val="20"/>
              </w:rPr>
              <w:t xml:space="preserve">CAPRAM database available at http://projects.tropos.de/capram/; </w:t>
            </w:r>
            <w:r w:rsidRPr="006E141B">
              <w:rPr>
                <w:rFonts w:asciiTheme="minorHAnsi" w:hAnsiTheme="minorHAnsi" w:cstheme="minorHAnsi"/>
                <w:bCs/>
                <w:szCs w:val="20"/>
                <w:vertAlign w:val="superscript"/>
              </w:rPr>
              <w:t>3</w:t>
            </w:r>
            <w:r w:rsidRPr="006E141B">
              <w:rPr>
                <w:rFonts w:asciiTheme="minorHAnsi" w:hAnsiTheme="minorHAnsi" w:cstheme="minorHAnsi"/>
                <w:bCs/>
                <w:szCs w:val="20"/>
              </w:rPr>
              <w:t xml:space="preserve">NIST database: Ross et al. </w:t>
            </w:r>
            <w:r w:rsidRPr="006E141B">
              <w:rPr>
                <w:rFonts w:asciiTheme="minorHAnsi" w:hAnsiTheme="minorHAnsi" w:cstheme="minorHAnsi"/>
                <w:bCs/>
                <w:szCs w:val="20"/>
              </w:rPr>
              <w:fldChar w:fldCharType="begin" w:fldLock="1"/>
            </w:r>
            <w:r w:rsidRPr="006E141B">
              <w:rPr>
                <w:rFonts w:asciiTheme="minorHAnsi" w:hAnsiTheme="minorHAnsi" w:cstheme="minorHAnsi"/>
                <w:bCs/>
                <w:szCs w:val="20"/>
              </w:rPr>
              <w:instrText>ADDIN CSL_CITATION {"citationItems":[{"id":"ITEM-1","itemData":{"author":[{"dropping-particle":"","family":"Ross","given":"A. B.","non-dropping-particle":"","parse-names":false,"suffix":""},{"dropping-particle":"","family":"Bielski","given":"B. H. J.","non-dropping-particle":"","parse-names":false,"suffix":""},{"dropping-particle":"V.","family":"Buxton","given":"G.","non-dropping-particle":"","parse-names":false,"suffix":""},{"dropping-particle":"","family":"Cabelli","given":"D. E.","non-dropping-particle":"","parse-names":false,"suffix":""},{"dropping-particle":"","family":"Helman","given":"W. P.","non-dropping-particle":"","parse-names":false,"suffix":""},{"dropping-particle":"","family":"Huie","given":"R. E.","non-dropping-particle":"","parse-names":false,"suffix":""},{"dropping-particle":"","family":"Grodkovski","given":"J.","non-dropping-particle":"","parse-names":false,"suffix":""},{"dropping-particle":"","family":"Neta","given":"P.","non-dropping-particle":"","parse-names":false,"suffix":""},{"dropping-particle":"","family":"Mulazzani","given":"Q. G.","non-dropping-particle":"","parse-names":false,"suffix":""},{"dropping-particle":"","family":"Wilkinson","given":"F.","non-dropping-particle":"","parse-names":false,"suffix":""}],"id":"ITEM-1","issued":{"date-parts":[["1998"]]},"publisher-place":"Gaithersburg, MD, USA","title":"NIST standard reference database 40: NDRL/NIST solution kinetics database vers. 3.0","type":"book"},"label":"note","suppress-author":1,"uris":["http://www.mendeley.com/documents/?uuid=31264d24-e1ec-44fc-8e25-eeb9cab3c49b"]}],"mendeley":{"formattedCitation":"(1998)","plainTextFormattedCitation":"(1998)","previouslyFormattedCitation":"(1998)"},"properties":{"noteIndex":0},"schema":"https://github.com/citation-style-language/schema/raw/master/csl-citation.json"}</w:instrText>
            </w:r>
            <w:r w:rsidRPr="006E141B">
              <w:rPr>
                <w:rFonts w:asciiTheme="minorHAnsi" w:hAnsiTheme="minorHAnsi" w:cstheme="minorHAnsi"/>
                <w:bCs/>
                <w:szCs w:val="20"/>
              </w:rPr>
              <w:fldChar w:fldCharType="separate"/>
            </w:r>
            <w:r w:rsidRPr="006E141B">
              <w:rPr>
                <w:rFonts w:asciiTheme="minorHAnsi" w:hAnsiTheme="minorHAnsi" w:cstheme="minorHAnsi"/>
                <w:bCs/>
                <w:noProof/>
                <w:szCs w:val="20"/>
              </w:rPr>
              <w:t>(1998)</w:t>
            </w:r>
            <w:r w:rsidRPr="006E141B">
              <w:rPr>
                <w:rFonts w:asciiTheme="minorHAnsi" w:hAnsiTheme="minorHAnsi" w:cstheme="minorHAnsi"/>
                <w:bCs/>
                <w:szCs w:val="20"/>
              </w:rPr>
              <w:fldChar w:fldCharType="end"/>
            </w:r>
            <w:r w:rsidRPr="006E141B">
              <w:rPr>
                <w:rFonts w:asciiTheme="minorHAnsi" w:hAnsiTheme="minorHAnsi" w:cstheme="minorHAnsi"/>
                <w:bCs/>
                <w:szCs w:val="20"/>
              </w:rPr>
              <w:t xml:space="preserve">; </w:t>
            </w:r>
            <w:r w:rsidRPr="006E141B">
              <w:rPr>
                <w:rFonts w:asciiTheme="minorHAnsi" w:hAnsiTheme="minorHAnsi" w:cstheme="minorHAnsi"/>
                <w:bCs/>
                <w:szCs w:val="20"/>
                <w:vertAlign w:val="superscript"/>
              </w:rPr>
              <w:t>4</w:t>
            </w:r>
            <w:r w:rsidRPr="00AC4BCB">
              <w:rPr>
                <w:rFonts w:asciiTheme="minorHAnsi" w:hAnsiTheme="minorHAnsi" w:cstheme="minorHAnsi"/>
                <w:bCs/>
                <w:noProof/>
                <w:szCs w:val="20"/>
              </w:rPr>
              <w:t xml:space="preserve"> de Sémainville et al.</w:t>
            </w:r>
            <w:r>
              <w:rPr>
                <w:rFonts w:asciiTheme="minorHAnsi" w:hAnsiTheme="minorHAnsi" w:cstheme="minorHAnsi"/>
                <w:bCs/>
                <w:noProof/>
                <w:szCs w:val="20"/>
              </w:rPr>
              <w:t xml:space="preserve"> </w:t>
            </w:r>
            <w:r>
              <w:rPr>
                <w:rFonts w:asciiTheme="minorHAnsi" w:hAnsiTheme="minorHAnsi" w:cstheme="minorHAnsi"/>
                <w:bCs/>
                <w:szCs w:val="20"/>
              </w:rPr>
              <w:fldChar w:fldCharType="begin" w:fldLock="1"/>
            </w:r>
            <w:r w:rsidR="0020630E">
              <w:rPr>
                <w:rFonts w:asciiTheme="minorHAnsi" w:hAnsiTheme="minorHAnsi" w:cstheme="minorHAnsi"/>
                <w:bCs/>
                <w:szCs w:val="20"/>
              </w:rPr>
              <w:instrText>ADDIN CSL_CITATION {"citationItems":[{"id":"ITEM-1","itemData":{"DOI":"10.1039/B613956F","ISSN":"1463-9076","abstract":"Using laser photolysis experiments, the reactivity of the nitrate radical towards four carbonyl compounds and three carboxylic acids was studied. All kinetics measurements were carried out as a function of the temperature in the range from 278 K to 318 K. Furthermore, the effect of the acid–base equilibrium on the reactivity of the three acids was studied by measuring the activation parameters of the dissociated and undissociated acids at pH = 6 and pH = 0.5, respectively. The following Arrhenius expressions were obtained:Errors stated throughout this study are statistical errors for a confidence interval of 95%. The importance of the obtained results for the understanding of the tropospheric oxidation processes is discussed. The kinetics resulting from this work are compared with results for other atmospheric radicals.","author":[{"dropping-particle":"","family":"Sémainville","given":"Ph. Gaillard","non-dropping-particle":"de","parse-names":false,"suffix":""},{"dropping-particle":"","family":"Hoffmann","given":"D","non-dropping-particle":"","parse-names":false,"suffix":""},{"dropping-particle":"","family":"George","given":"Ch.","non-dropping-particle":"","parse-names":false,"suffix":""},{"dropping-particle":"","family":"Herrmann","given":"H","non-dropping-particle":"","parse-names":false,"suffix":""}],"container-title":"Physical Chemistry Chemical Physics","id":"ITEM-1","issue":"8","issued":{"date-parts":[["2007"]]},"page":"958-968","publisher":"The Royal Society of Chemistry","title":"Study of nitrate radical (NO3) reactions with carbonyls and acids in aqueous solution as a function of temperature","type":"article-journal","volume":"9"},"label":"note","suppress-author":1,"uris":["http://www.mendeley.com/documents/?uuid=d953c13e-c5a5-42d4-9f9d-00f39df232a8"]}],"mendeley":{"formattedCitation":"(2007)","plainTextFormattedCitation":"(2007)","previouslyFormattedCitation":"(2007)"},"properties":{"noteIndex":0},"schema":"https://github.com/citation-style-language/schema/raw/master/csl-citation.json"}</w:instrText>
            </w:r>
            <w:r>
              <w:rPr>
                <w:rFonts w:asciiTheme="minorHAnsi" w:hAnsiTheme="minorHAnsi" w:cstheme="minorHAnsi"/>
                <w:bCs/>
                <w:szCs w:val="20"/>
              </w:rPr>
              <w:fldChar w:fldCharType="separate"/>
            </w:r>
            <w:r w:rsidRPr="00AC4BCB">
              <w:rPr>
                <w:rFonts w:asciiTheme="minorHAnsi" w:hAnsiTheme="minorHAnsi" w:cstheme="minorHAnsi"/>
                <w:bCs/>
                <w:noProof/>
                <w:szCs w:val="20"/>
              </w:rPr>
              <w:t>(2007)</w:t>
            </w:r>
            <w:r>
              <w:rPr>
                <w:rFonts w:asciiTheme="minorHAnsi" w:hAnsiTheme="minorHAnsi" w:cstheme="minorHAnsi"/>
                <w:bCs/>
                <w:szCs w:val="20"/>
              </w:rPr>
              <w:fldChar w:fldCharType="end"/>
            </w:r>
            <w:r w:rsidRPr="006E141B">
              <w:rPr>
                <w:rFonts w:asciiTheme="minorHAnsi" w:hAnsiTheme="minorHAnsi" w:cstheme="minorHAnsi"/>
                <w:bCs/>
                <w:szCs w:val="20"/>
              </w:rPr>
              <w:t xml:space="preserve">; </w:t>
            </w:r>
            <w:r w:rsidRPr="006E141B">
              <w:rPr>
                <w:rFonts w:asciiTheme="minorHAnsi" w:hAnsiTheme="minorHAnsi" w:cstheme="minorHAnsi"/>
                <w:bCs/>
                <w:szCs w:val="20"/>
                <w:vertAlign w:val="superscript"/>
              </w:rPr>
              <w:t>5</w:t>
            </w:r>
            <w:r w:rsidR="003802B4" w:rsidRPr="0020630E">
              <w:rPr>
                <w:rFonts w:asciiTheme="minorHAnsi" w:hAnsiTheme="minorHAnsi" w:cstheme="minorHAnsi"/>
                <w:bCs/>
                <w:noProof/>
                <w:szCs w:val="20"/>
              </w:rPr>
              <w:t>Herrmann</w:t>
            </w:r>
            <w:r w:rsidR="003802B4">
              <w:rPr>
                <w:rFonts w:asciiTheme="minorHAnsi" w:hAnsiTheme="minorHAnsi" w:cstheme="minorHAnsi"/>
                <w:bCs/>
                <w:noProof/>
                <w:szCs w:val="20"/>
              </w:rPr>
              <w:t xml:space="preserve"> </w:t>
            </w:r>
            <w:r w:rsidR="003802B4">
              <w:rPr>
                <w:rFonts w:asciiTheme="minorHAnsi" w:hAnsiTheme="minorHAnsi" w:cstheme="minorHAnsi"/>
                <w:bCs/>
                <w:szCs w:val="20"/>
                <w:vertAlign w:val="superscript"/>
              </w:rPr>
              <w:fldChar w:fldCharType="begin" w:fldLock="1"/>
            </w:r>
            <w:r w:rsidR="003802B4">
              <w:rPr>
                <w:rFonts w:asciiTheme="minorHAnsi" w:hAnsiTheme="minorHAnsi" w:cstheme="minorHAnsi"/>
                <w:bCs/>
                <w:szCs w:val="20"/>
                <w:vertAlign w:val="superscript"/>
              </w:rPr>
              <w:instrText>ADDIN CSL_CITATION {"citationItems":[{"id":"ITEM-1","itemData":{"DOI":"10.1021/cr020658q","ISSN":"0009-2665","author":[{"dropping-particle":"","family":"Herrmann","given":"Hartmut","non-dropping-particle":"","parse-names":false,"suffix":""}],"container-title":"Chemical Reviews","id":"ITEM-1","issue":"12","issued":{"date-parts":[["2003","12","1"]]},"note":"doi: 10.1021/cr020658q","page":"4691-4716","publisher":"American Chemical Society","title":"Kinetics of Aqueous Phase Reactions Relevant for Atmospheric Chemistry","type":"article-journal","volume":"103"},"label":"note","suppress-author":1,"uris":["http://www.mendeley.com/documents/?uuid=4722007f-b423-40b9-8578-9aab1bbae69f"]}],"mendeley":{"formattedCitation":"(2003)","plainTextFormattedCitation":"(2003)","previouslyFormattedCitation":"(2003)"},"properties":{"noteIndex":0},"schema":"https://github.com/citation-style-language/schema/raw/master/csl-citation.json"}</w:instrText>
            </w:r>
            <w:r w:rsidR="003802B4">
              <w:rPr>
                <w:rFonts w:asciiTheme="minorHAnsi" w:hAnsiTheme="minorHAnsi" w:cstheme="minorHAnsi"/>
                <w:bCs/>
                <w:szCs w:val="20"/>
                <w:vertAlign w:val="superscript"/>
              </w:rPr>
              <w:fldChar w:fldCharType="separate"/>
            </w:r>
            <w:r w:rsidR="003802B4" w:rsidRPr="0020630E">
              <w:rPr>
                <w:rFonts w:asciiTheme="minorHAnsi" w:hAnsiTheme="minorHAnsi" w:cstheme="minorHAnsi"/>
                <w:bCs/>
                <w:noProof/>
                <w:szCs w:val="20"/>
              </w:rPr>
              <w:t>(2003)</w:t>
            </w:r>
            <w:r w:rsidR="003802B4">
              <w:rPr>
                <w:rFonts w:asciiTheme="minorHAnsi" w:hAnsiTheme="minorHAnsi" w:cstheme="minorHAnsi"/>
                <w:bCs/>
                <w:szCs w:val="20"/>
                <w:vertAlign w:val="superscript"/>
              </w:rPr>
              <w:fldChar w:fldCharType="end"/>
            </w:r>
            <w:r w:rsidRPr="006E141B">
              <w:rPr>
                <w:rFonts w:asciiTheme="minorHAnsi" w:hAnsiTheme="minorHAnsi" w:cstheme="minorHAnsi"/>
                <w:bCs/>
                <w:szCs w:val="20"/>
              </w:rPr>
              <w:t xml:space="preserve">; </w:t>
            </w:r>
          </w:p>
          <w:p w14:paraId="4636C6B2" w14:textId="1396830B" w:rsidR="00AC4BCB" w:rsidRPr="006E141B" w:rsidRDefault="00AC4BCB" w:rsidP="00AC4BCB">
            <w:pPr>
              <w:tabs>
                <w:tab w:val="left" w:pos="3119"/>
              </w:tabs>
              <w:spacing w:line="240" w:lineRule="auto"/>
              <w:rPr>
                <w:rFonts w:asciiTheme="minorHAnsi" w:hAnsiTheme="minorHAnsi" w:cstheme="minorHAnsi"/>
                <w:bCs/>
                <w:szCs w:val="20"/>
              </w:rPr>
            </w:pPr>
            <w:r w:rsidRPr="006E141B">
              <w:rPr>
                <w:rFonts w:asciiTheme="minorHAnsi" w:hAnsiTheme="minorHAnsi" w:cstheme="minorHAnsi"/>
                <w:bCs/>
                <w:szCs w:val="20"/>
              </w:rPr>
              <w:tab/>
            </w:r>
            <w:r w:rsidRPr="006E141B">
              <w:rPr>
                <w:rFonts w:asciiTheme="minorHAnsi" w:hAnsiTheme="minorHAnsi" w:cstheme="minorHAnsi"/>
                <w:bCs/>
                <w:szCs w:val="20"/>
                <w:vertAlign w:val="superscript"/>
              </w:rPr>
              <w:t>6</w:t>
            </w:r>
            <w:r w:rsidRPr="00BB49B0">
              <w:rPr>
                <w:rFonts w:asciiTheme="minorHAnsi" w:hAnsiTheme="minorHAnsi" w:cstheme="minorHAnsi"/>
                <w:noProof/>
                <w:szCs w:val="20"/>
              </w:rPr>
              <w:t xml:space="preserve"> Wayne et al.</w:t>
            </w:r>
            <w:r>
              <w:rPr>
                <w:rFonts w:asciiTheme="minorHAnsi" w:hAnsiTheme="minorHAnsi" w:cstheme="minorHAnsi"/>
                <w:noProof/>
                <w:szCs w:val="20"/>
              </w:rPr>
              <w:t xml:space="preserve"> </w:t>
            </w:r>
            <w:r>
              <w:rPr>
                <w:rFonts w:asciiTheme="minorHAnsi" w:hAnsiTheme="minorHAnsi" w:cstheme="minorHAnsi"/>
                <w:szCs w:val="20"/>
              </w:rPr>
              <w:fldChar w:fldCharType="begin" w:fldLock="1"/>
            </w:r>
            <w:r>
              <w:rPr>
                <w:rFonts w:asciiTheme="minorHAnsi" w:hAnsiTheme="minorHAnsi" w:cstheme="minorHAnsi"/>
                <w:szCs w:val="20"/>
              </w:rPr>
              <w:instrText>ADDIN CSL_CITATION {"citationItems":[{"id":"ITEM-1","itemData":{"DOI":"10.1016/0960-1686(91)90192-A","abstract":"This review surveys the present state of knowledge of the nitrate (NO3 radical. Laboratory data on the physics and chemistry of the radical and atmospheric determination of the concentrations of the radical are both considered. One aim of the review is to highlight the relationship between the laboratory and the atmospheric studies. Although the emphasis of the review is on gas-phase processes, relevant studies conducted in condensed phases are mentioned because of their potential importance in the interpretation of cloud and aerosol chemistry. The spectroscopy, structure, and photochemistry of the radical are examined. Here, the object is to establich the spectroscopic basis for detection of the radical and measurement of its concentration in the laboratory and in the atmosphere. Infrared, visible, and paramagnetic resonance spectra are considered. An important quantity discussed is the absorption cross section in the visible region, which is required for quantitative measurements. Interpretation of the spectroscopic features requires an understanding of the geometrical and electronic structure of the radical in its ground and excited states; there is still some controversy about the groundstate geometry, but the most recent experimental evidence 9eg from laser induced fluorescence) and theoretical calculations suggest that the radical has D3h symmetry. Photodissociation of the radical is important in the atmosphere, and the product channels, quantum yields, and dissociation dynamics are discussed. A short examination of the thermodynamics (heat and entropy of formation) of the radical is presented. The main exposition of laboratory studies of the chemistry of the nitrate radical is preceded by a consideration of the techniques used for kinetic and mechanistic studies. Methods for the generation and detection of the radical and the kinetic tools employed are all presented. The exact nature of the technique used in individual studies has some relevance to the way in which data must be analysed, and to the type of mechanistic information that can be extracted. Continuous and stopped flow, flash photolysis and pulse radiolysis, molecular modulation, and static reactor techniques can all provide absolute kinetic data, while relative rate measurements have been a further rich source of information. The treatment of the chemical reactions of the nitrate radical is formally divided into the interactions with non-radical inorganic (deemed to include NO and NO2…","author":[{"dropping-particle":"","family":"Wayne","given":"R.P","non-dropping-particle":"","parse-names":false,"suffix":""},{"dropping-particle":"","family":"Barnes","given":"I","non-dropping-particle":"","parse-names":false,"suffix":""},{"dropping-particle":"","family":"Biggs","given":"P","non-dropping-particle":"","parse-names":false,"suffix":""},{"dropping-particle":"","family":"Burrows","given":"J.P","non-dropping-particle":"","parse-names":false,"suffix":""},{"dropping-particle":"","family":"Canosa-Mas","given":"C.E","non-dropping-particle":"","parse-names":false,"suffix":""},{"dropping-particle":"","family":"Hjorth","given":"J","non-dropping-particle":"","parse-names":false,"suffix":""},{"dropping-particle":"","family":"Bras","given":"G","non-dropping-particle":"Le","parse-names":false,"suffix":""},{"dropping-particle":"","family":"Moortgat","given":"G.K","non-dropping-particle":"","parse-names":false,"suffix":""},{"dropping-particle":"","family":"Perner","given":"D","non-dropping-particle":"","parse-names":false,"suffix":""},{"dropping-particle":"","family":"Poulet","given":"G","non-dropping-particle":"","parse-names":false,"suffix":""},{"dropping-particle":"","family":"Restelli","given":"G","non-dropping-particle":"","parse-names":false,"suffix":""},{"dropping-particle":"","family":"Sidebottom","given":"H","non-dropping-particle":"","parse-names":false,"suffix":""}],"container-title":"Atmospheric Environment. Part A. General Topics","id":"ITEM-1","issue":"1","issued":{"date-parts":[["1991","1","1"]]},"page":"1-203","publisher":"Elsevier","title":"The nitrate radical: Physics, chemistry, and the atmosphere","type":"article-journal","volume":"25"},"label":"note","suppress-author":1,"uris":["http://www.mendeley.com/documents/?uuid=fed93c0c-5163-35aa-950f-b2ed24bc6aef"]}],"mendeley":{"formattedCitation":"(1991)","plainTextFormattedCitation":"(1991)","previouslyFormattedCitation":"(1991)"},"properties":{"noteIndex":0},"schema":"https://github.com/citation-style-language/schema/raw/master/csl-citation.json"}</w:instrText>
            </w:r>
            <w:r>
              <w:rPr>
                <w:rFonts w:asciiTheme="minorHAnsi" w:hAnsiTheme="minorHAnsi" w:cstheme="minorHAnsi"/>
                <w:szCs w:val="20"/>
              </w:rPr>
              <w:fldChar w:fldCharType="separate"/>
            </w:r>
            <w:r w:rsidRPr="00BB49B0">
              <w:rPr>
                <w:rFonts w:asciiTheme="minorHAnsi" w:hAnsiTheme="minorHAnsi" w:cstheme="minorHAnsi"/>
                <w:noProof/>
                <w:szCs w:val="20"/>
              </w:rPr>
              <w:t>(1991)</w:t>
            </w:r>
            <w:r>
              <w:rPr>
                <w:rFonts w:asciiTheme="minorHAnsi" w:hAnsiTheme="minorHAnsi" w:cstheme="minorHAnsi"/>
                <w:szCs w:val="20"/>
              </w:rPr>
              <w:fldChar w:fldCharType="end"/>
            </w:r>
            <w:r w:rsidRPr="006E141B">
              <w:rPr>
                <w:rFonts w:asciiTheme="minorHAnsi" w:hAnsiTheme="minorHAnsi" w:cstheme="minorHAnsi"/>
                <w:bCs/>
                <w:szCs w:val="20"/>
              </w:rPr>
              <w:t xml:space="preserve">; </w:t>
            </w:r>
            <w:r w:rsidRPr="006E141B">
              <w:rPr>
                <w:rFonts w:asciiTheme="minorHAnsi" w:hAnsiTheme="minorHAnsi" w:cstheme="minorHAnsi"/>
                <w:bCs/>
                <w:szCs w:val="20"/>
                <w:vertAlign w:val="superscript"/>
              </w:rPr>
              <w:t>7</w:t>
            </w:r>
            <w:r w:rsidR="0067721F" w:rsidRPr="0067721F">
              <w:rPr>
                <w:rFonts w:asciiTheme="minorHAnsi" w:hAnsiTheme="minorHAnsi" w:cstheme="minorHAnsi"/>
                <w:bCs/>
                <w:noProof/>
                <w:szCs w:val="20"/>
              </w:rPr>
              <w:t>Barzaghi and Herrmann</w:t>
            </w:r>
            <w:r w:rsidR="0067721F">
              <w:rPr>
                <w:rFonts w:asciiTheme="minorHAnsi" w:hAnsiTheme="minorHAnsi" w:cstheme="minorHAnsi"/>
                <w:bCs/>
                <w:noProof/>
                <w:szCs w:val="20"/>
              </w:rPr>
              <w:t xml:space="preserve"> </w:t>
            </w:r>
            <w:r w:rsidR="0067721F">
              <w:rPr>
                <w:rFonts w:asciiTheme="minorHAnsi" w:hAnsiTheme="minorHAnsi" w:cstheme="minorHAnsi"/>
                <w:bCs/>
                <w:szCs w:val="20"/>
                <w:vertAlign w:val="superscript"/>
              </w:rPr>
              <w:fldChar w:fldCharType="begin" w:fldLock="1"/>
            </w:r>
            <w:r w:rsidR="0067721F">
              <w:rPr>
                <w:rFonts w:asciiTheme="minorHAnsi" w:hAnsiTheme="minorHAnsi" w:cstheme="minorHAnsi"/>
                <w:bCs/>
                <w:szCs w:val="20"/>
                <w:vertAlign w:val="superscript"/>
              </w:rPr>
              <w:instrText>ADDIN CSL_CITATION {"citationItems":[{"id":"ITEM-1","itemData":{"DOI":"10.1039/B412933D","ISSN":"1463-9076","abstract":"Second order rate constants were obtained for the reactions of the nitrate radical (NO) with substituted phenols in aqueous solutions at 298 K and pH = 0.5. The following compounds were investigated and the corresponding rate constants are reported: () 2-hydroxyphenol [ = (5.6 ± 0.8) × 10 M s]; () 2-methylphenol [ = (8.5 ± 0.2) × 10 M s]; () 2-ethylphenol [ = (6.7 ± 0.4) × 10 M s]; () 2-methoxyphenol [ = (1.1 ± 0.1) × 10 M s]; () 2-nitrophenol [ = (2.3 ± 0.4) × 10 M s]; () 2-cyanophenol [ = (3.1 ± 0.3) × 10 M s]; () 2-fluorophenol [ = (5.5 ± 0.4) × 10 M s]; () 2-chlorophenol [ = (2.9 ± 0.3) × 10 M s]; () 2-bromophenol [ = (2.7 ± 0.1) × 10 M s]; () 2-phenylphenol [ = (2.4 ± 0.4) × 10 M s]; () 4-hydroxyphenol [ = (8.8 ± 0.5) × 10 M s]; () 4-aminophenol [ = (8.1 ± 0.3) × 10 M s]; () 4-chlorophenol [ = (1.7 ± 0.2) × 10 M s]; () 4-bromophenol [ = (1.0 ± 0.4) × 10 M s]; () 4-hydroxybenzen ethyl ester [ = (8.0 ± 0.4) × 10 M s]. Moreover, the temperature dependence of the reaction of NO with four -substituted phenols, (a) 2-methylphenol, (b) 2-ethylphenol, (c) 2-hydroxyphenol and (d) 2-methoxyphenol were investigated in the temperature range of 278 ≤ ≤ 318 K and the corresponding activation parameters were obtained for the first time. A comparison of the reactivity of NO towards other aromatics present in the tropospheric aqueous phase such as substituted benzenes and substituted benz","author":[{"dropping-particle":"","family":"Barzaghi","given":"Paolo","non-dropping-particle":"","parse-names":false,"suffix":""},{"dropping-particle":"","family":"Herrmann","given":"Hartmut","non-dropping-particle":"","parse-names":false,"suffix":""}],"container-title":"Physical Chemistry Chemical Physics","id":"ITEM-1","issue":"23","issued":{"date-parts":[["2004"]]},"page":"5379-5388","publisher":"The Royal Society of Chemistry","title":"Kinetics and mechanisms of reactions of the nitrate radical (NO3) with substituted phenols in aqueous solution","type":"article-journal","volume":"6"},"label":"note","suppress-author":1,"uris":["http://www.mendeley.com/documents/?uuid=54589a05-fff4-4f28-bf3e-ca74e13fec8a"]}],"mendeley":{"formattedCitation":"(2004)","plainTextFormattedCitation":"(2004)","previouslyFormattedCitation":"(2004)"},"properties":{"noteIndex":0},"schema":"https://github.com/citation-style-language/schema/raw/master/csl-citation.json"}</w:instrText>
            </w:r>
            <w:r w:rsidR="0067721F">
              <w:rPr>
                <w:rFonts w:asciiTheme="minorHAnsi" w:hAnsiTheme="minorHAnsi" w:cstheme="minorHAnsi"/>
                <w:bCs/>
                <w:szCs w:val="20"/>
                <w:vertAlign w:val="superscript"/>
              </w:rPr>
              <w:fldChar w:fldCharType="separate"/>
            </w:r>
            <w:r w:rsidR="0067721F" w:rsidRPr="0067721F">
              <w:rPr>
                <w:rFonts w:asciiTheme="minorHAnsi" w:hAnsiTheme="minorHAnsi" w:cstheme="minorHAnsi"/>
                <w:bCs/>
                <w:noProof/>
                <w:szCs w:val="20"/>
              </w:rPr>
              <w:t>(2004)</w:t>
            </w:r>
            <w:r w:rsidR="0067721F">
              <w:rPr>
                <w:rFonts w:asciiTheme="minorHAnsi" w:hAnsiTheme="minorHAnsi" w:cstheme="minorHAnsi"/>
                <w:bCs/>
                <w:szCs w:val="20"/>
                <w:vertAlign w:val="superscript"/>
              </w:rPr>
              <w:fldChar w:fldCharType="end"/>
            </w:r>
          </w:p>
        </w:tc>
      </w:tr>
    </w:tbl>
    <w:p w14:paraId="063DA7E5" w14:textId="77777777" w:rsidR="000B13E4" w:rsidRPr="003C4B00" w:rsidRDefault="000B13E4" w:rsidP="00E60205">
      <w:pPr>
        <w:sectPr w:rsidR="000B13E4" w:rsidRPr="003C4B00" w:rsidSect="00686C3A">
          <w:pgSz w:w="23820" w:h="16840" w:orient="landscape"/>
          <w:pgMar w:top="936" w:right="567" w:bottom="936" w:left="1338" w:header="0" w:footer="737" w:gutter="0"/>
          <w:lnNumType w:countBy="5" w:distance="227"/>
          <w:cols w:space="708"/>
          <w:docGrid w:linePitch="360"/>
        </w:sectPr>
      </w:pPr>
    </w:p>
    <w:p w14:paraId="30B13309" w14:textId="732DF3AE" w:rsidR="008C3AE2" w:rsidRPr="003C4B00" w:rsidRDefault="00457EE5" w:rsidP="00457EE5">
      <w:pPr>
        <w:pStyle w:val="Heading1"/>
      </w:pPr>
      <w:r w:rsidRPr="003C4B00">
        <w:lastRenderedPageBreak/>
        <w:t xml:space="preserve">S2 </w:t>
      </w:r>
      <w:r w:rsidR="008C3AE2" w:rsidRPr="003C4B00">
        <w:t>Additional information about the evaluation of prediction methods for radical reactions with organic compounds</w:t>
      </w:r>
    </w:p>
    <w:p w14:paraId="70683490" w14:textId="04FF7614" w:rsidR="00DC4140" w:rsidRPr="00887810" w:rsidRDefault="008C3AE2" w:rsidP="00F46BA2">
      <w:pPr>
        <w:rPr>
          <w:color w:val="C00000"/>
        </w:rPr>
      </w:pPr>
      <w:r w:rsidRPr="00E31B55">
        <w:t xml:space="preserve">This section </w:t>
      </w:r>
      <w:r w:rsidR="00C13849" w:rsidRPr="00C13849">
        <w:t xml:space="preserve">mainly </w:t>
      </w:r>
      <w:r w:rsidRPr="00E31B55">
        <w:t xml:space="preserve">presents additional </w:t>
      </w:r>
      <w:r w:rsidR="00457EE5" w:rsidRPr="00E31B55">
        <w:t xml:space="preserve">tabulated </w:t>
      </w:r>
      <w:r w:rsidRPr="00E31B55">
        <w:t>statistical data</w:t>
      </w:r>
      <w:r w:rsidR="00E31B55" w:rsidRPr="00E31B55">
        <w:t xml:space="preserve"> and graphics</w:t>
      </w:r>
      <w:r w:rsidRPr="00E31B55">
        <w:t xml:space="preserve"> to validate the different methods to predict aqueous phase kinetic data of organic compounds with the radicals OH and NO</w:t>
      </w:r>
      <w:r w:rsidRPr="00E31B55">
        <w:rPr>
          <w:vertAlign w:val="subscript"/>
        </w:rPr>
        <w:t>3</w:t>
      </w:r>
      <w:r w:rsidRPr="00E31B55">
        <w:t>.</w:t>
      </w:r>
      <w:r w:rsidR="00751A02" w:rsidRPr="00E31B55">
        <w:t xml:space="preserve"> </w:t>
      </w:r>
      <w:r w:rsidR="00E31B55">
        <w:t xml:space="preserve">Simple correlations are discussed in sections </w:t>
      </w:r>
      <w:r w:rsidR="00E31B55" w:rsidRPr="00472BA2">
        <w:t>S2.1 to S2.3,</w:t>
      </w:r>
      <w:r w:rsidR="00E31B55">
        <w:t xml:space="preserve"> while Evans-Polanyi-type correlations and structure activity relationships are discussed in the main </w:t>
      </w:r>
      <w:r w:rsidR="00405662">
        <w:t>article</w:t>
      </w:r>
      <w:r w:rsidR="00472BA2">
        <w:t xml:space="preserve"> with additional information on Evans-Polanyi-type correlations in section S2.4</w:t>
      </w:r>
      <w:r w:rsidR="00E31B55">
        <w:t>.</w:t>
      </w:r>
    </w:p>
    <w:p w14:paraId="1ECC9872" w14:textId="251D692E" w:rsidR="00F46BA2" w:rsidRDefault="009471DB" w:rsidP="00887810">
      <w:pPr>
        <w:pStyle w:val="Heading2"/>
      </w:pPr>
      <w:bookmarkStart w:id="4" w:name="_Ref531602192"/>
      <w:r w:rsidRPr="003C4B00">
        <w:t>S2.1 Gas–aqueous phase correlations</w:t>
      </w:r>
      <w:bookmarkEnd w:id="4"/>
      <w:r w:rsidR="00F46BA2" w:rsidRPr="00F46BA2">
        <w:t xml:space="preserve"> </w:t>
      </w:r>
    </w:p>
    <w:p w14:paraId="485807EA" w14:textId="5D48474E" w:rsidR="00771FE2" w:rsidRPr="001A521B" w:rsidRDefault="009471DB" w:rsidP="00771FE2">
      <w:pPr>
        <w:pStyle w:val="Heading3"/>
      </w:pPr>
      <w:bookmarkStart w:id="5" w:name="_Ref529733687"/>
      <w:r>
        <w:t>S</w:t>
      </w:r>
      <w:r w:rsidR="00771FE2" w:rsidRPr="001A521B">
        <w:t>2.</w:t>
      </w:r>
      <w:r>
        <w:t>1</w:t>
      </w:r>
      <w:r w:rsidR="00771FE2" w:rsidRPr="001A521B">
        <w:t xml:space="preserve">.1 </w:t>
      </w:r>
      <w:bookmarkStart w:id="6" w:name="_Toc224891156"/>
      <w:bookmarkStart w:id="7" w:name="_Toc224272808"/>
      <w:r w:rsidR="00771FE2" w:rsidRPr="001A521B">
        <w:t>OH rate constant prediction</w:t>
      </w:r>
      <w:bookmarkEnd w:id="5"/>
      <w:bookmarkEnd w:id="6"/>
      <w:bookmarkEnd w:id="7"/>
    </w:p>
    <w:p w14:paraId="7434891A" w14:textId="4C50ADC0" w:rsidR="00771FE2" w:rsidRPr="001A521B" w:rsidRDefault="00771FE2" w:rsidP="00771FE2">
      <w:r w:rsidRPr="001A521B">
        <w:t>In a first and very simple attempt, the reactivity of the hydroxyl radical in the gas phase and the aqueous phase have been compared. This method is very easy to use and can be readily implemented in computer assisted rate prediction tools. Although gas phase rate constants are usually quite well known and several recommendations with large sets of experimental values already exist</w:t>
      </w:r>
      <w:r w:rsidR="00274939">
        <w:t xml:space="preserve"> </w:t>
      </w:r>
      <w:r w:rsidR="00274939">
        <w:fldChar w:fldCharType="begin" w:fldLock="1"/>
      </w:r>
      <w:r w:rsidR="00274939">
        <w:instrText>ADDIN CSL_CITATION {"citationItems":[{"id":"ITEM-1","itemData":{"abstract":"This is the eighteenth in a series of evaluated sets of rate constants, photochemical cross sections, heterogeneous parameters, and thermochemical parameters compiled by the NASA Panel for Data Evaluation. The data are used primarily to model stratospheric and upper tropospheric processes, with particular emphasis on the ozone layer and its possible perturbation by anthropogenic and natural phenomena. The evaluation is available in electronic form from the following Internet URL: http://jpldataeval.jpl.nasa.gov/","author":[{"dropping-particle":"","family":"Burkholder","given":"James B.","non-dropping-particle":"","parse-names":false,"suffix":""},{"dropping-particle":"","family":"Sander","given":"S. P.","non-dropping-particle":"","parse-names":false,"suffix":""},{"dropping-particle":"","family":"Abbatt","given":"J.","non-dropping-particle":"","parse-names":false,"suffix":""},{"dropping-particle":"","family":"Barker","given":"John R.","non-dropping-particle":"","parse-names":false,"suffix":""},{"dropping-particle":"","family":"Huie","given":"Robert E.","non-dropping-particle":"","parse-names":false,"suffix":""},{"dropping-particle":"","family":"Kolb","given":"Charles E.","non-dropping-particle":"","parse-names":false,"suffix":""},{"dropping-particle":"","family":"Kurylo","given":"Michael J.","non-dropping-particle":"","parse-names":false,"suffix":""},{"dropping-particle":"","family":"Orkin","given":"V. L.","non-dropping-particle":"","parse-names":false,"suffix":""},{"dropping-particle":"","family":"Wilmouth","given":"D. L.","non-dropping-particle":"","parse-names":false,"suffix":""},{"dropping-particle":"","family":"Wine","given":"Paul H.","non-dropping-particle":"","parse-names":false,"suffix":""}],"id":"ITEM-1","issued":{"date-parts":[["2015"]]},"publisher-place":"Pasadena, CA, USA","title":"Chemical Kinetics and Photochemical Data for Use in Atmospheric Studies, Evaluation No. 18","type":"report"},"uris":["http://www.mendeley.com/documents/?uuid=fe691184-ad12-4152-b251-5b8119bdae02"]},{"id":"ITEM-2","itemData":{"ISSN":"1680-7324","abstract":"{The available database concerning rate constants for gas-phase reactions\n   of the hydroxyl (OH) radical with alkanes through early 2003 is\n   presented over the entire temperature range for which measurements have\n   been made (similar to180-2000 K). Measurements made using relative rate\n   methods are re-evaluated using recent rate data for the reference\n   compound (generally recommendations from this review). In general,\n   whenever more than one study has been carried out over an overlapping\n   temperature range, recommended rate constants or temperature-dependent\n   rate expressions are presented. The recommended 298 K rate constants,\n   temperature-dependent parameters, and temperature ranges over which\n   these recommendations are applicable are listed in Table 1.}","author":[{"dropping-particle":"","family":"Atkinson","given":"R.","non-dropping-particle":"","parse-names":false,"suffix":""}],"container-title":"Atmospheric Chemistry and Physics","id":"ITEM-2","issued":{"date-parts":[["2003","12"]]},"page":"2233 - 2307","title":"Kinetics of the gas-phase reactions of OH radicals with alkanes and cycloalkanes","type":"article-journal","volume":"3"},"uris":["http://www.mendeley.com/documents/?uuid=8483ed20-fad8-42d4-9c68-67f47c7cde61"]},{"id":"ITEM-3","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Physics","id":"ITEM-3","issue":"11","issued":{"date-parts":[["2006"]]},"page":"3625-4055","title":"Evaluated kinetic and photochemical data for atmospheric chemistry: Volume II – Gas phase reactions of organic species","title-short":"Evaluated kinetic and photochemical data for atmos","type":"article-journal","volume":"6"},"uris":["http://www.mendeley.com/documents/?uuid=cb2233a8-a66c-42c7-8409-0617266482b3"]}],"mendeley":{"formattedCitation":"(Atkinson, 2003; Atkinson et al., 2006; Burkholder et al., 2015)","plainTextFormattedCitation":"(Atkinson, 2003; Atkinson et al., 2006; Burkholder et al., 2015)","previouslyFormattedCitation":"(Atkinson, 2003; Atkinson et al., 2006; Burkholder et al., 2015)"},"properties":{"noteIndex":0},"schema":"https://github.com/citation-style-language/schema/raw/master/csl-citation.json"}</w:instrText>
      </w:r>
      <w:r w:rsidR="00274939">
        <w:fldChar w:fldCharType="separate"/>
      </w:r>
      <w:r w:rsidR="00274939" w:rsidRPr="00274939">
        <w:rPr>
          <w:noProof/>
        </w:rPr>
        <w:t>(Atkinson, 2003; Atkinson et al., 2006; Burkholder et al., 2015)</w:t>
      </w:r>
      <w:r w:rsidR="00274939">
        <w:fldChar w:fldCharType="end"/>
      </w:r>
      <w:r w:rsidRPr="001A521B">
        <w:t xml:space="preserve">, the method relies on gas phase kinetic data. If no experimental data is present, the method fails or has to be extended by estimated gas phase kinetic data from a different prediction method, which then increases errors. </w:t>
      </w:r>
    </w:p>
    <w:p w14:paraId="25BABD1C" w14:textId="4DCCD07D" w:rsidR="009471DB" w:rsidRPr="001A521B" w:rsidRDefault="00A04D57" w:rsidP="00771FE2">
      <w:r>
        <w:t>For completeness,</w:t>
      </w:r>
      <w:r w:rsidR="00771FE2" w:rsidRPr="001A521B">
        <w:t xml:space="preserve"> correlations </w:t>
      </w:r>
      <w:r w:rsidR="005E5D45">
        <w:t>between</w:t>
      </w:r>
      <w:r w:rsidR="00771FE2" w:rsidRPr="001A521B">
        <w:t xml:space="preserve"> the experimental aqueous phase rate constants </w:t>
      </w:r>
      <w:r w:rsidR="005E5D45">
        <w:t>and</w:t>
      </w:r>
      <w:r w:rsidR="00771FE2" w:rsidRPr="001A521B">
        <w:t xml:space="preserve"> the experimental gas phase rate constants are shown in </w:t>
      </w:r>
      <w:r w:rsidR="00472BA2">
        <w:fldChar w:fldCharType="begin"/>
      </w:r>
      <w:r w:rsidR="00472BA2">
        <w:instrText xml:space="preserve"> REF _Ref531602290 \h </w:instrText>
      </w:r>
      <w:r w:rsidR="00472BA2">
        <w:fldChar w:fldCharType="separate"/>
      </w:r>
      <w:r w:rsidR="00F324C8" w:rsidRPr="003C4B00">
        <w:t>Figure S</w:t>
      </w:r>
      <w:r w:rsidR="00F324C8">
        <w:rPr>
          <w:noProof/>
        </w:rPr>
        <w:t>1</w:t>
      </w:r>
      <w:r w:rsidR="00472BA2">
        <w:fldChar w:fldCharType="end"/>
      </w:r>
      <w:r w:rsidR="00771FE2" w:rsidRPr="001A521B">
        <w:t xml:space="preserve"> for the different compound classes. In this and all other plots, data points from the various compound classes are colour-coded with the same colours. Regression lines are shown in the same colour as the corresponding data points and the 1:1 line is given as a dashed-dotted grey line. Regression lines of overall data are shown as black solid lines. The corresponding equations for the regression lines in </w:t>
      </w:r>
      <w:r w:rsidR="00472BA2">
        <w:fldChar w:fldCharType="begin"/>
      </w:r>
      <w:r w:rsidR="00472BA2">
        <w:instrText xml:space="preserve"> REF _Ref531602290 \h </w:instrText>
      </w:r>
      <w:r w:rsidR="00472BA2">
        <w:fldChar w:fldCharType="separate"/>
      </w:r>
      <w:r w:rsidR="00F324C8" w:rsidRPr="003C4B00">
        <w:t>Figure S</w:t>
      </w:r>
      <w:r w:rsidR="00F324C8">
        <w:rPr>
          <w:noProof/>
        </w:rPr>
        <w:t>1</w:t>
      </w:r>
      <w:r w:rsidR="00472BA2">
        <w:fldChar w:fldCharType="end"/>
      </w:r>
      <w:r w:rsidR="00771FE2" w:rsidRPr="001A521B">
        <w:t xml:space="preserve"> and the statistical data can be found in </w:t>
      </w:r>
      <w:r w:rsidR="00472BA2">
        <w:fldChar w:fldCharType="begin"/>
      </w:r>
      <w:r w:rsidR="00472BA2">
        <w:instrText xml:space="preserve"> REF _Ref531602357 \h </w:instrText>
      </w:r>
      <w:r w:rsidR="00472BA2">
        <w:fldChar w:fldCharType="separate"/>
      </w:r>
      <w:r w:rsidR="00F324C8" w:rsidRPr="003C4B00">
        <w:t>Table S</w:t>
      </w:r>
      <w:r w:rsidR="00F324C8">
        <w:rPr>
          <w:noProof/>
        </w:rPr>
        <w:t>3</w:t>
      </w:r>
      <w:r w:rsidR="00472BA2">
        <w:fldChar w:fldCharType="end"/>
      </w:r>
      <w:r w:rsidR="00771FE2" w:rsidRPr="001A521B">
        <w:t xml:space="preserve">. The aqueous phase data used for the correlations is given in Table S1. Gas phase rate constants are taken from Atkinson et al. </w:t>
      </w:r>
      <w:r w:rsidR="00771FE2" w:rsidRPr="001A521B">
        <w:fldChar w:fldCharType="begin" w:fldLock="1"/>
      </w:r>
      <w:r w:rsidR="00771FE2">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subverbo","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00771FE2" w:rsidRPr="001A521B">
        <w:fldChar w:fldCharType="separate"/>
      </w:r>
      <w:r w:rsidR="00771FE2" w:rsidRPr="001A521B">
        <w:rPr>
          <w:noProof/>
        </w:rPr>
        <w:t>(2006)</w:t>
      </w:r>
      <w:r w:rsidR="00771FE2" w:rsidRPr="001A521B">
        <w:fldChar w:fldCharType="end"/>
      </w:r>
      <w:r w:rsidR="00771FE2" w:rsidRPr="001A521B">
        <w:t xml:space="preserve"> and Atkinson </w:t>
      </w:r>
      <w:r w:rsidR="00771FE2" w:rsidRPr="001A521B">
        <w:fldChar w:fldCharType="begin" w:fldLock="1"/>
      </w:r>
      <w:r w:rsidR="00771FE2">
        <w:instrText>ADDIN CSL_CITATION {"citationItems":[{"id":"ITEM-1","itemData":{"ISSN":"1680-7324","abstract":"{The available database concerning rate constants for gas-phase reactions\n   of the hydroxyl (OH) radical with alkanes through early 2003 is\n   presented over the entire temperature range for which measurements have\n   been made (similar to180-2000 K). Measurements made using relative rate\n   methods are re-evaluated using recent rate data for the reference\n   compound (generally recommendations from this review). In general,\n   whenever more than one study has been carried out over an overlapping\n   temperature range, recommended rate constants or temperature-dependent\n   rate expressions are presented. The recommended 298 K rate constants,\n   temperature-dependent parameters, and temperature ranges over which\n   these recommendations are applicable are listed in Table 1.}","author":[{"dropping-particle":"","family":"Atkinson","given":"R.","non-dropping-particle":"","parse-names":false,"suffix":""}],"container-title":"Atmospheric Chemistry and Physics","id":"ITEM-1","issued":{"date-parts":[["2003","12"]]},"page":"2233 - 2307","title":"Kinetics of the gas-phase reactions of OH radicals with alkanes and cycloalkanes","type":"article-journal","volume":"3"},"label":"note","suppress-author":1,"uris":["http://www.mendeley.com/documents/?uuid=8483ed20-fad8-42d4-9c68-67f47c7cde61"]}],"mendeley":{"formattedCitation":"(2003)","plainTextFormattedCitation":"(2003)","previouslyFormattedCitation":"(2003)"},"properties":{"noteIndex":0},"schema":"https://github.com/citation-style-language/schema/raw/master/csl-citation.json"}</w:instrText>
      </w:r>
      <w:r w:rsidR="00771FE2" w:rsidRPr="001A521B">
        <w:fldChar w:fldCharType="separate"/>
      </w:r>
      <w:r w:rsidR="00771FE2" w:rsidRPr="001A521B">
        <w:rPr>
          <w:noProof/>
        </w:rPr>
        <w:t>(2003)</w:t>
      </w:r>
      <w:r w:rsidR="00771FE2" w:rsidRPr="001A521B">
        <w:fldChar w:fldCharType="end"/>
      </w:r>
      <w:r w:rsidR="00771FE2" w:rsidRPr="001A521B">
        <w:t xml:space="preserve"> or from the GECKO-A gas phase kinetics database and are listed in </w:t>
      </w:r>
      <w:r w:rsidR="00472BA2">
        <w:fldChar w:fldCharType="begin"/>
      </w:r>
      <w:r w:rsidR="00472BA2">
        <w:instrText xml:space="preserve"> REF _Ref531602370 \h </w:instrText>
      </w:r>
      <w:r w:rsidR="00472BA2">
        <w:fldChar w:fldCharType="separate"/>
      </w:r>
      <w:r w:rsidR="00F324C8" w:rsidRPr="003C4B00">
        <w:t>Table S</w:t>
      </w:r>
      <w:r w:rsidR="00F324C8">
        <w:rPr>
          <w:noProof/>
        </w:rPr>
        <w:t>4</w:t>
      </w:r>
      <w:r w:rsidR="00472BA2">
        <w:fldChar w:fldCharType="end"/>
      </w:r>
      <w:r w:rsidR="00771FE2" w:rsidRPr="001A521B">
        <w:t>.</w:t>
      </w:r>
    </w:p>
    <w:p w14:paraId="5CEBE60E" w14:textId="623DD144" w:rsidR="00771FE2" w:rsidRDefault="005E5D45" w:rsidP="00B84039">
      <w:r>
        <w:t>Even if this approach is simple,</w:t>
      </w:r>
      <w:r w:rsidR="00771FE2" w:rsidRPr="001A521B">
        <w:t xml:space="preserve"> coefficients</w:t>
      </w:r>
      <w:r w:rsidR="00DD0993">
        <w:t xml:space="preserve"> of determination</w:t>
      </w:r>
      <w:r w:rsidR="00771FE2" w:rsidRPr="001A521B">
        <w:t xml:space="preserve"> of up to 0.9 are reached for the simplest compound class of alkanes. For the other compound classes, the coefficients</w:t>
      </w:r>
      <w:r w:rsidR="00DD0993" w:rsidRPr="00DD0993">
        <w:t xml:space="preserve"> </w:t>
      </w:r>
      <w:r w:rsidR="00DD0993">
        <w:t>of determination</w:t>
      </w:r>
      <w:r w:rsidR="00771FE2" w:rsidRPr="001A521B">
        <w:t xml:space="preserve"> lie between 0.4 and 0.6. The only exception is found for unsaturated hydrocarbons, which do not correlate indicated by an </w:t>
      </w:r>
      <w:r w:rsidR="00771FE2" w:rsidRPr="001A521B">
        <w:rPr>
          <w:i/>
        </w:rPr>
        <w:t>R</w:t>
      </w:r>
      <w:r w:rsidR="00771FE2" w:rsidRPr="001A521B">
        <w:rPr>
          <w:i/>
          <w:vertAlign w:val="superscript"/>
        </w:rPr>
        <w:t>2</w:t>
      </w:r>
      <w:r w:rsidR="00771FE2" w:rsidRPr="001A521B">
        <w:t xml:space="preserve"> of only 0.04. The poor correlation might result from a different reaction mechanism of this compound class. While all other compound classes investigated react by H-atom abstraction, unsaturated organic compounds prefer radical addition to the double bond – apparently, this step is being influenced by the solvent. Overall, it can be expected to obtain at least the correct order of magnitude of the predicted kinetic data with this prediction method when restricted to H-abstraction reactions.</w:t>
      </w:r>
    </w:p>
    <w:p w14:paraId="540C78F6" w14:textId="77777777" w:rsidR="009471DB" w:rsidRDefault="009471DB" w:rsidP="00B84039"/>
    <w:p w14:paraId="10B8F87F" w14:textId="22587974" w:rsidR="009471DB" w:rsidRPr="003C4B00" w:rsidRDefault="009471DB" w:rsidP="009471DB">
      <w:pPr>
        <w:pStyle w:val="Caption"/>
        <w:keepNext/>
      </w:pPr>
      <w:bookmarkStart w:id="8" w:name="_Ref531602357"/>
      <w:r w:rsidRPr="00887810">
        <w:rPr>
          <w:highlight w:val="lightGray"/>
        </w:rPr>
        <w:t>Table S</w:t>
      </w:r>
      <w:r w:rsidRPr="00887810">
        <w:rPr>
          <w:highlight w:val="lightGray"/>
        </w:rPr>
        <w:fldChar w:fldCharType="begin"/>
      </w:r>
      <w:r w:rsidRPr="00887810">
        <w:rPr>
          <w:highlight w:val="lightGray"/>
        </w:rPr>
        <w:instrText xml:space="preserve"> SEQ Table \* ARABIC </w:instrText>
      </w:r>
      <w:r w:rsidRPr="00887810">
        <w:rPr>
          <w:highlight w:val="lightGray"/>
        </w:rPr>
        <w:fldChar w:fldCharType="separate"/>
      </w:r>
      <w:r w:rsidR="00F324C8" w:rsidRPr="00887810">
        <w:rPr>
          <w:highlight w:val="lightGray"/>
        </w:rPr>
        <w:t>3</w:t>
      </w:r>
      <w:r w:rsidRPr="00887810">
        <w:rPr>
          <w:highlight w:val="lightGray"/>
        </w:rPr>
        <w:fldChar w:fldCharType="end"/>
      </w:r>
      <w:bookmarkEnd w:id="8"/>
      <w:r w:rsidRPr="00887810">
        <w:rPr>
          <w:highlight w:val="lightGray"/>
        </w:rPr>
        <w:t xml:space="preserve"> </w:t>
      </w:r>
      <w:r w:rsidR="002B609F" w:rsidRPr="00AB7848">
        <w:rPr>
          <w:highlight w:val="lightGray"/>
        </w:rPr>
        <w:t>Parameters for</w:t>
      </w:r>
      <w:r w:rsidRPr="00AB7848">
        <w:rPr>
          <w:highlight w:val="lightGray"/>
        </w:rPr>
        <w:t xml:space="preserve"> </w:t>
      </w:r>
      <w:r w:rsidRPr="00887810">
        <w:rPr>
          <w:highlight w:val="lightGray"/>
        </w:rPr>
        <w:t>the regression lines</w:t>
      </w:r>
      <w:r w:rsidR="002B609F" w:rsidRPr="00AB7848">
        <w:rPr>
          <w:i/>
          <w:highlight w:val="lightGray"/>
        </w:rPr>
        <w:t xml:space="preserve"> k</w:t>
      </w:r>
      <w:r w:rsidR="002B609F" w:rsidRPr="00AB7848">
        <w:rPr>
          <w:i/>
          <w:highlight w:val="lightGray"/>
          <w:vertAlign w:val="subscript"/>
        </w:rPr>
        <w:t>aq</w:t>
      </w:r>
      <w:r w:rsidR="002B609F" w:rsidRPr="00AB7848">
        <w:rPr>
          <w:i/>
          <w:highlight w:val="lightGray"/>
        </w:rPr>
        <w:t xml:space="preserve"> /</w:t>
      </w:r>
      <w:r w:rsidR="002B609F" w:rsidRPr="00AB7848">
        <w:rPr>
          <w:highlight w:val="lightGray"/>
        </w:rPr>
        <w:t xml:space="preserve"> M</w:t>
      </w:r>
      <w:r w:rsidR="002B609F" w:rsidRPr="00AB7848">
        <w:rPr>
          <w:highlight w:val="lightGray"/>
          <w:vertAlign w:val="superscript"/>
        </w:rPr>
        <w:t>-1</w:t>
      </w:r>
      <w:r w:rsidR="002B609F" w:rsidRPr="00AB7848">
        <w:rPr>
          <w:highlight w:val="lightGray"/>
        </w:rPr>
        <w:t xml:space="preserve"> s</w:t>
      </w:r>
      <w:r w:rsidR="002B609F" w:rsidRPr="00AB7848">
        <w:rPr>
          <w:highlight w:val="lightGray"/>
          <w:vertAlign w:val="superscript"/>
        </w:rPr>
        <w:t>-1</w:t>
      </w:r>
      <w:r w:rsidR="002B609F" w:rsidRPr="00AB7848">
        <w:rPr>
          <w:highlight w:val="lightGray"/>
        </w:rPr>
        <w:t xml:space="preserve"> </w:t>
      </w:r>
      <w:r w:rsidR="002B609F" w:rsidRPr="00AB7848">
        <w:rPr>
          <w:i/>
          <w:highlight w:val="lightGray"/>
        </w:rPr>
        <w:t>= A · k</w:t>
      </w:r>
      <w:r w:rsidR="002B609F" w:rsidRPr="00AB7848">
        <w:rPr>
          <w:i/>
          <w:highlight w:val="lightGray"/>
          <w:vertAlign w:val="subscript"/>
        </w:rPr>
        <w:t>g</w:t>
      </w:r>
      <w:r w:rsidR="002B609F" w:rsidRPr="00AB7848">
        <w:rPr>
          <w:i/>
          <w:highlight w:val="lightGray"/>
        </w:rPr>
        <w:t xml:space="preserve"> / cm</w:t>
      </w:r>
      <w:r w:rsidR="002B609F" w:rsidRPr="00AB7848">
        <w:rPr>
          <w:i/>
          <w:highlight w:val="lightGray"/>
          <w:vertAlign w:val="superscript"/>
        </w:rPr>
        <w:t>3</w:t>
      </w:r>
      <w:r w:rsidR="002B609F" w:rsidRPr="00AB7848">
        <w:rPr>
          <w:i/>
          <w:highlight w:val="lightGray"/>
        </w:rPr>
        <w:t xml:space="preserve"> s</w:t>
      </w:r>
      <w:r w:rsidR="002B609F" w:rsidRPr="00AB7848">
        <w:rPr>
          <w:i/>
          <w:highlight w:val="lightGray"/>
          <w:vertAlign w:val="superscript"/>
        </w:rPr>
        <w:t>-1</w:t>
      </w:r>
      <w:r w:rsidR="002B609F" w:rsidRPr="00AB7848">
        <w:rPr>
          <w:i/>
          <w:highlight w:val="lightGray"/>
        </w:rPr>
        <w:t xml:space="preserve"> </w:t>
      </w:r>
      <w:r w:rsidR="002B609F" w:rsidRPr="00AB7848">
        <w:rPr>
          <w:highlight w:val="lightGray"/>
        </w:rPr>
        <w:t xml:space="preserve">+ </w:t>
      </w:r>
      <w:r w:rsidR="002B609F" w:rsidRPr="00AB7848">
        <w:rPr>
          <w:i/>
          <w:highlight w:val="lightGray"/>
        </w:rPr>
        <w:t>B</w:t>
      </w:r>
      <w:r w:rsidRPr="00AB7848">
        <w:rPr>
          <w:highlight w:val="lightGray"/>
        </w:rPr>
        <w:t>,</w:t>
      </w:r>
      <w:r w:rsidRPr="00887810">
        <w:rPr>
          <w:highlight w:val="lightGray"/>
        </w:rPr>
        <w:t xml:space="preserve"> coefficients</w:t>
      </w:r>
      <w:r w:rsidRPr="00AB7848">
        <w:rPr>
          <w:highlight w:val="lightGray"/>
        </w:rPr>
        <w:t xml:space="preserve"> </w:t>
      </w:r>
      <w:r w:rsidR="00DD0993" w:rsidRPr="00AB7848">
        <w:rPr>
          <w:highlight w:val="lightGray"/>
        </w:rPr>
        <w:t>of determination</w:t>
      </w:r>
      <w:r w:rsidR="00DD0993" w:rsidRPr="00887810">
        <w:rPr>
          <w:highlight w:val="lightGray"/>
        </w:rPr>
        <w:t xml:space="preserve"> </w:t>
      </w:r>
      <w:r w:rsidRPr="00887810">
        <w:rPr>
          <w:i/>
          <w:highlight w:val="lightGray"/>
        </w:rPr>
        <w:t>R</w:t>
      </w:r>
      <w:r w:rsidRPr="00887810">
        <w:rPr>
          <w:i/>
          <w:highlight w:val="lightGray"/>
          <w:vertAlign w:val="superscript"/>
        </w:rPr>
        <w:t>2</w:t>
      </w:r>
      <w:r w:rsidRPr="00887810">
        <w:rPr>
          <w:highlight w:val="lightGray"/>
        </w:rPr>
        <w:t xml:space="preserve">, standard deviations </w:t>
      </w:r>
      <w:r w:rsidRPr="00887810">
        <w:rPr>
          <w:i/>
          <w:highlight w:val="lightGray"/>
        </w:rPr>
        <w:t>σ</w:t>
      </w:r>
      <w:r w:rsidRPr="00887810">
        <w:rPr>
          <w:highlight w:val="lightGray"/>
        </w:rPr>
        <w:t xml:space="preserve">, and number </w:t>
      </w:r>
      <w:r w:rsidRPr="00887810">
        <w:rPr>
          <w:i/>
          <w:highlight w:val="lightGray"/>
        </w:rPr>
        <w:t>N</w:t>
      </w:r>
      <w:r w:rsidRPr="00887810">
        <w:rPr>
          <w:highlight w:val="lightGray"/>
        </w:rPr>
        <w:t xml:space="preserve"> of the correlation of the OH rate constants in the gas and the aqueous phase as given in </w:t>
      </w:r>
      <w:r w:rsidR="00472BA2" w:rsidRPr="00887810">
        <w:rPr>
          <w:highlight w:val="lightGray"/>
        </w:rPr>
        <w:fldChar w:fldCharType="begin"/>
      </w:r>
      <w:r w:rsidR="00472BA2" w:rsidRPr="00887810">
        <w:rPr>
          <w:highlight w:val="lightGray"/>
        </w:rPr>
        <w:instrText xml:space="preserve"> REF _Ref531602290 \h</w:instrText>
      </w:r>
      <w:r w:rsidR="00472BA2" w:rsidRPr="00AB7848">
        <w:rPr>
          <w:highlight w:val="lightGray"/>
        </w:rPr>
        <w:instrText xml:space="preserve"> </w:instrText>
      </w:r>
      <w:r w:rsidR="00AB7848">
        <w:rPr>
          <w:highlight w:val="lightGray"/>
        </w:rPr>
        <w:instrText xml:space="preserve"> \* MERGEFORMAT</w:instrText>
      </w:r>
      <w:r w:rsidR="00AB7848" w:rsidRPr="00887810">
        <w:rPr>
          <w:highlight w:val="lightGray"/>
        </w:rPr>
        <w:instrText xml:space="preserve"> </w:instrText>
      </w:r>
      <w:r w:rsidR="00472BA2" w:rsidRPr="00887810">
        <w:rPr>
          <w:highlight w:val="lightGray"/>
        </w:rPr>
      </w:r>
      <w:r w:rsidR="00472BA2" w:rsidRPr="00887810">
        <w:rPr>
          <w:highlight w:val="lightGray"/>
        </w:rPr>
        <w:fldChar w:fldCharType="separate"/>
      </w:r>
      <w:r w:rsidR="00F324C8" w:rsidRPr="00887810">
        <w:rPr>
          <w:highlight w:val="lightGray"/>
        </w:rPr>
        <w:t>Figure S1</w:t>
      </w:r>
      <w:r w:rsidR="00472BA2" w:rsidRPr="00887810">
        <w:rPr>
          <w:highlight w:val="lightGray"/>
        </w:rPr>
        <w:fldChar w:fldCharType="end"/>
      </w:r>
      <w:r w:rsidRPr="00887810">
        <w:rPr>
          <w:highlight w:val="lightGray"/>
        </w:rPr>
        <w:t>.</w:t>
      </w:r>
      <w:r w:rsidRPr="003C4B00">
        <w:t xml:space="preserve"> </w:t>
      </w:r>
    </w:p>
    <w:tbl>
      <w:tblPr>
        <w:tblW w:w="0" w:type="auto"/>
        <w:tblInd w:w="108" w:type="dxa"/>
        <w:tblBorders>
          <w:top w:val="single" w:sz="12" w:space="0" w:color="000000"/>
          <w:left w:val="single" w:sz="6" w:space="0" w:color="000000"/>
          <w:bottom w:val="single" w:sz="12" w:space="0" w:color="000000"/>
          <w:right w:val="single" w:sz="6" w:space="0" w:color="000000"/>
        </w:tblBorders>
        <w:tblLook w:val="04A0" w:firstRow="1" w:lastRow="0" w:firstColumn="1" w:lastColumn="0" w:noHBand="0" w:noVBand="1"/>
      </w:tblPr>
      <w:tblGrid>
        <w:gridCol w:w="1568"/>
        <w:gridCol w:w="2144"/>
        <w:gridCol w:w="1417"/>
        <w:gridCol w:w="2268"/>
        <w:gridCol w:w="1386"/>
        <w:gridCol w:w="1121"/>
      </w:tblGrid>
      <w:tr w:rsidR="00394DBE" w:rsidRPr="003C4B00" w14:paraId="4C6120B9" w14:textId="77777777" w:rsidTr="002B609F">
        <w:tc>
          <w:tcPr>
            <w:tcW w:w="1568" w:type="dxa"/>
            <w:tcBorders>
              <w:top w:val="single" w:sz="12" w:space="0" w:color="000000"/>
              <w:bottom w:val="single" w:sz="4" w:space="0" w:color="auto"/>
            </w:tcBorders>
            <w:shd w:val="clear" w:color="000080" w:fill="CCCCCC"/>
            <w:vAlign w:val="center"/>
          </w:tcPr>
          <w:p w14:paraId="2321D50A" w14:textId="77777777" w:rsidR="002B609F" w:rsidRPr="003C4B00" w:rsidRDefault="002B609F" w:rsidP="009471DB">
            <w:pPr>
              <w:spacing w:line="240" w:lineRule="auto"/>
              <w:jc w:val="left"/>
              <w:rPr>
                <w:i/>
              </w:rPr>
            </w:pPr>
            <w:r w:rsidRPr="003C4B00">
              <w:t>Compound class</w:t>
            </w:r>
          </w:p>
        </w:tc>
        <w:tc>
          <w:tcPr>
            <w:tcW w:w="2144" w:type="dxa"/>
            <w:tcBorders>
              <w:top w:val="single" w:sz="12" w:space="0" w:color="000000"/>
              <w:bottom w:val="single" w:sz="4" w:space="0" w:color="auto"/>
            </w:tcBorders>
            <w:shd w:val="clear" w:color="000080" w:fill="CCCCCC"/>
            <w:vAlign w:val="center"/>
          </w:tcPr>
          <w:p w14:paraId="63F69D3F" w14:textId="373821EC" w:rsidR="002B609F" w:rsidRPr="003C4B00" w:rsidRDefault="002B609F" w:rsidP="00887810">
            <w:pPr>
              <w:spacing w:line="240" w:lineRule="auto"/>
              <w:jc w:val="center"/>
              <w:rPr>
                <w:i/>
              </w:rPr>
            </w:pPr>
            <w:r>
              <w:t>A / M</w:t>
            </w:r>
            <w:r>
              <w:rPr>
                <w:vertAlign w:val="superscript"/>
              </w:rPr>
              <w:t>-1</w:t>
            </w:r>
            <w:r>
              <w:t xml:space="preserve"> </w:t>
            </w:r>
            <w:r w:rsidRPr="002B609F">
              <w:t>cm</w:t>
            </w:r>
            <w:r w:rsidRPr="002B609F">
              <w:rPr>
                <w:vertAlign w:val="superscript"/>
              </w:rPr>
              <w:t>-3</w:t>
            </w:r>
          </w:p>
        </w:tc>
        <w:tc>
          <w:tcPr>
            <w:tcW w:w="1417" w:type="dxa"/>
            <w:tcBorders>
              <w:top w:val="single" w:sz="12" w:space="0" w:color="000000"/>
              <w:bottom w:val="single" w:sz="4" w:space="0" w:color="auto"/>
            </w:tcBorders>
            <w:shd w:val="clear" w:color="000080" w:fill="CCCCCC"/>
          </w:tcPr>
          <w:p w14:paraId="442141DA" w14:textId="63ACC1E1" w:rsidR="002B609F" w:rsidRPr="003C4B00" w:rsidRDefault="002B609F" w:rsidP="002B609F">
            <w:pPr>
              <w:spacing w:line="240" w:lineRule="auto"/>
              <w:jc w:val="center"/>
            </w:pPr>
            <w:r>
              <w:t>B / 10</w:t>
            </w:r>
            <w:r w:rsidRPr="002B609F">
              <w:rPr>
                <w:vertAlign w:val="superscript"/>
              </w:rPr>
              <w:t>9</w:t>
            </w:r>
            <w:r>
              <w:t xml:space="preserve"> M</w:t>
            </w:r>
            <w:r>
              <w:rPr>
                <w:vertAlign w:val="superscript"/>
              </w:rPr>
              <w:t>-1</w:t>
            </w:r>
            <w:r>
              <w:t xml:space="preserve"> s</w:t>
            </w:r>
            <w:r>
              <w:rPr>
                <w:vertAlign w:val="superscript"/>
              </w:rPr>
              <w:t>-1</w:t>
            </w:r>
          </w:p>
        </w:tc>
        <w:tc>
          <w:tcPr>
            <w:tcW w:w="2268" w:type="dxa"/>
            <w:tcBorders>
              <w:top w:val="single" w:sz="12" w:space="0" w:color="000000"/>
              <w:bottom w:val="single" w:sz="4" w:space="0" w:color="auto"/>
            </w:tcBorders>
            <w:shd w:val="clear" w:color="000080" w:fill="CCCCCC"/>
            <w:vAlign w:val="center"/>
          </w:tcPr>
          <w:p w14:paraId="06FB7812" w14:textId="370489A5" w:rsidR="002B609F" w:rsidRPr="003C4B00" w:rsidRDefault="002B609F" w:rsidP="009471DB">
            <w:pPr>
              <w:spacing w:line="240" w:lineRule="auto"/>
              <w:jc w:val="center"/>
              <w:rPr>
                <w:i/>
                <w:vertAlign w:val="superscript"/>
              </w:rPr>
            </w:pPr>
            <w:r w:rsidRPr="003C4B00">
              <w:t>R</w:t>
            </w:r>
            <w:r w:rsidRPr="003C4B00">
              <w:rPr>
                <w:vertAlign w:val="superscript"/>
              </w:rPr>
              <w:t>2</w:t>
            </w:r>
          </w:p>
        </w:tc>
        <w:tc>
          <w:tcPr>
            <w:tcW w:w="1386" w:type="dxa"/>
            <w:tcBorders>
              <w:top w:val="single" w:sz="12" w:space="0" w:color="000000"/>
              <w:bottom w:val="single" w:sz="4" w:space="0" w:color="auto"/>
            </w:tcBorders>
            <w:shd w:val="clear" w:color="000080" w:fill="CCCCCC"/>
            <w:vAlign w:val="center"/>
          </w:tcPr>
          <w:p w14:paraId="7839F984" w14:textId="064912F5" w:rsidR="002B609F" w:rsidRPr="003C4B00" w:rsidRDefault="002B609F" w:rsidP="009471DB">
            <w:pPr>
              <w:spacing w:line="240" w:lineRule="auto"/>
              <w:jc w:val="center"/>
              <w:rPr>
                <w:i/>
                <w:vertAlign w:val="superscript"/>
              </w:rPr>
            </w:pPr>
            <w:r w:rsidRPr="003C4B00">
              <w:t xml:space="preserve">σ / </w:t>
            </w:r>
            <w:r>
              <w:t>10</w:t>
            </w:r>
            <w:r w:rsidRPr="002B609F">
              <w:rPr>
                <w:vertAlign w:val="superscript"/>
              </w:rPr>
              <w:t>9</w:t>
            </w:r>
            <w:r>
              <w:t xml:space="preserve"> </w:t>
            </w:r>
            <w:r w:rsidRPr="003C4B00">
              <w:t>M</w:t>
            </w:r>
            <w:r w:rsidRPr="003C4B00">
              <w:rPr>
                <w:vertAlign w:val="superscript"/>
              </w:rPr>
              <w:t>-1</w:t>
            </w:r>
            <w:r w:rsidRPr="003C4B00">
              <w:t xml:space="preserve"> s</w:t>
            </w:r>
            <w:r w:rsidRPr="003C4B00">
              <w:rPr>
                <w:vertAlign w:val="superscript"/>
              </w:rPr>
              <w:t>-1</w:t>
            </w:r>
          </w:p>
        </w:tc>
        <w:tc>
          <w:tcPr>
            <w:tcW w:w="1121" w:type="dxa"/>
            <w:tcBorders>
              <w:top w:val="single" w:sz="12" w:space="0" w:color="000000"/>
              <w:bottom w:val="single" w:sz="4" w:space="0" w:color="auto"/>
            </w:tcBorders>
            <w:shd w:val="clear" w:color="000080" w:fill="CCCCCC"/>
            <w:vAlign w:val="center"/>
          </w:tcPr>
          <w:p w14:paraId="632638E2" w14:textId="77777777" w:rsidR="002B609F" w:rsidRPr="003C4B00" w:rsidRDefault="002B609F" w:rsidP="009471DB">
            <w:pPr>
              <w:spacing w:line="240" w:lineRule="auto"/>
              <w:jc w:val="center"/>
              <w:rPr>
                <w:i/>
              </w:rPr>
            </w:pPr>
            <w:r w:rsidRPr="003C4B00">
              <w:t>N</w:t>
            </w:r>
          </w:p>
        </w:tc>
      </w:tr>
      <w:tr w:rsidR="00394DBE" w:rsidRPr="003C4B00" w14:paraId="04A16941" w14:textId="77777777" w:rsidTr="002B609F">
        <w:tc>
          <w:tcPr>
            <w:tcW w:w="1568" w:type="dxa"/>
            <w:tcBorders>
              <w:top w:val="single" w:sz="4" w:space="0" w:color="auto"/>
            </w:tcBorders>
            <w:shd w:val="clear" w:color="auto" w:fill="auto"/>
          </w:tcPr>
          <w:p w14:paraId="45314541" w14:textId="77777777" w:rsidR="002B609F" w:rsidRPr="003C4B00" w:rsidRDefault="002B609F" w:rsidP="002B609F">
            <w:r w:rsidRPr="003C4B00">
              <w:t>all data</w:t>
            </w:r>
          </w:p>
        </w:tc>
        <w:tc>
          <w:tcPr>
            <w:tcW w:w="2144" w:type="dxa"/>
            <w:tcBorders>
              <w:top w:val="single" w:sz="4" w:space="0" w:color="auto"/>
            </w:tcBorders>
            <w:shd w:val="clear" w:color="auto" w:fill="auto"/>
          </w:tcPr>
          <w:p w14:paraId="0E3AA59C" w14:textId="1418BBD4" w:rsidR="002B609F" w:rsidRPr="003C4B00" w:rsidRDefault="002B609F" w:rsidP="00887810">
            <w:pPr>
              <w:jc w:val="center"/>
            </w:pPr>
            <w:r w:rsidRPr="00800CD9">
              <w:t>0.13±0.02</w:t>
            </w:r>
          </w:p>
        </w:tc>
        <w:tc>
          <w:tcPr>
            <w:tcW w:w="1417" w:type="dxa"/>
            <w:tcBorders>
              <w:top w:val="single" w:sz="4" w:space="0" w:color="auto"/>
            </w:tcBorders>
          </w:tcPr>
          <w:p w14:paraId="479C575D" w14:textId="13EA804C" w:rsidR="002B609F" w:rsidRPr="003C4B00" w:rsidRDefault="002B609F" w:rsidP="002B609F">
            <w:pPr>
              <w:jc w:val="center"/>
            </w:pPr>
            <w:r w:rsidRPr="00800CD9">
              <w:t xml:space="preserve"> 0.19±0.04</w:t>
            </w:r>
          </w:p>
        </w:tc>
        <w:tc>
          <w:tcPr>
            <w:tcW w:w="2268" w:type="dxa"/>
            <w:tcBorders>
              <w:top w:val="single" w:sz="4" w:space="0" w:color="auto"/>
            </w:tcBorders>
            <w:shd w:val="clear" w:color="auto" w:fill="auto"/>
          </w:tcPr>
          <w:p w14:paraId="7AF000B9" w14:textId="77EAEE48" w:rsidR="002B609F" w:rsidRPr="003C4B00" w:rsidRDefault="002B609F" w:rsidP="002B609F">
            <w:pPr>
              <w:jc w:val="center"/>
            </w:pPr>
            <w:r w:rsidRPr="00800CD9">
              <w:t>0.280</w:t>
            </w:r>
          </w:p>
        </w:tc>
        <w:tc>
          <w:tcPr>
            <w:tcW w:w="1386" w:type="dxa"/>
            <w:tcBorders>
              <w:top w:val="single" w:sz="4" w:space="0" w:color="auto"/>
            </w:tcBorders>
            <w:shd w:val="clear" w:color="auto" w:fill="auto"/>
          </w:tcPr>
          <w:p w14:paraId="6458BC1B" w14:textId="4954BE9D" w:rsidR="002B609F" w:rsidRPr="003C4B00" w:rsidRDefault="002B609F" w:rsidP="002B609F">
            <w:pPr>
              <w:jc w:val="center"/>
            </w:pPr>
            <w:r w:rsidRPr="00800CD9">
              <w:t>2.38</w:t>
            </w:r>
          </w:p>
        </w:tc>
        <w:tc>
          <w:tcPr>
            <w:tcW w:w="1121" w:type="dxa"/>
            <w:tcBorders>
              <w:top w:val="single" w:sz="4" w:space="0" w:color="auto"/>
            </w:tcBorders>
            <w:shd w:val="clear" w:color="auto" w:fill="auto"/>
          </w:tcPr>
          <w:p w14:paraId="3B353E3C" w14:textId="5321642D" w:rsidR="002B609F" w:rsidRPr="003C4B00" w:rsidRDefault="002B609F" w:rsidP="002B609F">
            <w:pPr>
              <w:jc w:val="center"/>
            </w:pPr>
            <w:r w:rsidRPr="00800CD9">
              <w:t>79</w:t>
            </w:r>
          </w:p>
        </w:tc>
      </w:tr>
      <w:tr w:rsidR="00394DBE" w:rsidRPr="003C4B00" w14:paraId="392F5EFF" w14:textId="77777777" w:rsidTr="002B609F">
        <w:tc>
          <w:tcPr>
            <w:tcW w:w="1568" w:type="dxa"/>
            <w:shd w:val="clear" w:color="auto" w:fill="auto"/>
          </w:tcPr>
          <w:p w14:paraId="3F4F93D7" w14:textId="77777777" w:rsidR="002B609F" w:rsidRPr="003C4B00" w:rsidRDefault="002B609F" w:rsidP="002B609F">
            <w:r w:rsidRPr="003C4B00">
              <w:t>alkanes</w:t>
            </w:r>
          </w:p>
        </w:tc>
        <w:tc>
          <w:tcPr>
            <w:tcW w:w="2144" w:type="dxa"/>
            <w:shd w:val="clear" w:color="auto" w:fill="auto"/>
          </w:tcPr>
          <w:p w14:paraId="6AE785E8" w14:textId="3C386CA0" w:rsidR="002B609F" w:rsidRPr="003C4B00" w:rsidRDefault="002B609F" w:rsidP="00887810">
            <w:pPr>
              <w:jc w:val="center"/>
            </w:pPr>
            <w:r w:rsidRPr="00B86032">
              <w:t>1.08±0.11</w:t>
            </w:r>
          </w:p>
        </w:tc>
        <w:tc>
          <w:tcPr>
            <w:tcW w:w="1417" w:type="dxa"/>
          </w:tcPr>
          <w:p w14:paraId="7B04D310" w14:textId="5BAC0672" w:rsidR="002B609F" w:rsidRPr="003C4B00" w:rsidRDefault="002B609F" w:rsidP="002B609F">
            <w:pPr>
              <w:jc w:val="center"/>
            </w:pPr>
            <w:r w:rsidRPr="00B86032">
              <w:t xml:space="preserve"> 0.10±0.05</w:t>
            </w:r>
          </w:p>
        </w:tc>
        <w:tc>
          <w:tcPr>
            <w:tcW w:w="2268" w:type="dxa"/>
            <w:shd w:val="clear" w:color="auto" w:fill="auto"/>
          </w:tcPr>
          <w:p w14:paraId="4F08F736" w14:textId="5F10E8B1" w:rsidR="002B609F" w:rsidRPr="003C4B00" w:rsidRDefault="002B609F" w:rsidP="002B609F">
            <w:pPr>
              <w:jc w:val="center"/>
            </w:pPr>
            <w:r w:rsidRPr="00B86032">
              <w:t>0.911</w:t>
            </w:r>
          </w:p>
        </w:tc>
        <w:tc>
          <w:tcPr>
            <w:tcW w:w="1386" w:type="dxa"/>
            <w:shd w:val="clear" w:color="auto" w:fill="auto"/>
          </w:tcPr>
          <w:p w14:paraId="2600BC0B" w14:textId="103175F9" w:rsidR="002B609F" w:rsidRPr="003C4B00" w:rsidRDefault="002B609F" w:rsidP="002B609F">
            <w:pPr>
              <w:jc w:val="center"/>
            </w:pPr>
            <w:r w:rsidRPr="00B86032">
              <w:t>0.87</w:t>
            </w:r>
          </w:p>
        </w:tc>
        <w:tc>
          <w:tcPr>
            <w:tcW w:w="1121" w:type="dxa"/>
            <w:shd w:val="clear" w:color="auto" w:fill="auto"/>
          </w:tcPr>
          <w:p w14:paraId="053ABB48" w14:textId="6EF50BA1" w:rsidR="002B609F" w:rsidRPr="003C4B00" w:rsidRDefault="002B609F" w:rsidP="002B609F">
            <w:pPr>
              <w:jc w:val="center"/>
            </w:pPr>
            <w:r w:rsidRPr="00B86032">
              <w:t>11</w:t>
            </w:r>
          </w:p>
        </w:tc>
      </w:tr>
      <w:tr w:rsidR="00394DBE" w:rsidRPr="003C4B00" w14:paraId="5121A7F4" w14:textId="77777777" w:rsidTr="002B609F">
        <w:tc>
          <w:tcPr>
            <w:tcW w:w="1568" w:type="dxa"/>
            <w:shd w:val="clear" w:color="auto" w:fill="auto"/>
          </w:tcPr>
          <w:p w14:paraId="695C2C0F" w14:textId="77777777" w:rsidR="002B609F" w:rsidRPr="003C4B00" w:rsidRDefault="002B609F" w:rsidP="002B609F">
            <w:r w:rsidRPr="003C4B00">
              <w:t>unsat. HCs</w:t>
            </w:r>
          </w:p>
        </w:tc>
        <w:tc>
          <w:tcPr>
            <w:tcW w:w="2144" w:type="dxa"/>
            <w:shd w:val="clear" w:color="auto" w:fill="auto"/>
          </w:tcPr>
          <w:p w14:paraId="101329F9" w14:textId="7C1DF681" w:rsidR="002B609F" w:rsidRPr="003C4B00" w:rsidRDefault="002B609F" w:rsidP="00887810">
            <w:pPr>
              <w:jc w:val="center"/>
            </w:pPr>
            <w:r w:rsidRPr="00595E66">
              <w:t>0.04±0.05</w:t>
            </w:r>
          </w:p>
        </w:tc>
        <w:tc>
          <w:tcPr>
            <w:tcW w:w="1417" w:type="dxa"/>
          </w:tcPr>
          <w:p w14:paraId="4C518483" w14:textId="2486B7DD" w:rsidR="002B609F" w:rsidRPr="003C4B00" w:rsidRDefault="002B609F" w:rsidP="002B609F">
            <w:pPr>
              <w:jc w:val="center"/>
            </w:pPr>
            <w:r w:rsidRPr="00595E66">
              <w:t xml:space="preserve"> 0.52±0.18</w:t>
            </w:r>
          </w:p>
        </w:tc>
        <w:tc>
          <w:tcPr>
            <w:tcW w:w="2268" w:type="dxa"/>
            <w:shd w:val="clear" w:color="auto" w:fill="auto"/>
          </w:tcPr>
          <w:p w14:paraId="4A3DE5DC" w14:textId="6D1179CC" w:rsidR="002B609F" w:rsidRPr="003C4B00" w:rsidRDefault="002B609F" w:rsidP="002B609F">
            <w:pPr>
              <w:jc w:val="center"/>
            </w:pPr>
            <w:r w:rsidRPr="00595E66">
              <w:t>0.085</w:t>
            </w:r>
          </w:p>
        </w:tc>
        <w:tc>
          <w:tcPr>
            <w:tcW w:w="1386" w:type="dxa"/>
            <w:shd w:val="clear" w:color="auto" w:fill="auto"/>
          </w:tcPr>
          <w:p w14:paraId="43A80FCC" w14:textId="7908D928" w:rsidR="002B609F" w:rsidRPr="003C4B00" w:rsidRDefault="002B609F" w:rsidP="002B609F">
            <w:pPr>
              <w:jc w:val="center"/>
            </w:pPr>
            <w:r w:rsidRPr="00595E66">
              <w:t>2.91</w:t>
            </w:r>
          </w:p>
        </w:tc>
        <w:tc>
          <w:tcPr>
            <w:tcW w:w="1121" w:type="dxa"/>
            <w:shd w:val="clear" w:color="auto" w:fill="auto"/>
          </w:tcPr>
          <w:p w14:paraId="2172EE03" w14:textId="381BD9F1" w:rsidR="002B609F" w:rsidRPr="003C4B00" w:rsidRDefault="002B609F" w:rsidP="002B609F">
            <w:pPr>
              <w:jc w:val="center"/>
            </w:pPr>
            <w:r w:rsidRPr="00595E66">
              <w:t>10</w:t>
            </w:r>
          </w:p>
        </w:tc>
      </w:tr>
      <w:tr w:rsidR="00394DBE" w:rsidRPr="003C4B00" w14:paraId="5EFB19C1" w14:textId="77777777" w:rsidTr="002B609F">
        <w:tc>
          <w:tcPr>
            <w:tcW w:w="1568" w:type="dxa"/>
            <w:shd w:val="clear" w:color="auto" w:fill="auto"/>
          </w:tcPr>
          <w:p w14:paraId="133524B1" w14:textId="77777777" w:rsidR="002B609F" w:rsidRPr="003C4B00" w:rsidRDefault="002B609F" w:rsidP="002B609F">
            <w:r w:rsidRPr="003C4B00">
              <w:t>alcohols</w:t>
            </w:r>
          </w:p>
        </w:tc>
        <w:tc>
          <w:tcPr>
            <w:tcW w:w="2144" w:type="dxa"/>
            <w:shd w:val="clear" w:color="auto" w:fill="auto"/>
          </w:tcPr>
          <w:p w14:paraId="78CD6719" w14:textId="6120EFBD" w:rsidR="002B609F" w:rsidRPr="003C4B00" w:rsidRDefault="002B609F" w:rsidP="00887810">
            <w:pPr>
              <w:jc w:val="center"/>
            </w:pPr>
            <w:r w:rsidRPr="00100024">
              <w:t>0.37±0.09</w:t>
            </w:r>
          </w:p>
        </w:tc>
        <w:tc>
          <w:tcPr>
            <w:tcW w:w="1417" w:type="dxa"/>
          </w:tcPr>
          <w:p w14:paraId="6069C312" w14:textId="479A0232" w:rsidR="002B609F" w:rsidRPr="003C4B00" w:rsidRDefault="002B609F" w:rsidP="002B609F">
            <w:pPr>
              <w:jc w:val="center"/>
            </w:pPr>
            <w:r w:rsidRPr="00100024">
              <w:t xml:space="preserve"> 0.04±0.09</w:t>
            </w:r>
          </w:p>
        </w:tc>
        <w:tc>
          <w:tcPr>
            <w:tcW w:w="2268" w:type="dxa"/>
            <w:shd w:val="clear" w:color="auto" w:fill="auto"/>
          </w:tcPr>
          <w:p w14:paraId="7AF93140" w14:textId="63FEC88D" w:rsidR="002B609F" w:rsidRPr="003C4B00" w:rsidRDefault="002B609F" w:rsidP="002B609F">
            <w:pPr>
              <w:jc w:val="center"/>
            </w:pPr>
            <w:r w:rsidRPr="00100024">
              <w:t>0.557</w:t>
            </w:r>
          </w:p>
        </w:tc>
        <w:tc>
          <w:tcPr>
            <w:tcW w:w="1386" w:type="dxa"/>
            <w:shd w:val="clear" w:color="auto" w:fill="auto"/>
          </w:tcPr>
          <w:p w14:paraId="44E3582A" w14:textId="61C68C70" w:rsidR="002B609F" w:rsidRPr="003C4B00" w:rsidRDefault="002B609F" w:rsidP="002B609F">
            <w:pPr>
              <w:jc w:val="center"/>
            </w:pPr>
            <w:r w:rsidRPr="00100024">
              <w:t>1.54</w:t>
            </w:r>
          </w:p>
        </w:tc>
        <w:tc>
          <w:tcPr>
            <w:tcW w:w="1121" w:type="dxa"/>
            <w:shd w:val="clear" w:color="auto" w:fill="auto"/>
          </w:tcPr>
          <w:p w14:paraId="60BA1D18" w14:textId="1906807A" w:rsidR="002B609F" w:rsidRPr="003C4B00" w:rsidRDefault="002B609F" w:rsidP="002B609F">
            <w:pPr>
              <w:jc w:val="center"/>
            </w:pPr>
            <w:r w:rsidRPr="00100024">
              <w:t>15</w:t>
            </w:r>
          </w:p>
        </w:tc>
      </w:tr>
      <w:tr w:rsidR="00394DBE" w:rsidRPr="003C4B00" w14:paraId="45AF52EC" w14:textId="77777777" w:rsidTr="002B609F">
        <w:tc>
          <w:tcPr>
            <w:tcW w:w="1568" w:type="dxa"/>
            <w:shd w:val="clear" w:color="auto" w:fill="auto"/>
          </w:tcPr>
          <w:p w14:paraId="6217DA80" w14:textId="77777777" w:rsidR="002B609F" w:rsidRPr="003C4B00" w:rsidRDefault="002B609F" w:rsidP="002B609F">
            <w:r w:rsidRPr="003C4B00">
              <w:t>carbonyls</w:t>
            </w:r>
          </w:p>
        </w:tc>
        <w:tc>
          <w:tcPr>
            <w:tcW w:w="2144" w:type="dxa"/>
            <w:shd w:val="clear" w:color="auto" w:fill="auto"/>
          </w:tcPr>
          <w:p w14:paraId="48265517" w14:textId="381072D9" w:rsidR="002B609F" w:rsidRPr="003C4B00" w:rsidRDefault="002B609F" w:rsidP="00887810">
            <w:pPr>
              <w:jc w:val="center"/>
            </w:pPr>
            <w:r w:rsidRPr="00ED6F1D">
              <w:t>0.14±0.06</w:t>
            </w:r>
          </w:p>
        </w:tc>
        <w:tc>
          <w:tcPr>
            <w:tcW w:w="1417" w:type="dxa"/>
          </w:tcPr>
          <w:p w14:paraId="0767256D" w14:textId="6A12AFA5" w:rsidR="002B609F" w:rsidRPr="003C4B00" w:rsidRDefault="002B609F" w:rsidP="002B609F">
            <w:pPr>
              <w:jc w:val="center"/>
            </w:pPr>
            <w:r w:rsidRPr="00ED6F1D">
              <w:t xml:space="preserve"> 0.10±0.09</w:t>
            </w:r>
          </w:p>
        </w:tc>
        <w:tc>
          <w:tcPr>
            <w:tcW w:w="2268" w:type="dxa"/>
            <w:shd w:val="clear" w:color="auto" w:fill="auto"/>
          </w:tcPr>
          <w:p w14:paraId="019B1F1D" w14:textId="3130F071" w:rsidR="002B609F" w:rsidRPr="003C4B00" w:rsidRDefault="002B609F" w:rsidP="002B609F">
            <w:pPr>
              <w:jc w:val="center"/>
            </w:pPr>
            <w:r w:rsidRPr="00ED6F1D">
              <w:t>0.251</w:t>
            </w:r>
          </w:p>
        </w:tc>
        <w:tc>
          <w:tcPr>
            <w:tcW w:w="1386" w:type="dxa"/>
            <w:shd w:val="clear" w:color="auto" w:fill="auto"/>
          </w:tcPr>
          <w:p w14:paraId="37054126" w14:textId="3D84E33C" w:rsidR="002B609F" w:rsidRPr="003C4B00" w:rsidRDefault="002B609F" w:rsidP="002B609F">
            <w:pPr>
              <w:jc w:val="center"/>
            </w:pPr>
            <w:r w:rsidRPr="00ED6F1D">
              <w:t>2.30</w:t>
            </w:r>
          </w:p>
        </w:tc>
        <w:tc>
          <w:tcPr>
            <w:tcW w:w="1121" w:type="dxa"/>
            <w:shd w:val="clear" w:color="auto" w:fill="auto"/>
          </w:tcPr>
          <w:p w14:paraId="5FA12FB0" w14:textId="551BB8E5" w:rsidR="002B609F" w:rsidRPr="003C4B00" w:rsidRDefault="002B609F" w:rsidP="002B609F">
            <w:pPr>
              <w:jc w:val="center"/>
            </w:pPr>
            <w:r w:rsidRPr="00ED6F1D">
              <w:t>17</w:t>
            </w:r>
          </w:p>
        </w:tc>
      </w:tr>
      <w:tr w:rsidR="00394DBE" w:rsidRPr="003C4B00" w14:paraId="3DEE7E70" w14:textId="77777777" w:rsidTr="002B609F">
        <w:tc>
          <w:tcPr>
            <w:tcW w:w="1568" w:type="dxa"/>
            <w:shd w:val="clear" w:color="auto" w:fill="auto"/>
          </w:tcPr>
          <w:p w14:paraId="720CF55B" w14:textId="77777777" w:rsidR="002B609F" w:rsidRPr="003C4B00" w:rsidRDefault="002B609F" w:rsidP="002B609F">
            <w:r w:rsidRPr="003C4B00">
              <w:t>acids</w:t>
            </w:r>
          </w:p>
        </w:tc>
        <w:tc>
          <w:tcPr>
            <w:tcW w:w="2144" w:type="dxa"/>
            <w:shd w:val="clear" w:color="auto" w:fill="auto"/>
          </w:tcPr>
          <w:p w14:paraId="762DAB27" w14:textId="2B410D89" w:rsidR="002B609F" w:rsidRPr="003C4B00" w:rsidRDefault="002B609F" w:rsidP="00887810">
            <w:pPr>
              <w:jc w:val="center"/>
            </w:pPr>
            <w:r w:rsidRPr="008B4B3F">
              <w:t>0.29±0.28</w:t>
            </w:r>
          </w:p>
        </w:tc>
        <w:tc>
          <w:tcPr>
            <w:tcW w:w="1417" w:type="dxa"/>
          </w:tcPr>
          <w:p w14:paraId="5572BA3F" w14:textId="72513986" w:rsidR="002B609F" w:rsidRPr="003C4B00" w:rsidRDefault="002B609F" w:rsidP="002B609F">
            <w:pPr>
              <w:jc w:val="center"/>
            </w:pPr>
            <w:r w:rsidRPr="008B4B3F">
              <w:t xml:space="preserve"> 0.01±0.02</w:t>
            </w:r>
          </w:p>
        </w:tc>
        <w:tc>
          <w:tcPr>
            <w:tcW w:w="2268" w:type="dxa"/>
            <w:shd w:val="clear" w:color="auto" w:fill="auto"/>
          </w:tcPr>
          <w:p w14:paraId="510BE430" w14:textId="1ABE8633" w:rsidR="002B609F" w:rsidRPr="003C4B00" w:rsidRDefault="002B609F" w:rsidP="002B609F">
            <w:pPr>
              <w:jc w:val="center"/>
            </w:pPr>
            <w:r w:rsidRPr="008B4B3F">
              <w:t>0.514</w:t>
            </w:r>
          </w:p>
        </w:tc>
        <w:tc>
          <w:tcPr>
            <w:tcW w:w="1386" w:type="dxa"/>
            <w:shd w:val="clear" w:color="auto" w:fill="auto"/>
          </w:tcPr>
          <w:p w14:paraId="503DEA5E" w14:textId="19E3A985" w:rsidR="002B609F" w:rsidRPr="003C4B00" w:rsidRDefault="002B609F" w:rsidP="002B609F">
            <w:pPr>
              <w:jc w:val="center"/>
            </w:pPr>
            <w:r w:rsidRPr="008B4B3F">
              <w:t>0.11</w:t>
            </w:r>
          </w:p>
        </w:tc>
        <w:tc>
          <w:tcPr>
            <w:tcW w:w="1121" w:type="dxa"/>
            <w:shd w:val="clear" w:color="auto" w:fill="auto"/>
          </w:tcPr>
          <w:p w14:paraId="7254E552" w14:textId="6C3CEE9D" w:rsidR="002B609F" w:rsidRPr="003C4B00" w:rsidRDefault="002B609F" w:rsidP="002B609F">
            <w:pPr>
              <w:jc w:val="center"/>
            </w:pPr>
            <w:r w:rsidRPr="008B4B3F">
              <w:t xml:space="preserve"> 3</w:t>
            </w:r>
          </w:p>
        </w:tc>
      </w:tr>
      <w:tr w:rsidR="00394DBE" w:rsidRPr="003C4B00" w14:paraId="4F5AB347" w14:textId="77777777" w:rsidTr="002B609F">
        <w:tc>
          <w:tcPr>
            <w:tcW w:w="1568" w:type="dxa"/>
            <w:shd w:val="clear" w:color="auto" w:fill="auto"/>
          </w:tcPr>
          <w:p w14:paraId="01756E13" w14:textId="77777777" w:rsidR="002B609F" w:rsidRPr="003C4B00" w:rsidRDefault="002B609F" w:rsidP="002B609F">
            <w:r w:rsidRPr="003C4B00">
              <w:t>ethers</w:t>
            </w:r>
          </w:p>
        </w:tc>
        <w:tc>
          <w:tcPr>
            <w:tcW w:w="2144" w:type="dxa"/>
            <w:shd w:val="clear" w:color="auto" w:fill="auto"/>
          </w:tcPr>
          <w:p w14:paraId="110C8B26" w14:textId="30C498CD" w:rsidR="002B609F" w:rsidRPr="003C4B00" w:rsidRDefault="002B609F" w:rsidP="00887810">
            <w:pPr>
              <w:jc w:val="center"/>
            </w:pPr>
            <w:r w:rsidRPr="00C40156">
              <w:t>0.10±0.04</w:t>
            </w:r>
          </w:p>
        </w:tc>
        <w:tc>
          <w:tcPr>
            <w:tcW w:w="1417" w:type="dxa"/>
          </w:tcPr>
          <w:p w14:paraId="51F4199F" w14:textId="0126C393" w:rsidR="002B609F" w:rsidRPr="003C4B00" w:rsidRDefault="002B609F" w:rsidP="002B609F">
            <w:pPr>
              <w:jc w:val="center"/>
            </w:pPr>
            <w:r w:rsidRPr="00C40156">
              <w:t xml:space="preserve"> 0.10±0.06</w:t>
            </w:r>
          </w:p>
        </w:tc>
        <w:tc>
          <w:tcPr>
            <w:tcW w:w="2268" w:type="dxa"/>
            <w:shd w:val="clear" w:color="auto" w:fill="auto"/>
          </w:tcPr>
          <w:p w14:paraId="2942E5C8" w14:textId="1D953B88" w:rsidR="002B609F" w:rsidRPr="003C4B00" w:rsidRDefault="002B609F" w:rsidP="002B609F">
            <w:pPr>
              <w:jc w:val="center"/>
            </w:pPr>
            <w:r w:rsidRPr="00C40156">
              <w:t>0.396</w:t>
            </w:r>
          </w:p>
        </w:tc>
        <w:tc>
          <w:tcPr>
            <w:tcW w:w="1386" w:type="dxa"/>
            <w:shd w:val="clear" w:color="auto" w:fill="auto"/>
          </w:tcPr>
          <w:p w14:paraId="0675F8BF" w14:textId="28395653" w:rsidR="002B609F" w:rsidRPr="003C4B00" w:rsidRDefault="002B609F" w:rsidP="002B609F">
            <w:pPr>
              <w:jc w:val="center"/>
            </w:pPr>
            <w:r w:rsidRPr="00C40156">
              <w:t>0.95</w:t>
            </w:r>
          </w:p>
        </w:tc>
        <w:tc>
          <w:tcPr>
            <w:tcW w:w="1121" w:type="dxa"/>
            <w:shd w:val="clear" w:color="auto" w:fill="auto"/>
          </w:tcPr>
          <w:p w14:paraId="76D4735D" w14:textId="461A1FB3" w:rsidR="002B609F" w:rsidRPr="003C4B00" w:rsidRDefault="002B609F" w:rsidP="002B609F">
            <w:pPr>
              <w:jc w:val="center"/>
            </w:pPr>
            <w:r w:rsidRPr="00C40156">
              <w:t>11</w:t>
            </w:r>
          </w:p>
        </w:tc>
      </w:tr>
      <w:tr w:rsidR="00394DBE" w:rsidRPr="003C4B00" w14:paraId="257D70D6" w14:textId="77777777" w:rsidTr="002B609F">
        <w:tc>
          <w:tcPr>
            <w:tcW w:w="1568" w:type="dxa"/>
            <w:shd w:val="clear" w:color="auto" w:fill="auto"/>
          </w:tcPr>
          <w:p w14:paraId="659C9005" w14:textId="77777777" w:rsidR="002B609F" w:rsidRPr="003C4B00" w:rsidRDefault="002B609F" w:rsidP="002B609F">
            <w:r w:rsidRPr="003C4B00">
              <w:t>esters</w:t>
            </w:r>
          </w:p>
        </w:tc>
        <w:tc>
          <w:tcPr>
            <w:tcW w:w="2144" w:type="dxa"/>
            <w:shd w:val="clear" w:color="auto" w:fill="auto"/>
          </w:tcPr>
          <w:p w14:paraId="424DF8DE" w14:textId="018ADBAA" w:rsidR="002B609F" w:rsidRPr="003C4B00" w:rsidRDefault="002B609F" w:rsidP="00887810">
            <w:pPr>
              <w:jc w:val="center"/>
            </w:pPr>
            <w:r w:rsidRPr="00E265C2">
              <w:t>0.30±0.12</w:t>
            </w:r>
          </w:p>
        </w:tc>
        <w:tc>
          <w:tcPr>
            <w:tcW w:w="1417" w:type="dxa"/>
          </w:tcPr>
          <w:p w14:paraId="1F24A0EA" w14:textId="4719A827" w:rsidR="002B609F" w:rsidRPr="003C4B00" w:rsidRDefault="002B609F" w:rsidP="002B609F">
            <w:pPr>
              <w:jc w:val="center"/>
            </w:pPr>
            <w:r w:rsidRPr="00E265C2">
              <w:t xml:space="preserve"> 0.03±0.03</w:t>
            </w:r>
          </w:p>
        </w:tc>
        <w:tc>
          <w:tcPr>
            <w:tcW w:w="2268" w:type="dxa"/>
            <w:shd w:val="clear" w:color="auto" w:fill="auto"/>
          </w:tcPr>
          <w:p w14:paraId="44512973" w14:textId="540ED4C0" w:rsidR="002B609F" w:rsidRPr="003C4B00" w:rsidRDefault="002B609F" w:rsidP="002B609F">
            <w:pPr>
              <w:jc w:val="center"/>
            </w:pPr>
            <w:r w:rsidRPr="00E265C2">
              <w:t>0.388</w:t>
            </w:r>
          </w:p>
        </w:tc>
        <w:tc>
          <w:tcPr>
            <w:tcW w:w="1386" w:type="dxa"/>
            <w:shd w:val="clear" w:color="auto" w:fill="auto"/>
          </w:tcPr>
          <w:p w14:paraId="78B00195" w14:textId="58049EA5" w:rsidR="002B609F" w:rsidRPr="003C4B00" w:rsidRDefault="002B609F" w:rsidP="002B609F">
            <w:pPr>
              <w:jc w:val="center"/>
            </w:pPr>
            <w:r w:rsidRPr="00E265C2">
              <w:t>0.61</w:t>
            </w:r>
          </w:p>
        </w:tc>
        <w:tc>
          <w:tcPr>
            <w:tcW w:w="1121" w:type="dxa"/>
            <w:shd w:val="clear" w:color="auto" w:fill="auto"/>
          </w:tcPr>
          <w:p w14:paraId="1339A50C" w14:textId="51CDCF94" w:rsidR="002B609F" w:rsidRPr="003C4B00" w:rsidRDefault="002B609F" w:rsidP="002B609F">
            <w:pPr>
              <w:jc w:val="center"/>
            </w:pPr>
            <w:r w:rsidRPr="00E265C2">
              <w:t>12</w:t>
            </w:r>
          </w:p>
        </w:tc>
      </w:tr>
    </w:tbl>
    <w:p w14:paraId="768ECA2C" w14:textId="1A299FC8" w:rsidR="009471DB" w:rsidRDefault="009471DB" w:rsidP="00B84039"/>
    <w:p w14:paraId="49E38769" w14:textId="77777777" w:rsidR="009471DB" w:rsidRDefault="009471DB" w:rsidP="00B84039"/>
    <w:p w14:paraId="1B6357DB" w14:textId="77777777" w:rsidR="0021181E" w:rsidRDefault="009471DB" w:rsidP="009471DB">
      <w:pPr>
        <w:pStyle w:val="Heading1"/>
      </w:pPr>
      <w:r w:rsidRPr="003C4B00">
        <w:rPr>
          <w:noProof/>
          <w:lang w:val="de-DE"/>
        </w:rPr>
        <w:drawing>
          <wp:anchor distT="0" distB="0" distL="114300" distR="114300" simplePos="0" relativeHeight="251662336" behindDoc="0" locked="0" layoutInCell="1" allowOverlap="1" wp14:anchorId="2CA7DD17" wp14:editId="526425D1">
            <wp:simplePos x="592667" y="1100667"/>
            <wp:positionH relativeFrom="margin">
              <wp:align>center</wp:align>
            </wp:positionH>
            <wp:positionV relativeFrom="paragraph">
              <wp:align>top</wp:align>
            </wp:positionV>
            <wp:extent cx="4073549" cy="2715699"/>
            <wp:effectExtent l="0" t="0" r="3175" b="2540"/>
            <wp:wrapSquare wrapText="bothSides"/>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H_gas-aqua.png"/>
                    <pic:cNvPicPr/>
                  </pic:nvPicPr>
                  <pic:blipFill>
                    <a:blip r:embed="rId10"/>
                    <a:stretch>
                      <a:fillRect/>
                    </a:stretch>
                  </pic:blipFill>
                  <pic:spPr>
                    <a:xfrm>
                      <a:off x="0" y="0"/>
                      <a:ext cx="4073549" cy="2715699"/>
                    </a:xfrm>
                    <a:prstGeom prst="rect">
                      <a:avLst/>
                    </a:prstGeom>
                  </pic:spPr>
                </pic:pic>
              </a:graphicData>
            </a:graphic>
          </wp:anchor>
        </w:drawing>
      </w:r>
    </w:p>
    <w:p w14:paraId="016F7E54" w14:textId="77777777" w:rsidR="0021181E" w:rsidRPr="0021181E" w:rsidRDefault="0021181E" w:rsidP="0021181E"/>
    <w:p w14:paraId="265DF9BC" w14:textId="77777777" w:rsidR="0021181E" w:rsidRPr="0021181E" w:rsidRDefault="0021181E" w:rsidP="0021181E"/>
    <w:p w14:paraId="533DA035" w14:textId="77777777" w:rsidR="0021181E" w:rsidRPr="0021181E" w:rsidRDefault="0021181E" w:rsidP="0021181E"/>
    <w:p w14:paraId="38062BE8" w14:textId="7E425ED9" w:rsidR="009471DB" w:rsidRPr="003C4B00" w:rsidRDefault="0021181E" w:rsidP="0021181E">
      <w:pPr>
        <w:pStyle w:val="Heading1"/>
      </w:pPr>
      <w:r>
        <w:br w:type="textWrapping" w:clear="all"/>
      </w:r>
    </w:p>
    <w:p w14:paraId="5FCF3EC4" w14:textId="417FE143" w:rsidR="009471DB" w:rsidRPr="003C4B00" w:rsidRDefault="009471DB" w:rsidP="009471DB">
      <w:pPr>
        <w:pStyle w:val="Caption"/>
        <w:jc w:val="left"/>
      </w:pPr>
      <w:bookmarkStart w:id="9" w:name="_Ref531602290"/>
      <w:r w:rsidRPr="003C4B00">
        <w:t>Figure S</w:t>
      </w:r>
      <w:r>
        <w:rPr>
          <w:noProof/>
        </w:rPr>
        <w:fldChar w:fldCharType="begin"/>
      </w:r>
      <w:r>
        <w:rPr>
          <w:noProof/>
        </w:rPr>
        <w:instrText xml:space="preserve"> SEQ Figure \* ARABIC </w:instrText>
      </w:r>
      <w:r>
        <w:rPr>
          <w:noProof/>
        </w:rPr>
        <w:fldChar w:fldCharType="separate"/>
      </w:r>
      <w:r w:rsidR="00F324C8">
        <w:rPr>
          <w:noProof/>
        </w:rPr>
        <w:t>1</w:t>
      </w:r>
      <w:r>
        <w:rPr>
          <w:noProof/>
        </w:rPr>
        <w:fldChar w:fldCharType="end"/>
      </w:r>
      <w:bookmarkEnd w:id="9"/>
      <w:r w:rsidRPr="003C4B00">
        <w:t xml:space="preserve"> Correlation of aqueous phase rate constants of the hydroxyl radicals with aliphatic organic compounds with the corresponding gas phase rate constants distinguished by compound class. The equations for the regression lines as well as the corresponding </w:t>
      </w:r>
      <w:r w:rsidRPr="003C4B00">
        <w:rPr>
          <w:i/>
        </w:rPr>
        <w:t>R</w:t>
      </w:r>
      <w:r w:rsidRPr="003C4B00">
        <w:rPr>
          <w:i/>
          <w:vertAlign w:val="superscript"/>
        </w:rPr>
        <w:t>2</w:t>
      </w:r>
      <w:r w:rsidRPr="003C4B00">
        <w:t xml:space="preserve">-, </w:t>
      </w:r>
      <w:r w:rsidRPr="003C4B00">
        <w:rPr>
          <w:i/>
        </w:rPr>
        <w:t>σ</w:t>
      </w:r>
      <w:r w:rsidRPr="003C4B00">
        <w:t xml:space="preserve">-, and </w:t>
      </w:r>
      <w:r w:rsidRPr="003C4B00">
        <w:rPr>
          <w:i/>
        </w:rPr>
        <w:t>N</w:t>
      </w:r>
      <w:r w:rsidRPr="003C4B00">
        <w:t xml:space="preserve">-values are given in </w:t>
      </w:r>
      <w:r w:rsidR="00472BA2">
        <w:fldChar w:fldCharType="begin"/>
      </w:r>
      <w:r w:rsidR="00472BA2">
        <w:instrText xml:space="preserve"> REF _Ref531602357 \h </w:instrText>
      </w:r>
      <w:r w:rsidR="00472BA2">
        <w:fldChar w:fldCharType="separate"/>
      </w:r>
      <w:r w:rsidR="00F324C8" w:rsidRPr="003C4B00">
        <w:t>Table S</w:t>
      </w:r>
      <w:r w:rsidR="00F324C8">
        <w:rPr>
          <w:noProof/>
        </w:rPr>
        <w:t>3</w:t>
      </w:r>
      <w:r w:rsidR="00472BA2">
        <w:fldChar w:fldCharType="end"/>
      </w:r>
      <w:r w:rsidRPr="003C4B00">
        <w:t>.</w:t>
      </w:r>
    </w:p>
    <w:p w14:paraId="66CB8D7E" w14:textId="6E9B57A2" w:rsidR="009471DB" w:rsidRDefault="009471DB" w:rsidP="00B84039"/>
    <w:p w14:paraId="742C7196" w14:textId="25BA374C" w:rsidR="009471DB" w:rsidRPr="003C4B00" w:rsidRDefault="009471DB" w:rsidP="009471DB">
      <w:pPr>
        <w:pStyle w:val="Caption"/>
        <w:keepNext/>
      </w:pPr>
      <w:bookmarkStart w:id="10" w:name="_Ref531602370"/>
      <w:r w:rsidRPr="003C4B00">
        <w:t>Table S</w:t>
      </w:r>
      <w:r>
        <w:rPr>
          <w:noProof/>
        </w:rPr>
        <w:fldChar w:fldCharType="begin"/>
      </w:r>
      <w:r>
        <w:rPr>
          <w:noProof/>
        </w:rPr>
        <w:instrText xml:space="preserve"> SEQ Table \* ARABIC </w:instrText>
      </w:r>
      <w:r>
        <w:rPr>
          <w:noProof/>
        </w:rPr>
        <w:fldChar w:fldCharType="separate"/>
      </w:r>
      <w:r w:rsidR="00F324C8">
        <w:rPr>
          <w:noProof/>
        </w:rPr>
        <w:t>4</w:t>
      </w:r>
      <w:r>
        <w:rPr>
          <w:noProof/>
        </w:rPr>
        <w:fldChar w:fldCharType="end"/>
      </w:r>
      <w:bookmarkEnd w:id="10"/>
      <w:r w:rsidRPr="003C4B00">
        <w:t xml:space="preserve"> Compilation of gas phase kinetic data of hydroxyl radical reactions with organic compounds used for the correlation with the respective aqueous phase reactions. </w:t>
      </w:r>
    </w:p>
    <w:tbl>
      <w:tblPr>
        <w:tblW w:w="10065" w:type="dxa"/>
        <w:tblBorders>
          <w:top w:val="single" w:sz="12" w:space="0" w:color="000000"/>
          <w:left w:val="single" w:sz="6" w:space="0" w:color="000000"/>
          <w:bottom w:val="single" w:sz="12" w:space="0" w:color="000000"/>
          <w:right w:val="single" w:sz="6" w:space="0" w:color="000000"/>
        </w:tblBorders>
        <w:tblLayout w:type="fixed"/>
        <w:tblCellMar>
          <w:right w:w="28" w:type="dxa"/>
        </w:tblCellMar>
        <w:tblLook w:val="04A0" w:firstRow="1" w:lastRow="0" w:firstColumn="1" w:lastColumn="0" w:noHBand="0" w:noVBand="1"/>
      </w:tblPr>
      <w:tblGrid>
        <w:gridCol w:w="2518"/>
        <w:gridCol w:w="2977"/>
        <w:gridCol w:w="1843"/>
        <w:gridCol w:w="2727"/>
      </w:tblGrid>
      <w:tr w:rsidR="009471DB" w:rsidRPr="003C4B00" w14:paraId="6C017E0D" w14:textId="77777777" w:rsidTr="009471DB">
        <w:tc>
          <w:tcPr>
            <w:tcW w:w="2518" w:type="dxa"/>
            <w:tcBorders>
              <w:top w:val="single" w:sz="12" w:space="0" w:color="000000"/>
              <w:bottom w:val="single" w:sz="4" w:space="0" w:color="auto"/>
            </w:tcBorders>
            <w:shd w:val="clear" w:color="000080" w:fill="CCCCCC"/>
            <w:vAlign w:val="center"/>
          </w:tcPr>
          <w:p w14:paraId="680E879E" w14:textId="77777777" w:rsidR="009471DB" w:rsidRPr="003C4B00" w:rsidRDefault="009471DB" w:rsidP="009471DB">
            <w:pPr>
              <w:spacing w:line="240" w:lineRule="auto"/>
              <w:jc w:val="left"/>
              <w:rPr>
                <w:i/>
              </w:rPr>
            </w:pPr>
            <w:r w:rsidRPr="003C4B00">
              <w:t xml:space="preserve">Compound </w:t>
            </w:r>
          </w:p>
        </w:tc>
        <w:tc>
          <w:tcPr>
            <w:tcW w:w="2977" w:type="dxa"/>
            <w:tcBorders>
              <w:top w:val="single" w:sz="12" w:space="0" w:color="000000"/>
              <w:bottom w:val="single" w:sz="4" w:space="0" w:color="auto"/>
            </w:tcBorders>
            <w:shd w:val="clear" w:color="000080" w:fill="CCCCCC"/>
            <w:vAlign w:val="center"/>
          </w:tcPr>
          <w:p w14:paraId="1075A99E" w14:textId="77777777" w:rsidR="009471DB" w:rsidRPr="003C4B00" w:rsidRDefault="009471DB" w:rsidP="009471DB">
            <w:pPr>
              <w:spacing w:line="240" w:lineRule="auto"/>
              <w:jc w:val="left"/>
              <w:rPr>
                <w:i/>
              </w:rPr>
            </w:pPr>
            <w:r w:rsidRPr="003C4B00">
              <w:t>Chemical formula</w:t>
            </w:r>
          </w:p>
        </w:tc>
        <w:tc>
          <w:tcPr>
            <w:tcW w:w="1843" w:type="dxa"/>
            <w:tcBorders>
              <w:top w:val="single" w:sz="12" w:space="0" w:color="000000"/>
              <w:bottom w:val="single" w:sz="4" w:space="0" w:color="auto"/>
            </w:tcBorders>
            <w:shd w:val="clear" w:color="000080" w:fill="CCCCCC"/>
            <w:vAlign w:val="center"/>
          </w:tcPr>
          <w:p w14:paraId="0CF8D77C" w14:textId="77777777" w:rsidR="009471DB" w:rsidRPr="003C4B00" w:rsidRDefault="009471DB" w:rsidP="009471DB">
            <w:pPr>
              <w:spacing w:line="240" w:lineRule="auto"/>
              <w:jc w:val="center"/>
              <w:rPr>
                <w:vertAlign w:val="superscript"/>
              </w:rPr>
            </w:pPr>
            <w:r w:rsidRPr="003C4B00">
              <w:rPr>
                <w:i/>
              </w:rPr>
              <w:t>k</w:t>
            </w:r>
            <w:r w:rsidRPr="003C4B00">
              <w:rPr>
                <w:i/>
                <w:vertAlign w:val="subscript"/>
              </w:rPr>
              <w:t>2nd</w:t>
            </w:r>
            <w:r w:rsidRPr="003C4B00">
              <w:t xml:space="preserve"> / cm</w:t>
            </w:r>
            <w:r w:rsidRPr="003C4B00">
              <w:rPr>
                <w:vertAlign w:val="superscript"/>
              </w:rPr>
              <w:t>3</w:t>
            </w:r>
            <w:r w:rsidRPr="003C4B00">
              <w:t xml:space="preserve"> molec</w:t>
            </w:r>
            <w:r w:rsidRPr="003C4B00">
              <w:rPr>
                <w:vertAlign w:val="superscript"/>
              </w:rPr>
              <w:t>-1</w:t>
            </w:r>
            <w:r w:rsidRPr="003C4B00">
              <w:t xml:space="preserve"> s</w:t>
            </w:r>
            <w:r w:rsidRPr="003C4B00">
              <w:rPr>
                <w:vertAlign w:val="superscript"/>
              </w:rPr>
              <w:t>-1</w:t>
            </w:r>
          </w:p>
        </w:tc>
        <w:tc>
          <w:tcPr>
            <w:tcW w:w="2727" w:type="dxa"/>
            <w:tcBorders>
              <w:top w:val="single" w:sz="12" w:space="0" w:color="000000"/>
              <w:bottom w:val="single" w:sz="4" w:space="0" w:color="auto"/>
            </w:tcBorders>
            <w:shd w:val="clear" w:color="000080" w:fill="CCCCCC"/>
            <w:vAlign w:val="center"/>
          </w:tcPr>
          <w:p w14:paraId="416F75A8" w14:textId="77777777" w:rsidR="009471DB" w:rsidRPr="003C4B00" w:rsidRDefault="009471DB" w:rsidP="009471DB">
            <w:pPr>
              <w:spacing w:line="240" w:lineRule="auto"/>
              <w:jc w:val="left"/>
            </w:pPr>
            <w:r w:rsidRPr="003C4B00">
              <w:t>Reference</w:t>
            </w:r>
          </w:p>
        </w:tc>
      </w:tr>
      <w:tr w:rsidR="009471DB" w:rsidRPr="003C4B00" w14:paraId="6A1895E9" w14:textId="77777777" w:rsidTr="009471DB">
        <w:tc>
          <w:tcPr>
            <w:tcW w:w="2518" w:type="dxa"/>
            <w:shd w:val="clear" w:color="auto" w:fill="auto"/>
          </w:tcPr>
          <w:p w14:paraId="104DB8A1" w14:textId="77777777" w:rsidR="009471DB" w:rsidRPr="003C4B00" w:rsidRDefault="009471DB" w:rsidP="009471DB">
            <w:pPr>
              <w:jc w:val="left"/>
            </w:pPr>
            <w:r w:rsidRPr="003C4B00">
              <w:t>Methane</w:t>
            </w:r>
          </w:p>
        </w:tc>
        <w:tc>
          <w:tcPr>
            <w:tcW w:w="2977" w:type="dxa"/>
            <w:shd w:val="clear" w:color="auto" w:fill="auto"/>
          </w:tcPr>
          <w:p w14:paraId="10B0AE5D" w14:textId="77777777" w:rsidR="009471DB" w:rsidRPr="003C4B00" w:rsidRDefault="009471DB" w:rsidP="009471DB">
            <w:r w:rsidRPr="003C4B00">
              <w:t>CH</w:t>
            </w:r>
            <w:r w:rsidRPr="003C4B00">
              <w:rPr>
                <w:vertAlign w:val="subscript"/>
              </w:rPr>
              <w:t>4</w:t>
            </w:r>
          </w:p>
        </w:tc>
        <w:tc>
          <w:tcPr>
            <w:tcW w:w="1843" w:type="dxa"/>
            <w:shd w:val="clear" w:color="auto" w:fill="auto"/>
          </w:tcPr>
          <w:p w14:paraId="651DF043" w14:textId="77777777" w:rsidR="009471DB" w:rsidRPr="003C4B00" w:rsidRDefault="009471DB" w:rsidP="009471DB">
            <w:pPr>
              <w:jc w:val="center"/>
              <w:rPr>
                <w:vertAlign w:val="superscript"/>
              </w:rPr>
            </w:pPr>
            <w:r w:rsidRPr="003C4B00">
              <w:t>6.4·10</w:t>
            </w:r>
            <w:r w:rsidRPr="003C4B00">
              <w:rPr>
                <w:vertAlign w:val="superscript"/>
              </w:rPr>
              <w:t>-15</w:t>
            </w:r>
          </w:p>
        </w:tc>
        <w:tc>
          <w:tcPr>
            <w:tcW w:w="2727" w:type="dxa"/>
            <w:shd w:val="clear" w:color="auto" w:fill="auto"/>
          </w:tcPr>
          <w:p w14:paraId="4897294F" w14:textId="685A2D9B"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3BBB0C4C" w14:textId="77777777" w:rsidTr="009471DB">
        <w:tc>
          <w:tcPr>
            <w:tcW w:w="2518" w:type="dxa"/>
            <w:shd w:val="clear" w:color="auto" w:fill="auto"/>
          </w:tcPr>
          <w:p w14:paraId="4C3C0028" w14:textId="77777777" w:rsidR="009471DB" w:rsidRPr="003C4B00" w:rsidRDefault="009471DB" w:rsidP="009471DB">
            <w:pPr>
              <w:jc w:val="left"/>
            </w:pPr>
            <w:r w:rsidRPr="003C4B00">
              <w:t>Ethane</w:t>
            </w:r>
          </w:p>
        </w:tc>
        <w:tc>
          <w:tcPr>
            <w:tcW w:w="2977" w:type="dxa"/>
            <w:shd w:val="clear" w:color="auto" w:fill="auto"/>
          </w:tcPr>
          <w:p w14:paraId="34DEE9AE" w14:textId="77777777" w:rsidR="009471DB" w:rsidRPr="003C4B00" w:rsidRDefault="009471DB" w:rsidP="009471DB">
            <w:r w:rsidRPr="003C4B00">
              <w:t>CH</w:t>
            </w:r>
            <w:r w:rsidRPr="003C4B00">
              <w:rPr>
                <w:vertAlign w:val="subscript"/>
              </w:rPr>
              <w:t>3</w:t>
            </w:r>
            <w:r w:rsidRPr="003C4B00">
              <w:t>CH</w:t>
            </w:r>
            <w:r w:rsidRPr="003C4B00">
              <w:rPr>
                <w:vertAlign w:val="subscript"/>
              </w:rPr>
              <w:t>3</w:t>
            </w:r>
          </w:p>
        </w:tc>
        <w:tc>
          <w:tcPr>
            <w:tcW w:w="1843" w:type="dxa"/>
            <w:shd w:val="clear" w:color="auto" w:fill="auto"/>
          </w:tcPr>
          <w:p w14:paraId="66B7884F" w14:textId="77777777" w:rsidR="009471DB" w:rsidRPr="003C4B00" w:rsidRDefault="009471DB" w:rsidP="009471DB">
            <w:pPr>
              <w:jc w:val="center"/>
            </w:pPr>
            <w:r w:rsidRPr="003C4B00">
              <w:t>2.4·10</w:t>
            </w:r>
            <w:r w:rsidRPr="003C4B00">
              <w:rPr>
                <w:vertAlign w:val="superscript"/>
              </w:rPr>
              <w:t>-13</w:t>
            </w:r>
          </w:p>
        </w:tc>
        <w:tc>
          <w:tcPr>
            <w:tcW w:w="2727" w:type="dxa"/>
            <w:shd w:val="clear" w:color="auto" w:fill="auto"/>
          </w:tcPr>
          <w:p w14:paraId="29F51F35" w14:textId="561F2964"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6A9B5B77" w14:textId="77777777" w:rsidTr="009471DB">
        <w:tc>
          <w:tcPr>
            <w:tcW w:w="2518" w:type="dxa"/>
            <w:shd w:val="clear" w:color="auto" w:fill="auto"/>
          </w:tcPr>
          <w:p w14:paraId="11D3837F" w14:textId="77777777" w:rsidR="009471DB" w:rsidRPr="003C4B00" w:rsidRDefault="009471DB" w:rsidP="009471DB">
            <w:pPr>
              <w:jc w:val="left"/>
            </w:pPr>
            <w:r w:rsidRPr="003C4B00">
              <w:t>Propane</w:t>
            </w:r>
          </w:p>
        </w:tc>
        <w:tc>
          <w:tcPr>
            <w:tcW w:w="2977" w:type="dxa"/>
            <w:shd w:val="clear" w:color="auto" w:fill="auto"/>
          </w:tcPr>
          <w:p w14:paraId="7A686857"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CH</w:t>
            </w:r>
            <w:r w:rsidRPr="003C4B00">
              <w:rPr>
                <w:vertAlign w:val="subscript"/>
              </w:rPr>
              <w:t>3</w:t>
            </w:r>
          </w:p>
        </w:tc>
        <w:tc>
          <w:tcPr>
            <w:tcW w:w="1843" w:type="dxa"/>
            <w:shd w:val="clear" w:color="auto" w:fill="auto"/>
          </w:tcPr>
          <w:p w14:paraId="1277BD35" w14:textId="77777777" w:rsidR="009471DB" w:rsidRPr="003C4B00" w:rsidRDefault="009471DB" w:rsidP="009471DB">
            <w:pPr>
              <w:jc w:val="center"/>
            </w:pPr>
            <w:r w:rsidRPr="003C4B00">
              <w:t>1.1·10</w:t>
            </w:r>
            <w:r w:rsidRPr="003C4B00">
              <w:rPr>
                <w:vertAlign w:val="superscript"/>
              </w:rPr>
              <w:t>-12</w:t>
            </w:r>
          </w:p>
        </w:tc>
        <w:tc>
          <w:tcPr>
            <w:tcW w:w="2727" w:type="dxa"/>
            <w:shd w:val="clear" w:color="auto" w:fill="auto"/>
          </w:tcPr>
          <w:p w14:paraId="16A24770" w14:textId="5DEEC31D"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442C8288" w14:textId="77777777" w:rsidTr="009471DB">
        <w:tc>
          <w:tcPr>
            <w:tcW w:w="2518" w:type="dxa"/>
            <w:shd w:val="clear" w:color="auto" w:fill="auto"/>
          </w:tcPr>
          <w:p w14:paraId="6510E4E1" w14:textId="77777777" w:rsidR="009471DB" w:rsidRPr="003C4B00" w:rsidRDefault="009471DB" w:rsidP="009471DB">
            <w:pPr>
              <w:jc w:val="left"/>
            </w:pPr>
            <w:r w:rsidRPr="003C4B00">
              <w:t>Butane</w:t>
            </w:r>
          </w:p>
        </w:tc>
        <w:tc>
          <w:tcPr>
            <w:tcW w:w="2977" w:type="dxa"/>
            <w:shd w:val="clear" w:color="auto" w:fill="auto"/>
          </w:tcPr>
          <w:p w14:paraId="54298738"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w:t>
            </w:r>
            <w:r w:rsidRPr="003C4B00">
              <w:rPr>
                <w:vertAlign w:val="subscript"/>
              </w:rPr>
              <w:t>2</w:t>
            </w:r>
            <w:r w:rsidRPr="003C4B00">
              <w:t>CH</w:t>
            </w:r>
            <w:r w:rsidRPr="003C4B00">
              <w:rPr>
                <w:vertAlign w:val="subscript"/>
              </w:rPr>
              <w:t>3</w:t>
            </w:r>
          </w:p>
        </w:tc>
        <w:tc>
          <w:tcPr>
            <w:tcW w:w="1843" w:type="dxa"/>
            <w:shd w:val="clear" w:color="auto" w:fill="auto"/>
          </w:tcPr>
          <w:p w14:paraId="5835565E" w14:textId="77777777" w:rsidR="009471DB" w:rsidRPr="003C4B00" w:rsidRDefault="009471DB" w:rsidP="009471DB">
            <w:pPr>
              <w:jc w:val="center"/>
            </w:pPr>
            <w:r w:rsidRPr="003C4B00">
              <w:t>2.3·10</w:t>
            </w:r>
            <w:r w:rsidRPr="003C4B00">
              <w:rPr>
                <w:vertAlign w:val="superscript"/>
              </w:rPr>
              <w:t>-12</w:t>
            </w:r>
          </w:p>
        </w:tc>
        <w:tc>
          <w:tcPr>
            <w:tcW w:w="2727" w:type="dxa"/>
            <w:shd w:val="clear" w:color="auto" w:fill="auto"/>
          </w:tcPr>
          <w:p w14:paraId="113F4AFD" w14:textId="689B8EA4"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FA17A9" w:rsidRPr="003C4B00" w14:paraId="2F71FB9F" w14:textId="77777777" w:rsidTr="009471DB">
        <w:tc>
          <w:tcPr>
            <w:tcW w:w="2518" w:type="dxa"/>
            <w:shd w:val="clear" w:color="auto" w:fill="auto"/>
          </w:tcPr>
          <w:p w14:paraId="7A988534" w14:textId="77777777" w:rsidR="00FA17A9" w:rsidRPr="003C4B00" w:rsidRDefault="00FA17A9" w:rsidP="00FA17A9">
            <w:pPr>
              <w:jc w:val="left"/>
            </w:pPr>
            <w:r w:rsidRPr="003C4B00">
              <w:t>Pentane</w:t>
            </w:r>
          </w:p>
        </w:tc>
        <w:tc>
          <w:tcPr>
            <w:tcW w:w="2977" w:type="dxa"/>
            <w:shd w:val="clear" w:color="auto" w:fill="auto"/>
          </w:tcPr>
          <w:p w14:paraId="483B0803"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w:t>
            </w:r>
            <w:r w:rsidRPr="003C4B00">
              <w:rPr>
                <w:vertAlign w:val="subscript"/>
              </w:rPr>
              <w:t>3</w:t>
            </w:r>
            <w:r w:rsidRPr="003C4B00">
              <w:t>CH</w:t>
            </w:r>
            <w:r w:rsidRPr="003C4B00">
              <w:rPr>
                <w:vertAlign w:val="subscript"/>
              </w:rPr>
              <w:t>3</w:t>
            </w:r>
          </w:p>
        </w:tc>
        <w:tc>
          <w:tcPr>
            <w:tcW w:w="1843" w:type="dxa"/>
            <w:shd w:val="clear" w:color="auto" w:fill="auto"/>
          </w:tcPr>
          <w:p w14:paraId="1BAF3921" w14:textId="77777777" w:rsidR="00FA17A9" w:rsidRPr="003C4B00" w:rsidRDefault="00FA17A9" w:rsidP="00FA17A9">
            <w:pPr>
              <w:jc w:val="center"/>
            </w:pPr>
            <w:r w:rsidRPr="003C4B00">
              <w:t>3.8·10</w:t>
            </w:r>
            <w:r w:rsidRPr="003C4B00">
              <w:rPr>
                <w:vertAlign w:val="superscript"/>
              </w:rPr>
              <w:t>-12</w:t>
            </w:r>
          </w:p>
        </w:tc>
        <w:tc>
          <w:tcPr>
            <w:tcW w:w="2727" w:type="dxa"/>
            <w:shd w:val="clear" w:color="auto" w:fill="auto"/>
          </w:tcPr>
          <w:p w14:paraId="2C2F58E4" w14:textId="373673C5" w:rsidR="00FA17A9" w:rsidRPr="003C4B00" w:rsidRDefault="00FA17A9" w:rsidP="00FA17A9">
            <w:pPr>
              <w:jc w:val="left"/>
            </w:pPr>
            <w:r w:rsidRPr="00700872">
              <w:rPr>
                <w:noProof/>
              </w:rPr>
              <w:t>Atkinson and Arey</w:t>
            </w:r>
            <w:r w:rsidRPr="00700872">
              <w:t xml:space="preserve"> </w:t>
            </w:r>
            <w:r w:rsidRPr="00700872">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700872">
              <w:fldChar w:fldCharType="separate"/>
            </w:r>
            <w:r w:rsidRPr="00700872">
              <w:rPr>
                <w:noProof/>
              </w:rPr>
              <w:t>(2003)</w:t>
            </w:r>
            <w:r w:rsidRPr="00700872">
              <w:fldChar w:fldCharType="end"/>
            </w:r>
          </w:p>
        </w:tc>
      </w:tr>
      <w:tr w:rsidR="00FA17A9" w:rsidRPr="003C4B00" w14:paraId="3112CAA0" w14:textId="77777777" w:rsidTr="009471DB">
        <w:tc>
          <w:tcPr>
            <w:tcW w:w="2518" w:type="dxa"/>
            <w:shd w:val="clear" w:color="auto" w:fill="auto"/>
          </w:tcPr>
          <w:p w14:paraId="42CEBF9B" w14:textId="77777777" w:rsidR="00FA17A9" w:rsidRPr="003C4B00" w:rsidRDefault="00FA17A9" w:rsidP="00FA17A9">
            <w:pPr>
              <w:jc w:val="left"/>
            </w:pPr>
            <w:r w:rsidRPr="003C4B00">
              <w:t>Hexane</w:t>
            </w:r>
          </w:p>
        </w:tc>
        <w:tc>
          <w:tcPr>
            <w:tcW w:w="2977" w:type="dxa"/>
            <w:shd w:val="clear" w:color="auto" w:fill="auto"/>
          </w:tcPr>
          <w:p w14:paraId="109963AB"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w:t>
            </w:r>
            <w:r w:rsidRPr="003C4B00">
              <w:rPr>
                <w:vertAlign w:val="subscript"/>
              </w:rPr>
              <w:t>4</w:t>
            </w:r>
            <w:r w:rsidRPr="003C4B00">
              <w:t>CH</w:t>
            </w:r>
            <w:r w:rsidRPr="003C4B00">
              <w:rPr>
                <w:vertAlign w:val="subscript"/>
              </w:rPr>
              <w:t>3</w:t>
            </w:r>
          </w:p>
        </w:tc>
        <w:tc>
          <w:tcPr>
            <w:tcW w:w="1843" w:type="dxa"/>
            <w:shd w:val="clear" w:color="auto" w:fill="auto"/>
          </w:tcPr>
          <w:p w14:paraId="67916019" w14:textId="77777777" w:rsidR="00FA17A9" w:rsidRPr="003C4B00" w:rsidRDefault="00FA17A9" w:rsidP="00FA17A9">
            <w:pPr>
              <w:jc w:val="center"/>
            </w:pPr>
            <w:r w:rsidRPr="003C4B00">
              <w:t>5.2·10</w:t>
            </w:r>
            <w:r w:rsidRPr="003C4B00">
              <w:rPr>
                <w:vertAlign w:val="superscript"/>
              </w:rPr>
              <w:t>-12</w:t>
            </w:r>
          </w:p>
        </w:tc>
        <w:tc>
          <w:tcPr>
            <w:tcW w:w="2727" w:type="dxa"/>
            <w:shd w:val="clear" w:color="auto" w:fill="auto"/>
          </w:tcPr>
          <w:p w14:paraId="4F209C23" w14:textId="435FFA43" w:rsidR="00FA17A9" w:rsidRPr="003C4B00" w:rsidRDefault="00FA17A9" w:rsidP="00FA17A9">
            <w:pPr>
              <w:jc w:val="left"/>
            </w:pPr>
            <w:r w:rsidRPr="00700872">
              <w:rPr>
                <w:noProof/>
              </w:rPr>
              <w:t>Atkinson and Arey</w:t>
            </w:r>
            <w:r w:rsidRPr="00700872">
              <w:t xml:space="preserve"> </w:t>
            </w:r>
            <w:r w:rsidRPr="00700872">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700872">
              <w:fldChar w:fldCharType="separate"/>
            </w:r>
            <w:r w:rsidRPr="00700872">
              <w:rPr>
                <w:noProof/>
              </w:rPr>
              <w:t>(2003)</w:t>
            </w:r>
            <w:r w:rsidRPr="00700872">
              <w:fldChar w:fldCharType="end"/>
            </w:r>
          </w:p>
        </w:tc>
      </w:tr>
      <w:tr w:rsidR="00FA17A9" w:rsidRPr="003C4B00" w14:paraId="22F35FE4" w14:textId="77777777" w:rsidTr="009471DB">
        <w:tc>
          <w:tcPr>
            <w:tcW w:w="2518" w:type="dxa"/>
            <w:tcBorders>
              <w:bottom w:val="nil"/>
            </w:tcBorders>
            <w:shd w:val="clear" w:color="auto" w:fill="auto"/>
          </w:tcPr>
          <w:p w14:paraId="38F422C8" w14:textId="77777777" w:rsidR="00FA17A9" w:rsidRPr="003C4B00" w:rsidRDefault="00FA17A9" w:rsidP="00FA17A9">
            <w:pPr>
              <w:jc w:val="left"/>
            </w:pPr>
            <w:r w:rsidRPr="003C4B00">
              <w:t>Heptane</w:t>
            </w:r>
          </w:p>
        </w:tc>
        <w:tc>
          <w:tcPr>
            <w:tcW w:w="2977" w:type="dxa"/>
            <w:tcBorders>
              <w:bottom w:val="nil"/>
            </w:tcBorders>
            <w:shd w:val="clear" w:color="auto" w:fill="auto"/>
          </w:tcPr>
          <w:p w14:paraId="08E73783"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w:t>
            </w:r>
            <w:r w:rsidRPr="003C4B00">
              <w:rPr>
                <w:vertAlign w:val="subscript"/>
              </w:rPr>
              <w:t>5</w:t>
            </w:r>
            <w:r w:rsidRPr="003C4B00">
              <w:t>CH</w:t>
            </w:r>
            <w:r w:rsidRPr="003C4B00">
              <w:rPr>
                <w:vertAlign w:val="subscript"/>
              </w:rPr>
              <w:t>3</w:t>
            </w:r>
          </w:p>
        </w:tc>
        <w:tc>
          <w:tcPr>
            <w:tcW w:w="1843" w:type="dxa"/>
            <w:tcBorders>
              <w:bottom w:val="nil"/>
            </w:tcBorders>
            <w:shd w:val="clear" w:color="auto" w:fill="auto"/>
          </w:tcPr>
          <w:p w14:paraId="294962CD" w14:textId="77777777" w:rsidR="00FA17A9" w:rsidRPr="003C4B00" w:rsidRDefault="00FA17A9" w:rsidP="00FA17A9">
            <w:pPr>
              <w:jc w:val="center"/>
            </w:pPr>
            <w:r w:rsidRPr="003C4B00">
              <w:t>6.8·10</w:t>
            </w:r>
            <w:r w:rsidRPr="003C4B00">
              <w:rPr>
                <w:vertAlign w:val="superscript"/>
              </w:rPr>
              <w:t>-12</w:t>
            </w:r>
          </w:p>
        </w:tc>
        <w:tc>
          <w:tcPr>
            <w:tcW w:w="2727" w:type="dxa"/>
            <w:tcBorders>
              <w:bottom w:val="nil"/>
            </w:tcBorders>
            <w:shd w:val="clear" w:color="auto" w:fill="auto"/>
          </w:tcPr>
          <w:p w14:paraId="7F600D83" w14:textId="7B62D659" w:rsidR="00FA17A9" w:rsidRPr="003C4B00" w:rsidRDefault="00FA17A9" w:rsidP="00FA17A9">
            <w:pPr>
              <w:jc w:val="left"/>
            </w:pPr>
            <w:r w:rsidRPr="00700872">
              <w:rPr>
                <w:noProof/>
              </w:rPr>
              <w:t>Atkinson and Arey</w:t>
            </w:r>
            <w:r w:rsidRPr="00700872">
              <w:t xml:space="preserve"> </w:t>
            </w:r>
            <w:r w:rsidRPr="00700872">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700872">
              <w:fldChar w:fldCharType="separate"/>
            </w:r>
            <w:r w:rsidRPr="00700872">
              <w:rPr>
                <w:noProof/>
              </w:rPr>
              <w:t>(2003)</w:t>
            </w:r>
            <w:r w:rsidRPr="00700872">
              <w:fldChar w:fldCharType="end"/>
            </w:r>
          </w:p>
        </w:tc>
      </w:tr>
      <w:tr w:rsidR="00FA17A9" w:rsidRPr="003C4B00" w14:paraId="4EA86799" w14:textId="77777777" w:rsidTr="009471DB">
        <w:tc>
          <w:tcPr>
            <w:tcW w:w="2518" w:type="dxa"/>
            <w:tcBorders>
              <w:top w:val="nil"/>
              <w:bottom w:val="single" w:sz="6" w:space="0" w:color="000000"/>
            </w:tcBorders>
            <w:shd w:val="clear" w:color="auto" w:fill="auto"/>
          </w:tcPr>
          <w:p w14:paraId="6DB266B2" w14:textId="77777777" w:rsidR="00FA17A9" w:rsidRPr="003C4B00" w:rsidRDefault="00FA17A9" w:rsidP="00FA17A9">
            <w:pPr>
              <w:jc w:val="left"/>
            </w:pPr>
            <w:r w:rsidRPr="003C4B00">
              <w:t>Octane</w:t>
            </w:r>
          </w:p>
        </w:tc>
        <w:tc>
          <w:tcPr>
            <w:tcW w:w="2977" w:type="dxa"/>
            <w:tcBorders>
              <w:top w:val="nil"/>
              <w:bottom w:val="single" w:sz="6" w:space="0" w:color="000000"/>
            </w:tcBorders>
            <w:shd w:val="clear" w:color="auto" w:fill="auto"/>
          </w:tcPr>
          <w:p w14:paraId="701AB5B2"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w:t>
            </w:r>
            <w:r w:rsidRPr="003C4B00">
              <w:rPr>
                <w:vertAlign w:val="subscript"/>
              </w:rPr>
              <w:t>6</w:t>
            </w:r>
            <w:r w:rsidRPr="003C4B00">
              <w:t>CH</w:t>
            </w:r>
            <w:r w:rsidRPr="003C4B00">
              <w:rPr>
                <w:vertAlign w:val="subscript"/>
              </w:rPr>
              <w:t>3</w:t>
            </w:r>
          </w:p>
        </w:tc>
        <w:tc>
          <w:tcPr>
            <w:tcW w:w="1843" w:type="dxa"/>
            <w:tcBorders>
              <w:top w:val="nil"/>
              <w:bottom w:val="single" w:sz="6" w:space="0" w:color="000000"/>
            </w:tcBorders>
            <w:shd w:val="clear" w:color="auto" w:fill="auto"/>
          </w:tcPr>
          <w:p w14:paraId="4BB95165" w14:textId="77777777" w:rsidR="00FA17A9" w:rsidRPr="003C4B00" w:rsidRDefault="00FA17A9" w:rsidP="00FA17A9">
            <w:pPr>
              <w:jc w:val="center"/>
            </w:pPr>
            <w:r w:rsidRPr="003C4B00">
              <w:t>8.1·10</w:t>
            </w:r>
            <w:r w:rsidRPr="003C4B00">
              <w:rPr>
                <w:vertAlign w:val="superscript"/>
              </w:rPr>
              <w:t>-12</w:t>
            </w:r>
          </w:p>
        </w:tc>
        <w:tc>
          <w:tcPr>
            <w:tcW w:w="2727" w:type="dxa"/>
            <w:tcBorders>
              <w:top w:val="nil"/>
              <w:bottom w:val="single" w:sz="6" w:space="0" w:color="000000"/>
            </w:tcBorders>
            <w:shd w:val="clear" w:color="auto" w:fill="auto"/>
          </w:tcPr>
          <w:p w14:paraId="1F74608B" w14:textId="27819303" w:rsidR="00FA17A9" w:rsidRPr="003C4B00" w:rsidRDefault="00FA17A9" w:rsidP="00FA17A9">
            <w:pPr>
              <w:jc w:val="left"/>
            </w:pPr>
            <w:r w:rsidRPr="00700872">
              <w:rPr>
                <w:noProof/>
              </w:rPr>
              <w:t>Atkinson and Arey</w:t>
            </w:r>
            <w:r w:rsidRPr="00700872">
              <w:t xml:space="preserve"> </w:t>
            </w:r>
            <w:r w:rsidRPr="00700872">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700872">
              <w:fldChar w:fldCharType="separate"/>
            </w:r>
            <w:r w:rsidRPr="00700872">
              <w:rPr>
                <w:noProof/>
              </w:rPr>
              <w:t>(2003)</w:t>
            </w:r>
            <w:r w:rsidRPr="00700872">
              <w:fldChar w:fldCharType="end"/>
            </w:r>
          </w:p>
        </w:tc>
      </w:tr>
      <w:tr w:rsidR="00FA17A9" w:rsidRPr="003C4B00" w14:paraId="55DDC3FE" w14:textId="77777777" w:rsidTr="009471DB">
        <w:tc>
          <w:tcPr>
            <w:tcW w:w="2518" w:type="dxa"/>
            <w:tcBorders>
              <w:top w:val="single" w:sz="6" w:space="0" w:color="000000"/>
            </w:tcBorders>
            <w:shd w:val="clear" w:color="auto" w:fill="auto"/>
          </w:tcPr>
          <w:p w14:paraId="2D9B2DC7" w14:textId="77777777" w:rsidR="00FA17A9" w:rsidRPr="003C4B00" w:rsidRDefault="00FA17A9" w:rsidP="00FA17A9">
            <w:pPr>
              <w:jc w:val="left"/>
            </w:pPr>
            <w:r w:rsidRPr="003C4B00">
              <w:t>Iso-butane</w:t>
            </w:r>
          </w:p>
        </w:tc>
        <w:tc>
          <w:tcPr>
            <w:tcW w:w="2977" w:type="dxa"/>
            <w:tcBorders>
              <w:top w:val="single" w:sz="6" w:space="0" w:color="000000"/>
            </w:tcBorders>
            <w:shd w:val="clear" w:color="auto" w:fill="auto"/>
          </w:tcPr>
          <w:p w14:paraId="3537F2ED" w14:textId="77777777" w:rsidR="00FA17A9" w:rsidRPr="003C4B00" w:rsidRDefault="00FA17A9" w:rsidP="00FA17A9">
            <w:pPr>
              <w:rPr>
                <w:vertAlign w:val="subscript"/>
              </w:rPr>
            </w:pPr>
            <w:r w:rsidRPr="003C4B00">
              <w:t>CH(CH</w:t>
            </w:r>
            <w:r w:rsidRPr="003C4B00">
              <w:rPr>
                <w:vertAlign w:val="subscript"/>
              </w:rPr>
              <w:t>3</w:t>
            </w:r>
            <w:r w:rsidRPr="003C4B00">
              <w:t>)</w:t>
            </w:r>
            <w:r w:rsidRPr="003C4B00">
              <w:rPr>
                <w:vertAlign w:val="subscript"/>
              </w:rPr>
              <w:t>3</w:t>
            </w:r>
          </w:p>
        </w:tc>
        <w:tc>
          <w:tcPr>
            <w:tcW w:w="1843" w:type="dxa"/>
            <w:tcBorders>
              <w:top w:val="single" w:sz="6" w:space="0" w:color="000000"/>
            </w:tcBorders>
            <w:shd w:val="clear" w:color="auto" w:fill="auto"/>
          </w:tcPr>
          <w:p w14:paraId="3E6F3A73" w14:textId="77777777" w:rsidR="00FA17A9" w:rsidRPr="003C4B00" w:rsidRDefault="00FA17A9" w:rsidP="00FA17A9">
            <w:pPr>
              <w:jc w:val="center"/>
            </w:pPr>
            <w:r w:rsidRPr="003C4B00">
              <w:t>2.1·10</w:t>
            </w:r>
            <w:r w:rsidRPr="003C4B00">
              <w:rPr>
                <w:vertAlign w:val="superscript"/>
              </w:rPr>
              <w:t>-12</w:t>
            </w:r>
          </w:p>
        </w:tc>
        <w:tc>
          <w:tcPr>
            <w:tcW w:w="2727" w:type="dxa"/>
            <w:tcBorders>
              <w:top w:val="single" w:sz="6" w:space="0" w:color="000000"/>
            </w:tcBorders>
            <w:shd w:val="clear" w:color="auto" w:fill="auto"/>
          </w:tcPr>
          <w:p w14:paraId="4C222B23" w14:textId="0FC9B871" w:rsidR="00FA17A9" w:rsidRPr="003C4B00" w:rsidRDefault="00FA17A9" w:rsidP="00FA17A9">
            <w:pPr>
              <w:jc w:val="left"/>
            </w:pPr>
            <w:r w:rsidRPr="00700872">
              <w:rPr>
                <w:noProof/>
              </w:rPr>
              <w:t>Atkinson and Arey</w:t>
            </w:r>
            <w:r w:rsidRPr="00700872">
              <w:t xml:space="preserve"> </w:t>
            </w:r>
            <w:r w:rsidRPr="00700872">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700872">
              <w:fldChar w:fldCharType="separate"/>
            </w:r>
            <w:r w:rsidRPr="00700872">
              <w:rPr>
                <w:noProof/>
              </w:rPr>
              <w:t>(2003)</w:t>
            </w:r>
            <w:r w:rsidRPr="00700872">
              <w:fldChar w:fldCharType="end"/>
            </w:r>
          </w:p>
        </w:tc>
      </w:tr>
      <w:tr w:rsidR="00FA17A9" w:rsidRPr="003C4B00" w14:paraId="713E8DEF" w14:textId="77777777" w:rsidTr="009471DB">
        <w:tc>
          <w:tcPr>
            <w:tcW w:w="2518" w:type="dxa"/>
            <w:tcBorders>
              <w:bottom w:val="nil"/>
            </w:tcBorders>
            <w:shd w:val="clear" w:color="auto" w:fill="auto"/>
          </w:tcPr>
          <w:p w14:paraId="37B4BECA" w14:textId="77777777" w:rsidR="00FA17A9" w:rsidRPr="003C4B00" w:rsidRDefault="00FA17A9" w:rsidP="00FA17A9">
            <w:pPr>
              <w:jc w:val="left"/>
            </w:pPr>
            <w:r w:rsidRPr="003C4B00">
              <w:t>2-methyl butane</w:t>
            </w:r>
          </w:p>
        </w:tc>
        <w:tc>
          <w:tcPr>
            <w:tcW w:w="2977" w:type="dxa"/>
            <w:tcBorders>
              <w:bottom w:val="nil"/>
            </w:tcBorders>
            <w:shd w:val="clear" w:color="auto" w:fill="auto"/>
          </w:tcPr>
          <w:p w14:paraId="2C082B38"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CH(CH</w:t>
            </w:r>
            <w:r w:rsidRPr="003C4B00">
              <w:rPr>
                <w:vertAlign w:val="subscript"/>
              </w:rPr>
              <w:t>3</w:t>
            </w:r>
            <w:r w:rsidRPr="003C4B00">
              <w:t>)</w:t>
            </w:r>
            <w:r w:rsidRPr="003C4B00">
              <w:rPr>
                <w:vertAlign w:val="subscript"/>
              </w:rPr>
              <w:t>2</w:t>
            </w:r>
          </w:p>
        </w:tc>
        <w:tc>
          <w:tcPr>
            <w:tcW w:w="1843" w:type="dxa"/>
            <w:tcBorders>
              <w:bottom w:val="nil"/>
            </w:tcBorders>
            <w:shd w:val="clear" w:color="auto" w:fill="auto"/>
          </w:tcPr>
          <w:p w14:paraId="506EC308" w14:textId="77777777" w:rsidR="00FA17A9" w:rsidRPr="003C4B00" w:rsidRDefault="00FA17A9" w:rsidP="00FA17A9">
            <w:pPr>
              <w:jc w:val="center"/>
            </w:pPr>
            <w:r w:rsidRPr="003C4B00">
              <w:t>3.6·10</w:t>
            </w:r>
            <w:r w:rsidRPr="003C4B00">
              <w:rPr>
                <w:vertAlign w:val="superscript"/>
              </w:rPr>
              <w:t>-12</w:t>
            </w:r>
          </w:p>
        </w:tc>
        <w:tc>
          <w:tcPr>
            <w:tcW w:w="2727" w:type="dxa"/>
            <w:tcBorders>
              <w:bottom w:val="nil"/>
            </w:tcBorders>
            <w:shd w:val="clear" w:color="auto" w:fill="auto"/>
          </w:tcPr>
          <w:p w14:paraId="443CF2E1" w14:textId="68C1E5B8" w:rsidR="00FA17A9" w:rsidRPr="003C4B00" w:rsidRDefault="00FA17A9" w:rsidP="00FA17A9">
            <w:pPr>
              <w:jc w:val="left"/>
            </w:pPr>
            <w:r w:rsidRPr="00700872">
              <w:rPr>
                <w:noProof/>
              </w:rPr>
              <w:t>Atkinson and Arey</w:t>
            </w:r>
            <w:r w:rsidRPr="00700872">
              <w:t xml:space="preserve"> </w:t>
            </w:r>
            <w:r w:rsidRPr="00700872">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700872">
              <w:fldChar w:fldCharType="separate"/>
            </w:r>
            <w:r w:rsidRPr="00700872">
              <w:rPr>
                <w:noProof/>
              </w:rPr>
              <w:t>(2003)</w:t>
            </w:r>
            <w:r w:rsidRPr="00700872">
              <w:fldChar w:fldCharType="end"/>
            </w:r>
          </w:p>
        </w:tc>
      </w:tr>
      <w:tr w:rsidR="00FA17A9" w:rsidRPr="003C4B00" w14:paraId="76B77C4D" w14:textId="77777777" w:rsidTr="009471DB">
        <w:tc>
          <w:tcPr>
            <w:tcW w:w="2518" w:type="dxa"/>
            <w:tcBorders>
              <w:top w:val="nil"/>
              <w:bottom w:val="single" w:sz="6" w:space="0" w:color="auto"/>
            </w:tcBorders>
            <w:shd w:val="clear" w:color="auto" w:fill="auto"/>
          </w:tcPr>
          <w:p w14:paraId="07D7EEC2" w14:textId="77777777" w:rsidR="00FA17A9" w:rsidRPr="003C4B00" w:rsidRDefault="00FA17A9" w:rsidP="00FA17A9">
            <w:pPr>
              <w:jc w:val="left"/>
            </w:pPr>
            <w:r w:rsidRPr="003C4B00">
              <w:t>2,2,4-trimethyl pentane</w:t>
            </w:r>
          </w:p>
        </w:tc>
        <w:tc>
          <w:tcPr>
            <w:tcW w:w="2977" w:type="dxa"/>
            <w:tcBorders>
              <w:top w:val="nil"/>
              <w:bottom w:val="single" w:sz="6" w:space="0" w:color="auto"/>
            </w:tcBorders>
            <w:shd w:val="clear" w:color="auto" w:fill="auto"/>
          </w:tcPr>
          <w:p w14:paraId="01EF2F5E" w14:textId="77777777" w:rsidR="00FA17A9" w:rsidRPr="003C4B00" w:rsidRDefault="00FA17A9" w:rsidP="00FA17A9">
            <w:r w:rsidRPr="003C4B00">
              <w:t>(CH</w:t>
            </w:r>
            <w:r w:rsidRPr="003C4B00">
              <w:rPr>
                <w:vertAlign w:val="subscript"/>
              </w:rPr>
              <w:t>3</w:t>
            </w:r>
            <w:r w:rsidRPr="003C4B00">
              <w:t>)</w:t>
            </w:r>
            <w:r w:rsidRPr="003C4B00">
              <w:rPr>
                <w:vertAlign w:val="subscript"/>
              </w:rPr>
              <w:t>3</w:t>
            </w:r>
            <w:r w:rsidRPr="003C4B00">
              <w:t>CCH</w:t>
            </w:r>
            <w:r w:rsidRPr="003C4B00">
              <w:rPr>
                <w:vertAlign w:val="subscript"/>
              </w:rPr>
              <w:t>2</w:t>
            </w:r>
            <w:r w:rsidRPr="003C4B00">
              <w:t>CH(CH</w:t>
            </w:r>
            <w:r w:rsidRPr="003C4B00">
              <w:rPr>
                <w:vertAlign w:val="subscript"/>
              </w:rPr>
              <w:t>3</w:t>
            </w:r>
            <w:r w:rsidRPr="003C4B00">
              <w:t>)</w:t>
            </w:r>
            <w:r w:rsidRPr="003C4B00">
              <w:rPr>
                <w:vertAlign w:val="subscript"/>
              </w:rPr>
              <w:t>2</w:t>
            </w:r>
          </w:p>
        </w:tc>
        <w:tc>
          <w:tcPr>
            <w:tcW w:w="1843" w:type="dxa"/>
            <w:tcBorders>
              <w:top w:val="nil"/>
              <w:bottom w:val="single" w:sz="6" w:space="0" w:color="auto"/>
            </w:tcBorders>
            <w:shd w:val="clear" w:color="auto" w:fill="auto"/>
          </w:tcPr>
          <w:p w14:paraId="4FF8E70A" w14:textId="77777777" w:rsidR="00FA17A9" w:rsidRPr="003C4B00" w:rsidRDefault="00FA17A9" w:rsidP="00FA17A9">
            <w:pPr>
              <w:jc w:val="center"/>
            </w:pPr>
            <w:r w:rsidRPr="003C4B00">
              <w:t>3.3·10</w:t>
            </w:r>
            <w:r w:rsidRPr="003C4B00">
              <w:rPr>
                <w:vertAlign w:val="superscript"/>
              </w:rPr>
              <w:t>-12</w:t>
            </w:r>
          </w:p>
        </w:tc>
        <w:tc>
          <w:tcPr>
            <w:tcW w:w="2727" w:type="dxa"/>
            <w:tcBorders>
              <w:top w:val="nil"/>
              <w:bottom w:val="single" w:sz="6" w:space="0" w:color="auto"/>
            </w:tcBorders>
            <w:shd w:val="clear" w:color="auto" w:fill="auto"/>
          </w:tcPr>
          <w:p w14:paraId="1AC445D3" w14:textId="54903CB5" w:rsidR="00FA17A9" w:rsidRPr="003C4B00" w:rsidRDefault="00FA17A9" w:rsidP="00FA17A9">
            <w:pPr>
              <w:jc w:val="left"/>
            </w:pPr>
            <w:r w:rsidRPr="00700872">
              <w:rPr>
                <w:noProof/>
              </w:rPr>
              <w:t>Atkinson and Arey</w:t>
            </w:r>
            <w:r w:rsidRPr="00700872">
              <w:t xml:space="preserve"> </w:t>
            </w:r>
            <w:r w:rsidRPr="00700872">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700872">
              <w:fldChar w:fldCharType="separate"/>
            </w:r>
            <w:r w:rsidRPr="00700872">
              <w:rPr>
                <w:noProof/>
              </w:rPr>
              <w:t>(2003)</w:t>
            </w:r>
            <w:r w:rsidRPr="00700872">
              <w:fldChar w:fldCharType="end"/>
            </w:r>
          </w:p>
        </w:tc>
      </w:tr>
      <w:tr w:rsidR="009471DB" w:rsidRPr="003C4B00" w14:paraId="2E73D16B" w14:textId="77777777" w:rsidTr="009471DB">
        <w:tc>
          <w:tcPr>
            <w:tcW w:w="2518" w:type="dxa"/>
            <w:tcBorders>
              <w:top w:val="single" w:sz="6" w:space="0" w:color="auto"/>
            </w:tcBorders>
            <w:shd w:val="clear" w:color="auto" w:fill="auto"/>
          </w:tcPr>
          <w:p w14:paraId="78288F34" w14:textId="77777777" w:rsidR="009471DB" w:rsidRPr="003C4B00" w:rsidRDefault="009471DB" w:rsidP="009471DB">
            <w:pPr>
              <w:jc w:val="left"/>
            </w:pPr>
            <w:r w:rsidRPr="003C4B00">
              <w:t>Ethylene</w:t>
            </w:r>
          </w:p>
        </w:tc>
        <w:tc>
          <w:tcPr>
            <w:tcW w:w="2977" w:type="dxa"/>
            <w:tcBorders>
              <w:top w:val="single" w:sz="6" w:space="0" w:color="auto"/>
            </w:tcBorders>
            <w:shd w:val="clear" w:color="auto" w:fill="auto"/>
          </w:tcPr>
          <w:p w14:paraId="470ABA32" w14:textId="77777777" w:rsidR="009471DB" w:rsidRPr="003C4B00" w:rsidRDefault="009471DB" w:rsidP="009471DB">
            <w:r w:rsidRPr="003C4B00">
              <w:t>CH</w:t>
            </w:r>
            <w:r w:rsidRPr="003C4B00">
              <w:rPr>
                <w:vertAlign w:val="subscript"/>
              </w:rPr>
              <w:t>2</w:t>
            </w:r>
            <w:r w:rsidRPr="003C4B00">
              <w:t>=CH</w:t>
            </w:r>
            <w:r w:rsidRPr="003C4B00">
              <w:rPr>
                <w:vertAlign w:val="subscript"/>
              </w:rPr>
              <w:t>2</w:t>
            </w:r>
          </w:p>
        </w:tc>
        <w:tc>
          <w:tcPr>
            <w:tcW w:w="1843" w:type="dxa"/>
            <w:tcBorders>
              <w:top w:val="single" w:sz="6" w:space="0" w:color="auto"/>
            </w:tcBorders>
            <w:shd w:val="clear" w:color="auto" w:fill="auto"/>
          </w:tcPr>
          <w:p w14:paraId="0195F732" w14:textId="77777777" w:rsidR="009471DB" w:rsidRPr="003C4B00" w:rsidRDefault="009471DB" w:rsidP="009471DB">
            <w:pPr>
              <w:jc w:val="center"/>
            </w:pPr>
            <w:r w:rsidRPr="003C4B00">
              <w:t>7.9·10</w:t>
            </w:r>
            <w:r w:rsidRPr="003C4B00">
              <w:rPr>
                <w:vertAlign w:val="superscript"/>
              </w:rPr>
              <w:t>-12</w:t>
            </w:r>
          </w:p>
        </w:tc>
        <w:tc>
          <w:tcPr>
            <w:tcW w:w="2727" w:type="dxa"/>
            <w:tcBorders>
              <w:top w:val="single" w:sz="6" w:space="0" w:color="auto"/>
            </w:tcBorders>
            <w:shd w:val="clear" w:color="auto" w:fill="auto"/>
          </w:tcPr>
          <w:p w14:paraId="7138E345" w14:textId="65BE21F7"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061BF727" w14:textId="77777777" w:rsidTr="009471DB">
        <w:tc>
          <w:tcPr>
            <w:tcW w:w="2518" w:type="dxa"/>
            <w:shd w:val="clear" w:color="auto" w:fill="auto"/>
          </w:tcPr>
          <w:p w14:paraId="2C35C4EC" w14:textId="77777777" w:rsidR="009471DB" w:rsidRPr="003C4B00" w:rsidRDefault="009471DB" w:rsidP="009471DB">
            <w:pPr>
              <w:jc w:val="left"/>
            </w:pPr>
            <w:r w:rsidRPr="003C4B00">
              <w:t>Propylene</w:t>
            </w:r>
          </w:p>
        </w:tc>
        <w:tc>
          <w:tcPr>
            <w:tcW w:w="2977" w:type="dxa"/>
            <w:shd w:val="clear" w:color="auto" w:fill="auto"/>
          </w:tcPr>
          <w:p w14:paraId="25D05D6A" w14:textId="77777777" w:rsidR="009471DB" w:rsidRPr="003C4B00" w:rsidRDefault="009471DB" w:rsidP="009471DB">
            <w:r w:rsidRPr="003C4B00">
              <w:t>CH</w:t>
            </w:r>
            <w:r w:rsidRPr="003C4B00">
              <w:rPr>
                <w:vertAlign w:val="subscript"/>
              </w:rPr>
              <w:t>3</w:t>
            </w:r>
            <w:r w:rsidRPr="003C4B00">
              <w:t>CH=CH</w:t>
            </w:r>
            <w:r w:rsidRPr="003C4B00">
              <w:rPr>
                <w:vertAlign w:val="subscript"/>
              </w:rPr>
              <w:t>2</w:t>
            </w:r>
          </w:p>
        </w:tc>
        <w:tc>
          <w:tcPr>
            <w:tcW w:w="1843" w:type="dxa"/>
            <w:shd w:val="clear" w:color="auto" w:fill="auto"/>
          </w:tcPr>
          <w:p w14:paraId="459C7084" w14:textId="77777777" w:rsidR="009471DB" w:rsidRPr="003C4B00" w:rsidRDefault="009471DB" w:rsidP="009471DB">
            <w:pPr>
              <w:jc w:val="center"/>
            </w:pPr>
            <w:r w:rsidRPr="003C4B00">
              <w:t>2.9·10</w:t>
            </w:r>
            <w:r w:rsidRPr="003C4B00">
              <w:rPr>
                <w:vertAlign w:val="superscript"/>
              </w:rPr>
              <w:t>-11</w:t>
            </w:r>
          </w:p>
        </w:tc>
        <w:tc>
          <w:tcPr>
            <w:tcW w:w="2727" w:type="dxa"/>
            <w:shd w:val="clear" w:color="auto" w:fill="auto"/>
          </w:tcPr>
          <w:p w14:paraId="1D955CF5" w14:textId="6D356149"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FA17A9" w:rsidRPr="003C4B00" w14:paraId="35B115D9" w14:textId="77777777" w:rsidTr="009471DB">
        <w:tc>
          <w:tcPr>
            <w:tcW w:w="2518" w:type="dxa"/>
            <w:shd w:val="clear" w:color="auto" w:fill="auto"/>
          </w:tcPr>
          <w:p w14:paraId="79E545F7" w14:textId="77777777" w:rsidR="00FA17A9" w:rsidRPr="003C4B00" w:rsidRDefault="00FA17A9" w:rsidP="00FA17A9">
            <w:pPr>
              <w:jc w:val="left"/>
            </w:pPr>
            <w:r w:rsidRPr="003C4B00">
              <w:t>1-butylene</w:t>
            </w:r>
          </w:p>
        </w:tc>
        <w:tc>
          <w:tcPr>
            <w:tcW w:w="2977" w:type="dxa"/>
            <w:shd w:val="clear" w:color="auto" w:fill="auto"/>
          </w:tcPr>
          <w:p w14:paraId="6BBA1AC6"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CH=CH</w:t>
            </w:r>
            <w:r w:rsidRPr="003C4B00">
              <w:rPr>
                <w:vertAlign w:val="subscript"/>
              </w:rPr>
              <w:t>2</w:t>
            </w:r>
          </w:p>
        </w:tc>
        <w:tc>
          <w:tcPr>
            <w:tcW w:w="1843" w:type="dxa"/>
            <w:shd w:val="clear" w:color="auto" w:fill="auto"/>
          </w:tcPr>
          <w:p w14:paraId="5DA21C7B" w14:textId="77777777" w:rsidR="00FA17A9" w:rsidRPr="003C4B00" w:rsidRDefault="00FA17A9" w:rsidP="00FA17A9">
            <w:pPr>
              <w:jc w:val="center"/>
            </w:pPr>
            <w:r w:rsidRPr="003C4B00">
              <w:t>3.1·10</w:t>
            </w:r>
            <w:r w:rsidRPr="003C4B00">
              <w:rPr>
                <w:vertAlign w:val="superscript"/>
              </w:rPr>
              <w:t>-11</w:t>
            </w:r>
          </w:p>
        </w:tc>
        <w:tc>
          <w:tcPr>
            <w:tcW w:w="2727" w:type="dxa"/>
            <w:shd w:val="clear" w:color="auto" w:fill="auto"/>
          </w:tcPr>
          <w:p w14:paraId="2F2B92F2" w14:textId="21CDF964" w:rsidR="00FA17A9" w:rsidRPr="003C4B00" w:rsidRDefault="00FA17A9" w:rsidP="00FA17A9">
            <w:pPr>
              <w:jc w:val="left"/>
            </w:pPr>
            <w:r w:rsidRPr="004B7221">
              <w:rPr>
                <w:noProof/>
              </w:rPr>
              <w:t>Atkinson and Arey</w:t>
            </w:r>
            <w:r w:rsidRPr="004B7221">
              <w:t xml:space="preserve"> </w:t>
            </w:r>
            <w:r w:rsidRPr="004B7221">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4B7221">
              <w:fldChar w:fldCharType="separate"/>
            </w:r>
            <w:r w:rsidRPr="004B7221">
              <w:rPr>
                <w:noProof/>
              </w:rPr>
              <w:t>(2003)</w:t>
            </w:r>
            <w:r w:rsidRPr="004B7221">
              <w:fldChar w:fldCharType="end"/>
            </w:r>
          </w:p>
        </w:tc>
      </w:tr>
      <w:tr w:rsidR="00FA17A9" w:rsidRPr="003C4B00" w14:paraId="1A45080B" w14:textId="77777777" w:rsidTr="009471DB">
        <w:tc>
          <w:tcPr>
            <w:tcW w:w="2518" w:type="dxa"/>
            <w:shd w:val="clear" w:color="auto" w:fill="auto"/>
          </w:tcPr>
          <w:p w14:paraId="659FE7B1" w14:textId="77777777" w:rsidR="00FA17A9" w:rsidRPr="003C4B00" w:rsidRDefault="00FA17A9" w:rsidP="00FA17A9">
            <w:pPr>
              <w:jc w:val="left"/>
            </w:pPr>
            <w:r w:rsidRPr="003C4B00">
              <w:t>butadiene</w:t>
            </w:r>
          </w:p>
        </w:tc>
        <w:tc>
          <w:tcPr>
            <w:tcW w:w="2977" w:type="dxa"/>
            <w:shd w:val="clear" w:color="auto" w:fill="auto"/>
          </w:tcPr>
          <w:p w14:paraId="4288648A" w14:textId="77777777" w:rsidR="00FA17A9" w:rsidRPr="003C4B00" w:rsidRDefault="00FA17A9" w:rsidP="00FA17A9">
            <w:r w:rsidRPr="003C4B00">
              <w:t>CH</w:t>
            </w:r>
            <w:r w:rsidRPr="003C4B00">
              <w:rPr>
                <w:vertAlign w:val="subscript"/>
              </w:rPr>
              <w:t>2</w:t>
            </w:r>
            <w:r w:rsidRPr="003C4B00">
              <w:t>=CHCH=CH</w:t>
            </w:r>
            <w:r w:rsidRPr="003C4B00">
              <w:rPr>
                <w:vertAlign w:val="subscript"/>
              </w:rPr>
              <w:t>2</w:t>
            </w:r>
          </w:p>
        </w:tc>
        <w:tc>
          <w:tcPr>
            <w:tcW w:w="1843" w:type="dxa"/>
            <w:shd w:val="clear" w:color="auto" w:fill="auto"/>
          </w:tcPr>
          <w:p w14:paraId="0585E9EA" w14:textId="77777777" w:rsidR="00FA17A9" w:rsidRPr="003C4B00" w:rsidRDefault="00FA17A9" w:rsidP="00FA17A9">
            <w:pPr>
              <w:jc w:val="center"/>
            </w:pPr>
            <w:r w:rsidRPr="003C4B00">
              <w:t>6.7·10</w:t>
            </w:r>
            <w:r w:rsidRPr="003C4B00">
              <w:rPr>
                <w:vertAlign w:val="superscript"/>
              </w:rPr>
              <w:t>-11</w:t>
            </w:r>
          </w:p>
        </w:tc>
        <w:tc>
          <w:tcPr>
            <w:tcW w:w="2727" w:type="dxa"/>
            <w:shd w:val="clear" w:color="auto" w:fill="auto"/>
          </w:tcPr>
          <w:p w14:paraId="7D6B5912" w14:textId="5AEAE4CF" w:rsidR="00FA17A9" w:rsidRPr="003C4B00" w:rsidRDefault="00FA17A9" w:rsidP="00FA17A9">
            <w:pPr>
              <w:jc w:val="left"/>
            </w:pPr>
            <w:r w:rsidRPr="004B7221">
              <w:rPr>
                <w:noProof/>
              </w:rPr>
              <w:t>Atkinson and Arey</w:t>
            </w:r>
            <w:r w:rsidRPr="004B7221">
              <w:t xml:space="preserve"> </w:t>
            </w:r>
            <w:r w:rsidRPr="004B7221">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4B7221">
              <w:fldChar w:fldCharType="separate"/>
            </w:r>
            <w:r w:rsidRPr="004B7221">
              <w:rPr>
                <w:noProof/>
              </w:rPr>
              <w:t>(2003)</w:t>
            </w:r>
            <w:r w:rsidRPr="004B7221">
              <w:fldChar w:fldCharType="end"/>
            </w:r>
          </w:p>
        </w:tc>
      </w:tr>
      <w:tr w:rsidR="00FA17A9" w:rsidRPr="003C4B00" w14:paraId="0A518AE7" w14:textId="77777777" w:rsidTr="009471DB">
        <w:tc>
          <w:tcPr>
            <w:tcW w:w="2518" w:type="dxa"/>
            <w:tcBorders>
              <w:bottom w:val="nil"/>
            </w:tcBorders>
            <w:shd w:val="clear" w:color="auto" w:fill="auto"/>
          </w:tcPr>
          <w:p w14:paraId="65525540" w14:textId="77777777" w:rsidR="00FA17A9" w:rsidRPr="003C4B00" w:rsidRDefault="00FA17A9" w:rsidP="00FA17A9">
            <w:pPr>
              <w:jc w:val="left"/>
            </w:pPr>
            <w:r w:rsidRPr="003C4B00">
              <w:t>Isobutylene</w:t>
            </w:r>
          </w:p>
        </w:tc>
        <w:tc>
          <w:tcPr>
            <w:tcW w:w="2977" w:type="dxa"/>
            <w:tcBorders>
              <w:bottom w:val="nil"/>
            </w:tcBorders>
            <w:shd w:val="clear" w:color="auto" w:fill="auto"/>
          </w:tcPr>
          <w:p w14:paraId="229D6E7D" w14:textId="77777777" w:rsidR="00FA17A9" w:rsidRPr="003C4B00" w:rsidRDefault="00FA17A9" w:rsidP="00FA17A9">
            <w:r w:rsidRPr="003C4B00">
              <w:t>CH</w:t>
            </w:r>
            <w:r w:rsidRPr="003C4B00">
              <w:rPr>
                <w:vertAlign w:val="subscript"/>
              </w:rPr>
              <w:t>2</w:t>
            </w:r>
            <w:r w:rsidRPr="003C4B00">
              <w:t>=C(CH</w:t>
            </w:r>
            <w:r w:rsidRPr="003C4B00">
              <w:rPr>
                <w:vertAlign w:val="subscript"/>
              </w:rPr>
              <w:t>3</w:t>
            </w:r>
            <w:r w:rsidRPr="003C4B00">
              <w:t>)</w:t>
            </w:r>
            <w:r w:rsidRPr="003C4B00">
              <w:rPr>
                <w:vertAlign w:val="subscript"/>
              </w:rPr>
              <w:t>2</w:t>
            </w:r>
          </w:p>
        </w:tc>
        <w:tc>
          <w:tcPr>
            <w:tcW w:w="1843" w:type="dxa"/>
            <w:tcBorders>
              <w:bottom w:val="nil"/>
            </w:tcBorders>
            <w:shd w:val="clear" w:color="auto" w:fill="auto"/>
          </w:tcPr>
          <w:p w14:paraId="0CA47D04" w14:textId="77777777" w:rsidR="00FA17A9" w:rsidRPr="003C4B00" w:rsidRDefault="00FA17A9" w:rsidP="00FA17A9">
            <w:pPr>
              <w:jc w:val="center"/>
            </w:pPr>
            <w:r w:rsidRPr="003C4B00">
              <w:t>5.1·10</w:t>
            </w:r>
            <w:r w:rsidRPr="003C4B00">
              <w:rPr>
                <w:vertAlign w:val="superscript"/>
              </w:rPr>
              <w:t>-11</w:t>
            </w:r>
          </w:p>
        </w:tc>
        <w:tc>
          <w:tcPr>
            <w:tcW w:w="2727" w:type="dxa"/>
            <w:tcBorders>
              <w:bottom w:val="nil"/>
            </w:tcBorders>
            <w:shd w:val="clear" w:color="auto" w:fill="auto"/>
          </w:tcPr>
          <w:p w14:paraId="1D5CC07F" w14:textId="3C99777B" w:rsidR="00FA17A9" w:rsidRPr="003C4B00" w:rsidRDefault="00FA17A9" w:rsidP="00FA17A9">
            <w:pPr>
              <w:jc w:val="left"/>
            </w:pPr>
            <w:r w:rsidRPr="004B7221">
              <w:rPr>
                <w:noProof/>
              </w:rPr>
              <w:t>Atkinson and Arey</w:t>
            </w:r>
            <w:r w:rsidRPr="004B7221">
              <w:t xml:space="preserve"> </w:t>
            </w:r>
            <w:r w:rsidRPr="004B7221">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4B7221">
              <w:fldChar w:fldCharType="separate"/>
            </w:r>
            <w:r w:rsidRPr="004B7221">
              <w:rPr>
                <w:noProof/>
              </w:rPr>
              <w:t>(2003)</w:t>
            </w:r>
            <w:r w:rsidRPr="004B7221">
              <w:fldChar w:fldCharType="end"/>
            </w:r>
          </w:p>
        </w:tc>
      </w:tr>
      <w:tr w:rsidR="009471DB" w:rsidRPr="003C4B00" w14:paraId="430C6C28" w14:textId="77777777" w:rsidTr="009471DB">
        <w:tc>
          <w:tcPr>
            <w:tcW w:w="2518" w:type="dxa"/>
            <w:tcBorders>
              <w:top w:val="nil"/>
              <w:bottom w:val="single" w:sz="6" w:space="0" w:color="auto"/>
            </w:tcBorders>
            <w:shd w:val="clear" w:color="auto" w:fill="auto"/>
          </w:tcPr>
          <w:p w14:paraId="754A6D52" w14:textId="77777777" w:rsidR="009471DB" w:rsidRPr="003C4B00" w:rsidRDefault="009471DB" w:rsidP="009471DB">
            <w:pPr>
              <w:jc w:val="left"/>
            </w:pPr>
            <w:r w:rsidRPr="003C4B00">
              <w:t>Acetylene</w:t>
            </w:r>
          </w:p>
        </w:tc>
        <w:tc>
          <w:tcPr>
            <w:tcW w:w="2977" w:type="dxa"/>
            <w:tcBorders>
              <w:top w:val="nil"/>
              <w:bottom w:val="single" w:sz="6" w:space="0" w:color="auto"/>
            </w:tcBorders>
            <w:shd w:val="clear" w:color="auto" w:fill="auto"/>
          </w:tcPr>
          <w:p w14:paraId="4350E5D7" w14:textId="77777777" w:rsidR="009471DB" w:rsidRPr="003C4B00" w:rsidRDefault="009471DB" w:rsidP="009471DB">
            <w:r w:rsidRPr="003C4B00">
              <w:t>CH</w:t>
            </w:r>
            <w:r w:rsidRPr="003C4B00">
              <w:sym w:font="Symbol" w:char="F0BA"/>
            </w:r>
            <w:r w:rsidRPr="003C4B00">
              <w:t>CH</w:t>
            </w:r>
          </w:p>
        </w:tc>
        <w:tc>
          <w:tcPr>
            <w:tcW w:w="1843" w:type="dxa"/>
            <w:tcBorders>
              <w:top w:val="nil"/>
              <w:bottom w:val="single" w:sz="6" w:space="0" w:color="auto"/>
            </w:tcBorders>
            <w:shd w:val="clear" w:color="auto" w:fill="auto"/>
          </w:tcPr>
          <w:p w14:paraId="118E371C" w14:textId="77777777" w:rsidR="009471DB" w:rsidRPr="003C4B00" w:rsidRDefault="009471DB" w:rsidP="009471DB">
            <w:pPr>
              <w:jc w:val="center"/>
            </w:pPr>
            <w:r w:rsidRPr="003C4B00">
              <w:t>7.8·10</w:t>
            </w:r>
            <w:r w:rsidRPr="003C4B00">
              <w:rPr>
                <w:vertAlign w:val="superscript"/>
              </w:rPr>
              <w:t>-13</w:t>
            </w:r>
          </w:p>
        </w:tc>
        <w:tc>
          <w:tcPr>
            <w:tcW w:w="2727" w:type="dxa"/>
            <w:tcBorders>
              <w:top w:val="nil"/>
              <w:bottom w:val="single" w:sz="6" w:space="0" w:color="auto"/>
            </w:tcBorders>
            <w:shd w:val="clear" w:color="auto" w:fill="auto"/>
          </w:tcPr>
          <w:p w14:paraId="17E4E406" w14:textId="1DD6BD05"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18979F69" w14:textId="77777777" w:rsidTr="009471DB">
        <w:tc>
          <w:tcPr>
            <w:tcW w:w="2518" w:type="dxa"/>
            <w:tcBorders>
              <w:top w:val="single" w:sz="6" w:space="0" w:color="auto"/>
            </w:tcBorders>
            <w:shd w:val="clear" w:color="auto" w:fill="auto"/>
          </w:tcPr>
          <w:p w14:paraId="4E9E1A4A" w14:textId="77777777" w:rsidR="009471DB" w:rsidRPr="003C4B00" w:rsidRDefault="009471DB" w:rsidP="009471DB">
            <w:pPr>
              <w:jc w:val="left"/>
            </w:pPr>
            <w:r w:rsidRPr="003C4B00">
              <w:t>Methanol</w:t>
            </w:r>
          </w:p>
        </w:tc>
        <w:tc>
          <w:tcPr>
            <w:tcW w:w="2977" w:type="dxa"/>
            <w:tcBorders>
              <w:top w:val="single" w:sz="6" w:space="0" w:color="auto"/>
            </w:tcBorders>
            <w:shd w:val="clear" w:color="auto" w:fill="auto"/>
          </w:tcPr>
          <w:p w14:paraId="226367F8" w14:textId="77777777" w:rsidR="009471DB" w:rsidRPr="003C4B00" w:rsidRDefault="009471DB" w:rsidP="009471DB">
            <w:r w:rsidRPr="003C4B00">
              <w:t>CH</w:t>
            </w:r>
            <w:r w:rsidRPr="003C4B00">
              <w:rPr>
                <w:vertAlign w:val="subscript"/>
              </w:rPr>
              <w:t>3</w:t>
            </w:r>
            <w:r w:rsidRPr="003C4B00">
              <w:t>(OH)</w:t>
            </w:r>
          </w:p>
        </w:tc>
        <w:tc>
          <w:tcPr>
            <w:tcW w:w="1843" w:type="dxa"/>
            <w:tcBorders>
              <w:top w:val="single" w:sz="6" w:space="0" w:color="auto"/>
            </w:tcBorders>
            <w:shd w:val="clear" w:color="auto" w:fill="auto"/>
          </w:tcPr>
          <w:p w14:paraId="5A985BD3" w14:textId="77777777" w:rsidR="009471DB" w:rsidRPr="003C4B00" w:rsidRDefault="009471DB" w:rsidP="009471DB">
            <w:pPr>
              <w:jc w:val="center"/>
              <w:rPr>
                <w:vertAlign w:val="superscript"/>
              </w:rPr>
            </w:pPr>
            <w:r w:rsidRPr="003C4B00">
              <w:t>9.0·10</w:t>
            </w:r>
            <w:r w:rsidRPr="003C4B00">
              <w:rPr>
                <w:vertAlign w:val="superscript"/>
              </w:rPr>
              <w:t>-13</w:t>
            </w:r>
          </w:p>
        </w:tc>
        <w:tc>
          <w:tcPr>
            <w:tcW w:w="2727" w:type="dxa"/>
            <w:tcBorders>
              <w:top w:val="single" w:sz="6" w:space="0" w:color="auto"/>
            </w:tcBorders>
            <w:shd w:val="clear" w:color="auto" w:fill="auto"/>
          </w:tcPr>
          <w:p w14:paraId="2207997A" w14:textId="32EC2686"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4C8FC89F" w14:textId="77777777" w:rsidTr="009471DB">
        <w:tc>
          <w:tcPr>
            <w:tcW w:w="2518" w:type="dxa"/>
            <w:shd w:val="clear" w:color="auto" w:fill="auto"/>
          </w:tcPr>
          <w:p w14:paraId="0BCB3A91" w14:textId="77777777" w:rsidR="009471DB" w:rsidRPr="003C4B00" w:rsidRDefault="009471DB" w:rsidP="009471DB">
            <w:pPr>
              <w:jc w:val="left"/>
            </w:pPr>
            <w:r w:rsidRPr="003C4B00">
              <w:t>Ethanol</w:t>
            </w:r>
          </w:p>
        </w:tc>
        <w:tc>
          <w:tcPr>
            <w:tcW w:w="2977" w:type="dxa"/>
            <w:shd w:val="clear" w:color="auto" w:fill="auto"/>
          </w:tcPr>
          <w:p w14:paraId="0E9281BA"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(OH)</w:t>
            </w:r>
          </w:p>
        </w:tc>
        <w:tc>
          <w:tcPr>
            <w:tcW w:w="1843" w:type="dxa"/>
            <w:shd w:val="clear" w:color="auto" w:fill="auto"/>
          </w:tcPr>
          <w:p w14:paraId="25878720" w14:textId="77777777" w:rsidR="009471DB" w:rsidRPr="003C4B00" w:rsidRDefault="009471DB" w:rsidP="009471DB">
            <w:pPr>
              <w:jc w:val="center"/>
            </w:pPr>
            <w:r w:rsidRPr="003C4B00">
              <w:t>3.2·10</w:t>
            </w:r>
            <w:r w:rsidRPr="003C4B00">
              <w:rPr>
                <w:vertAlign w:val="superscript"/>
              </w:rPr>
              <w:t>-12</w:t>
            </w:r>
          </w:p>
        </w:tc>
        <w:tc>
          <w:tcPr>
            <w:tcW w:w="2727" w:type="dxa"/>
            <w:shd w:val="clear" w:color="auto" w:fill="auto"/>
          </w:tcPr>
          <w:p w14:paraId="5B57A633" w14:textId="05B3CB7D"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7A7C1EB4" w14:textId="77777777" w:rsidTr="009471DB">
        <w:tc>
          <w:tcPr>
            <w:tcW w:w="2518" w:type="dxa"/>
            <w:shd w:val="clear" w:color="auto" w:fill="auto"/>
          </w:tcPr>
          <w:p w14:paraId="43104A49" w14:textId="77777777" w:rsidR="009471DB" w:rsidRPr="003C4B00" w:rsidRDefault="009471DB" w:rsidP="009471DB">
            <w:pPr>
              <w:jc w:val="left"/>
            </w:pPr>
            <w:r w:rsidRPr="003C4B00">
              <w:t>Propanol</w:t>
            </w:r>
          </w:p>
        </w:tc>
        <w:tc>
          <w:tcPr>
            <w:tcW w:w="2977" w:type="dxa"/>
            <w:shd w:val="clear" w:color="auto" w:fill="auto"/>
          </w:tcPr>
          <w:p w14:paraId="62FEBA25"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CH</w:t>
            </w:r>
            <w:r w:rsidRPr="003C4B00">
              <w:rPr>
                <w:vertAlign w:val="subscript"/>
              </w:rPr>
              <w:t>2</w:t>
            </w:r>
            <w:r w:rsidRPr="003C4B00">
              <w:t>(OH)</w:t>
            </w:r>
          </w:p>
        </w:tc>
        <w:tc>
          <w:tcPr>
            <w:tcW w:w="1843" w:type="dxa"/>
            <w:shd w:val="clear" w:color="auto" w:fill="auto"/>
          </w:tcPr>
          <w:p w14:paraId="6137FF4C" w14:textId="77777777" w:rsidR="009471DB" w:rsidRPr="003C4B00" w:rsidRDefault="009471DB" w:rsidP="009471DB">
            <w:pPr>
              <w:jc w:val="center"/>
            </w:pPr>
            <w:r w:rsidRPr="003C4B00">
              <w:t>5.8·10</w:t>
            </w:r>
            <w:r w:rsidRPr="003C4B00">
              <w:rPr>
                <w:vertAlign w:val="superscript"/>
              </w:rPr>
              <w:t>-12</w:t>
            </w:r>
          </w:p>
        </w:tc>
        <w:tc>
          <w:tcPr>
            <w:tcW w:w="2727" w:type="dxa"/>
            <w:shd w:val="clear" w:color="auto" w:fill="auto"/>
          </w:tcPr>
          <w:p w14:paraId="3C49E8FE" w14:textId="4ED0D233"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27B0454A" w14:textId="77777777" w:rsidTr="009471DB">
        <w:tc>
          <w:tcPr>
            <w:tcW w:w="2518" w:type="dxa"/>
            <w:shd w:val="clear" w:color="auto" w:fill="auto"/>
          </w:tcPr>
          <w:p w14:paraId="06B2D5B5" w14:textId="77777777" w:rsidR="009471DB" w:rsidRPr="003C4B00" w:rsidRDefault="009471DB" w:rsidP="009471DB">
            <w:pPr>
              <w:jc w:val="left"/>
            </w:pPr>
            <w:r w:rsidRPr="003C4B00">
              <w:t>Butanol</w:t>
            </w:r>
          </w:p>
        </w:tc>
        <w:tc>
          <w:tcPr>
            <w:tcW w:w="2977" w:type="dxa"/>
            <w:shd w:val="clear" w:color="auto" w:fill="auto"/>
          </w:tcPr>
          <w:p w14:paraId="15BD2D0A"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w:t>
            </w:r>
            <w:r w:rsidRPr="003C4B00">
              <w:rPr>
                <w:vertAlign w:val="subscript"/>
              </w:rPr>
              <w:t>2</w:t>
            </w:r>
            <w:r w:rsidRPr="003C4B00">
              <w:t>CH</w:t>
            </w:r>
            <w:r w:rsidRPr="003C4B00">
              <w:rPr>
                <w:vertAlign w:val="subscript"/>
              </w:rPr>
              <w:t>2</w:t>
            </w:r>
            <w:r w:rsidRPr="003C4B00">
              <w:t>(OH)</w:t>
            </w:r>
          </w:p>
        </w:tc>
        <w:tc>
          <w:tcPr>
            <w:tcW w:w="1843" w:type="dxa"/>
            <w:shd w:val="clear" w:color="auto" w:fill="auto"/>
          </w:tcPr>
          <w:p w14:paraId="15759986" w14:textId="77777777" w:rsidR="009471DB" w:rsidRPr="003C4B00" w:rsidRDefault="009471DB" w:rsidP="009471DB">
            <w:pPr>
              <w:jc w:val="center"/>
            </w:pPr>
            <w:r w:rsidRPr="003C4B00">
              <w:t>8.5·10</w:t>
            </w:r>
            <w:r w:rsidRPr="003C4B00">
              <w:rPr>
                <w:vertAlign w:val="superscript"/>
              </w:rPr>
              <w:t>-12</w:t>
            </w:r>
          </w:p>
        </w:tc>
        <w:tc>
          <w:tcPr>
            <w:tcW w:w="2727" w:type="dxa"/>
            <w:shd w:val="clear" w:color="auto" w:fill="auto"/>
          </w:tcPr>
          <w:p w14:paraId="5B8F68B1" w14:textId="25F817F1"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FA17A9" w:rsidRPr="003C4B00" w14:paraId="68C738F0" w14:textId="77777777" w:rsidTr="009471DB">
        <w:tc>
          <w:tcPr>
            <w:tcW w:w="2518" w:type="dxa"/>
            <w:shd w:val="clear" w:color="auto" w:fill="auto"/>
          </w:tcPr>
          <w:p w14:paraId="305EEC72" w14:textId="77777777" w:rsidR="00FA17A9" w:rsidRPr="003C4B00" w:rsidRDefault="00FA17A9" w:rsidP="00FA17A9">
            <w:pPr>
              <w:jc w:val="left"/>
            </w:pPr>
            <w:r w:rsidRPr="003C4B00">
              <w:t>Pentanol</w:t>
            </w:r>
          </w:p>
        </w:tc>
        <w:tc>
          <w:tcPr>
            <w:tcW w:w="2977" w:type="dxa"/>
            <w:shd w:val="clear" w:color="auto" w:fill="auto"/>
          </w:tcPr>
          <w:p w14:paraId="44A18C9C"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w:t>
            </w:r>
            <w:r w:rsidRPr="003C4B00">
              <w:rPr>
                <w:vertAlign w:val="subscript"/>
              </w:rPr>
              <w:t>3</w:t>
            </w:r>
            <w:r w:rsidRPr="003C4B00">
              <w:t>CH</w:t>
            </w:r>
            <w:r w:rsidRPr="003C4B00">
              <w:rPr>
                <w:vertAlign w:val="subscript"/>
              </w:rPr>
              <w:t>2</w:t>
            </w:r>
            <w:r w:rsidRPr="003C4B00">
              <w:t>(OH)</w:t>
            </w:r>
          </w:p>
        </w:tc>
        <w:tc>
          <w:tcPr>
            <w:tcW w:w="1843" w:type="dxa"/>
            <w:shd w:val="clear" w:color="auto" w:fill="auto"/>
          </w:tcPr>
          <w:p w14:paraId="049C032F" w14:textId="77777777" w:rsidR="00FA17A9" w:rsidRPr="003C4B00" w:rsidRDefault="00FA17A9" w:rsidP="00FA17A9">
            <w:pPr>
              <w:jc w:val="center"/>
            </w:pPr>
            <w:r w:rsidRPr="003C4B00">
              <w:t>1.1·10</w:t>
            </w:r>
            <w:r w:rsidRPr="003C4B00">
              <w:rPr>
                <w:vertAlign w:val="superscript"/>
              </w:rPr>
              <w:t>-11</w:t>
            </w:r>
          </w:p>
        </w:tc>
        <w:tc>
          <w:tcPr>
            <w:tcW w:w="2727" w:type="dxa"/>
            <w:shd w:val="clear" w:color="auto" w:fill="auto"/>
          </w:tcPr>
          <w:p w14:paraId="7032D2A0" w14:textId="0727BDFD" w:rsidR="00FA17A9" w:rsidRPr="003C4B00" w:rsidRDefault="00FA17A9" w:rsidP="00FA17A9">
            <w:pPr>
              <w:jc w:val="left"/>
            </w:pPr>
            <w:r w:rsidRPr="00943D73">
              <w:rPr>
                <w:noProof/>
              </w:rPr>
              <w:t>Atkinson and Arey</w:t>
            </w:r>
            <w:r w:rsidRPr="00943D73">
              <w:t xml:space="preserve"> </w:t>
            </w:r>
            <w:r w:rsidRPr="00943D73">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943D73">
              <w:fldChar w:fldCharType="separate"/>
            </w:r>
            <w:r w:rsidRPr="00943D73">
              <w:rPr>
                <w:noProof/>
              </w:rPr>
              <w:t>(2003)</w:t>
            </w:r>
            <w:r w:rsidRPr="00943D73">
              <w:fldChar w:fldCharType="end"/>
            </w:r>
          </w:p>
        </w:tc>
      </w:tr>
      <w:tr w:rsidR="00FA17A9" w:rsidRPr="003C4B00" w14:paraId="0305045D" w14:textId="77777777" w:rsidTr="009471DB">
        <w:tc>
          <w:tcPr>
            <w:tcW w:w="2518" w:type="dxa"/>
            <w:shd w:val="clear" w:color="auto" w:fill="auto"/>
          </w:tcPr>
          <w:p w14:paraId="3DE02FEC" w14:textId="77777777" w:rsidR="00FA17A9" w:rsidRPr="003C4B00" w:rsidRDefault="00FA17A9" w:rsidP="00FA17A9">
            <w:pPr>
              <w:jc w:val="left"/>
            </w:pPr>
            <w:r w:rsidRPr="003C4B00">
              <w:lastRenderedPageBreak/>
              <w:t>Hexanol</w:t>
            </w:r>
          </w:p>
        </w:tc>
        <w:tc>
          <w:tcPr>
            <w:tcW w:w="2977" w:type="dxa"/>
            <w:shd w:val="clear" w:color="auto" w:fill="auto"/>
          </w:tcPr>
          <w:p w14:paraId="5C9B3751"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w:t>
            </w:r>
            <w:r w:rsidRPr="003C4B00">
              <w:rPr>
                <w:vertAlign w:val="subscript"/>
              </w:rPr>
              <w:t>4</w:t>
            </w:r>
            <w:r w:rsidRPr="003C4B00">
              <w:t>CH</w:t>
            </w:r>
            <w:r w:rsidRPr="003C4B00">
              <w:rPr>
                <w:vertAlign w:val="subscript"/>
              </w:rPr>
              <w:t>2</w:t>
            </w:r>
            <w:r w:rsidRPr="003C4B00">
              <w:t>(OH)</w:t>
            </w:r>
          </w:p>
        </w:tc>
        <w:tc>
          <w:tcPr>
            <w:tcW w:w="1843" w:type="dxa"/>
            <w:shd w:val="clear" w:color="auto" w:fill="auto"/>
          </w:tcPr>
          <w:p w14:paraId="49A5FC50" w14:textId="77777777" w:rsidR="00FA17A9" w:rsidRPr="003C4B00" w:rsidRDefault="00FA17A9" w:rsidP="00FA17A9">
            <w:pPr>
              <w:jc w:val="center"/>
            </w:pPr>
            <w:r w:rsidRPr="003C4B00">
              <w:t>1.5·10</w:t>
            </w:r>
            <w:r w:rsidRPr="003C4B00">
              <w:rPr>
                <w:vertAlign w:val="superscript"/>
              </w:rPr>
              <w:t>-11</w:t>
            </w:r>
          </w:p>
        </w:tc>
        <w:tc>
          <w:tcPr>
            <w:tcW w:w="2727" w:type="dxa"/>
            <w:shd w:val="clear" w:color="auto" w:fill="auto"/>
          </w:tcPr>
          <w:p w14:paraId="7FCD5363" w14:textId="230FD450" w:rsidR="00FA17A9" w:rsidRPr="003C4B00" w:rsidRDefault="00FA17A9" w:rsidP="00FA17A9">
            <w:pPr>
              <w:jc w:val="left"/>
            </w:pPr>
            <w:r w:rsidRPr="00943D73">
              <w:rPr>
                <w:noProof/>
              </w:rPr>
              <w:t>Atkinson and Arey</w:t>
            </w:r>
            <w:r w:rsidRPr="00943D73">
              <w:t xml:space="preserve"> </w:t>
            </w:r>
            <w:r w:rsidRPr="00943D73">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943D73">
              <w:fldChar w:fldCharType="separate"/>
            </w:r>
            <w:r w:rsidRPr="00943D73">
              <w:rPr>
                <w:noProof/>
              </w:rPr>
              <w:t>(2003)</w:t>
            </w:r>
            <w:r w:rsidRPr="00943D73">
              <w:fldChar w:fldCharType="end"/>
            </w:r>
          </w:p>
        </w:tc>
      </w:tr>
      <w:tr w:rsidR="00FA17A9" w:rsidRPr="003C4B00" w14:paraId="2AD41E66" w14:textId="77777777" w:rsidTr="009471DB">
        <w:tc>
          <w:tcPr>
            <w:tcW w:w="2518" w:type="dxa"/>
            <w:tcBorders>
              <w:bottom w:val="nil"/>
            </w:tcBorders>
            <w:shd w:val="clear" w:color="auto" w:fill="auto"/>
          </w:tcPr>
          <w:p w14:paraId="72851FF3" w14:textId="77777777" w:rsidR="00FA17A9" w:rsidRPr="003C4B00" w:rsidRDefault="00FA17A9" w:rsidP="00FA17A9">
            <w:pPr>
              <w:jc w:val="left"/>
            </w:pPr>
            <w:r w:rsidRPr="003C4B00">
              <w:t>Heptanol</w:t>
            </w:r>
          </w:p>
        </w:tc>
        <w:tc>
          <w:tcPr>
            <w:tcW w:w="2977" w:type="dxa"/>
            <w:tcBorders>
              <w:bottom w:val="nil"/>
            </w:tcBorders>
            <w:shd w:val="clear" w:color="auto" w:fill="auto"/>
          </w:tcPr>
          <w:p w14:paraId="7827A802"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w:t>
            </w:r>
            <w:r w:rsidRPr="003C4B00">
              <w:rPr>
                <w:vertAlign w:val="subscript"/>
              </w:rPr>
              <w:t>5</w:t>
            </w:r>
            <w:r w:rsidRPr="003C4B00">
              <w:t>CH</w:t>
            </w:r>
            <w:r w:rsidRPr="003C4B00">
              <w:rPr>
                <w:vertAlign w:val="subscript"/>
              </w:rPr>
              <w:t>2</w:t>
            </w:r>
            <w:r w:rsidRPr="003C4B00">
              <w:t>(OH)</w:t>
            </w:r>
          </w:p>
        </w:tc>
        <w:tc>
          <w:tcPr>
            <w:tcW w:w="1843" w:type="dxa"/>
            <w:tcBorders>
              <w:bottom w:val="nil"/>
            </w:tcBorders>
            <w:shd w:val="clear" w:color="auto" w:fill="auto"/>
          </w:tcPr>
          <w:p w14:paraId="246559E0" w14:textId="77777777" w:rsidR="00FA17A9" w:rsidRPr="003C4B00" w:rsidRDefault="00FA17A9" w:rsidP="00FA17A9">
            <w:pPr>
              <w:jc w:val="center"/>
            </w:pPr>
            <w:r w:rsidRPr="003C4B00">
              <w:t>1.4·10</w:t>
            </w:r>
            <w:r w:rsidRPr="003C4B00">
              <w:rPr>
                <w:vertAlign w:val="superscript"/>
              </w:rPr>
              <w:t>-11</w:t>
            </w:r>
          </w:p>
        </w:tc>
        <w:tc>
          <w:tcPr>
            <w:tcW w:w="2727" w:type="dxa"/>
            <w:tcBorders>
              <w:bottom w:val="nil"/>
            </w:tcBorders>
            <w:shd w:val="clear" w:color="auto" w:fill="auto"/>
          </w:tcPr>
          <w:p w14:paraId="5F35B7AC" w14:textId="74BAE199" w:rsidR="00FA17A9" w:rsidRPr="003C4B00" w:rsidRDefault="00FA17A9" w:rsidP="00FA17A9">
            <w:pPr>
              <w:jc w:val="left"/>
            </w:pPr>
            <w:r w:rsidRPr="00943D73">
              <w:rPr>
                <w:noProof/>
              </w:rPr>
              <w:t>Atkinson and Arey</w:t>
            </w:r>
            <w:r w:rsidRPr="00943D73">
              <w:t xml:space="preserve"> </w:t>
            </w:r>
            <w:r w:rsidRPr="00943D73">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943D73">
              <w:fldChar w:fldCharType="separate"/>
            </w:r>
            <w:r w:rsidRPr="00943D73">
              <w:rPr>
                <w:noProof/>
              </w:rPr>
              <w:t>(2003)</w:t>
            </w:r>
            <w:r w:rsidRPr="00943D73">
              <w:fldChar w:fldCharType="end"/>
            </w:r>
          </w:p>
        </w:tc>
      </w:tr>
      <w:tr w:rsidR="00FA17A9" w:rsidRPr="003C4B00" w14:paraId="0594EC03" w14:textId="77777777" w:rsidTr="009471DB">
        <w:tc>
          <w:tcPr>
            <w:tcW w:w="2518" w:type="dxa"/>
            <w:tcBorders>
              <w:top w:val="nil"/>
              <w:bottom w:val="single" w:sz="6" w:space="0" w:color="000000"/>
            </w:tcBorders>
            <w:shd w:val="clear" w:color="auto" w:fill="auto"/>
          </w:tcPr>
          <w:p w14:paraId="269EEB86" w14:textId="77777777" w:rsidR="00FA17A9" w:rsidRPr="003C4B00" w:rsidRDefault="00FA17A9" w:rsidP="00FA17A9">
            <w:pPr>
              <w:jc w:val="left"/>
            </w:pPr>
            <w:r w:rsidRPr="003C4B00">
              <w:t>Octanol</w:t>
            </w:r>
          </w:p>
        </w:tc>
        <w:tc>
          <w:tcPr>
            <w:tcW w:w="2977" w:type="dxa"/>
            <w:tcBorders>
              <w:top w:val="nil"/>
              <w:bottom w:val="single" w:sz="6" w:space="0" w:color="000000"/>
            </w:tcBorders>
            <w:shd w:val="clear" w:color="auto" w:fill="auto"/>
          </w:tcPr>
          <w:p w14:paraId="39BE3D8F"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w:t>
            </w:r>
            <w:r w:rsidRPr="003C4B00">
              <w:rPr>
                <w:vertAlign w:val="subscript"/>
              </w:rPr>
              <w:t>6</w:t>
            </w:r>
            <w:r w:rsidRPr="003C4B00">
              <w:t>CH</w:t>
            </w:r>
            <w:r w:rsidRPr="003C4B00">
              <w:rPr>
                <w:vertAlign w:val="subscript"/>
              </w:rPr>
              <w:t>2</w:t>
            </w:r>
            <w:r w:rsidRPr="003C4B00">
              <w:t>(OH)</w:t>
            </w:r>
          </w:p>
        </w:tc>
        <w:tc>
          <w:tcPr>
            <w:tcW w:w="1843" w:type="dxa"/>
            <w:tcBorders>
              <w:top w:val="nil"/>
              <w:bottom w:val="single" w:sz="6" w:space="0" w:color="000000"/>
            </w:tcBorders>
            <w:shd w:val="clear" w:color="auto" w:fill="auto"/>
          </w:tcPr>
          <w:p w14:paraId="524C7489" w14:textId="77777777" w:rsidR="00FA17A9" w:rsidRPr="003C4B00" w:rsidRDefault="00FA17A9" w:rsidP="00FA17A9">
            <w:pPr>
              <w:jc w:val="center"/>
            </w:pPr>
            <w:r w:rsidRPr="003C4B00">
              <w:t>1.4·10</w:t>
            </w:r>
            <w:r w:rsidRPr="003C4B00">
              <w:rPr>
                <w:vertAlign w:val="superscript"/>
              </w:rPr>
              <w:t>-11</w:t>
            </w:r>
          </w:p>
        </w:tc>
        <w:tc>
          <w:tcPr>
            <w:tcW w:w="2727" w:type="dxa"/>
            <w:tcBorders>
              <w:top w:val="nil"/>
              <w:bottom w:val="single" w:sz="6" w:space="0" w:color="000000"/>
            </w:tcBorders>
            <w:shd w:val="clear" w:color="auto" w:fill="auto"/>
          </w:tcPr>
          <w:p w14:paraId="5A1F8096" w14:textId="15DAC93C" w:rsidR="00FA17A9" w:rsidRPr="003C4B00" w:rsidRDefault="00FA17A9" w:rsidP="00FA17A9">
            <w:pPr>
              <w:jc w:val="left"/>
            </w:pPr>
            <w:r w:rsidRPr="00943D73">
              <w:rPr>
                <w:noProof/>
              </w:rPr>
              <w:t>Atkinson and Arey</w:t>
            </w:r>
            <w:r w:rsidRPr="00943D73">
              <w:t xml:space="preserve"> </w:t>
            </w:r>
            <w:r w:rsidRPr="00943D73">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943D73">
              <w:fldChar w:fldCharType="separate"/>
            </w:r>
            <w:r w:rsidRPr="00943D73">
              <w:rPr>
                <w:noProof/>
              </w:rPr>
              <w:t>(2003)</w:t>
            </w:r>
            <w:r w:rsidRPr="00943D73">
              <w:fldChar w:fldCharType="end"/>
            </w:r>
          </w:p>
        </w:tc>
      </w:tr>
      <w:tr w:rsidR="009471DB" w:rsidRPr="003C4B00" w14:paraId="19138A22" w14:textId="77777777" w:rsidTr="009471DB">
        <w:trPr>
          <w:trHeight w:val="184"/>
        </w:trPr>
        <w:tc>
          <w:tcPr>
            <w:tcW w:w="2518" w:type="dxa"/>
            <w:tcBorders>
              <w:top w:val="single" w:sz="6" w:space="0" w:color="000000"/>
            </w:tcBorders>
            <w:shd w:val="clear" w:color="auto" w:fill="auto"/>
          </w:tcPr>
          <w:p w14:paraId="3D2EE9AF" w14:textId="77777777" w:rsidR="009471DB" w:rsidRPr="003C4B00" w:rsidRDefault="009471DB" w:rsidP="009471DB">
            <w:pPr>
              <w:jc w:val="left"/>
            </w:pPr>
            <w:r w:rsidRPr="003C4B00">
              <w:t>Isobutanol</w:t>
            </w:r>
          </w:p>
        </w:tc>
        <w:tc>
          <w:tcPr>
            <w:tcW w:w="2977" w:type="dxa"/>
            <w:tcBorders>
              <w:top w:val="single" w:sz="6" w:space="0" w:color="000000"/>
            </w:tcBorders>
            <w:shd w:val="clear" w:color="auto" w:fill="auto"/>
          </w:tcPr>
          <w:p w14:paraId="4BC7BA10" w14:textId="77777777" w:rsidR="009471DB" w:rsidRPr="003C4B00" w:rsidRDefault="009471DB" w:rsidP="009471DB">
            <w:pPr>
              <w:rPr>
                <w:vertAlign w:val="subscript"/>
              </w:rPr>
            </w:pPr>
            <w:r w:rsidRPr="003C4B00">
              <w:t>(CH</w:t>
            </w:r>
            <w:r w:rsidRPr="003C4B00">
              <w:rPr>
                <w:vertAlign w:val="subscript"/>
              </w:rPr>
              <w:t>3</w:t>
            </w:r>
            <w:r w:rsidRPr="003C4B00">
              <w:t>)</w:t>
            </w:r>
            <w:r w:rsidRPr="003C4B00">
              <w:rPr>
                <w:vertAlign w:val="subscript"/>
              </w:rPr>
              <w:t>2</w:t>
            </w:r>
            <w:r w:rsidRPr="003C4B00">
              <w:t>CH(OH)</w:t>
            </w:r>
          </w:p>
        </w:tc>
        <w:tc>
          <w:tcPr>
            <w:tcW w:w="1843" w:type="dxa"/>
            <w:tcBorders>
              <w:top w:val="single" w:sz="6" w:space="0" w:color="000000"/>
            </w:tcBorders>
            <w:shd w:val="clear" w:color="auto" w:fill="auto"/>
          </w:tcPr>
          <w:p w14:paraId="4839C956" w14:textId="77777777" w:rsidR="009471DB" w:rsidRPr="003C4B00" w:rsidRDefault="009471DB" w:rsidP="009471DB">
            <w:pPr>
              <w:jc w:val="center"/>
            </w:pPr>
            <w:r w:rsidRPr="003C4B00">
              <w:t>5.1·10</w:t>
            </w:r>
            <w:r w:rsidRPr="003C4B00">
              <w:rPr>
                <w:vertAlign w:val="superscript"/>
              </w:rPr>
              <w:t>-12</w:t>
            </w:r>
          </w:p>
        </w:tc>
        <w:tc>
          <w:tcPr>
            <w:tcW w:w="2727" w:type="dxa"/>
            <w:tcBorders>
              <w:top w:val="single" w:sz="6" w:space="0" w:color="000000"/>
            </w:tcBorders>
            <w:shd w:val="clear" w:color="auto" w:fill="auto"/>
          </w:tcPr>
          <w:p w14:paraId="6BEDB3B1" w14:textId="79E3BDB4"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32569D61" w14:textId="77777777" w:rsidTr="009471DB">
        <w:tc>
          <w:tcPr>
            <w:tcW w:w="2518" w:type="dxa"/>
            <w:tcBorders>
              <w:bottom w:val="nil"/>
            </w:tcBorders>
            <w:shd w:val="clear" w:color="auto" w:fill="auto"/>
          </w:tcPr>
          <w:p w14:paraId="1DA70582" w14:textId="77777777" w:rsidR="009471DB" w:rsidRPr="003C4B00" w:rsidRDefault="009471DB" w:rsidP="009471DB">
            <w:pPr>
              <w:jc w:val="left"/>
            </w:pPr>
            <w:r w:rsidRPr="003C4B00">
              <w:t>2-butanol</w:t>
            </w:r>
          </w:p>
        </w:tc>
        <w:tc>
          <w:tcPr>
            <w:tcW w:w="2977" w:type="dxa"/>
            <w:tcBorders>
              <w:bottom w:val="nil"/>
            </w:tcBorders>
            <w:shd w:val="clear" w:color="auto" w:fill="auto"/>
          </w:tcPr>
          <w:p w14:paraId="2B8B06D2"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CH(OH)CH</w:t>
            </w:r>
            <w:r w:rsidRPr="003C4B00">
              <w:rPr>
                <w:vertAlign w:val="subscript"/>
              </w:rPr>
              <w:t>3</w:t>
            </w:r>
          </w:p>
        </w:tc>
        <w:tc>
          <w:tcPr>
            <w:tcW w:w="1843" w:type="dxa"/>
            <w:tcBorders>
              <w:bottom w:val="nil"/>
            </w:tcBorders>
            <w:shd w:val="clear" w:color="auto" w:fill="auto"/>
          </w:tcPr>
          <w:p w14:paraId="0F9181C8" w14:textId="77777777" w:rsidR="009471DB" w:rsidRPr="003C4B00" w:rsidRDefault="009471DB" w:rsidP="009471DB">
            <w:pPr>
              <w:jc w:val="center"/>
            </w:pPr>
            <w:r w:rsidRPr="003C4B00">
              <w:t>8.7·10</w:t>
            </w:r>
            <w:r w:rsidRPr="003C4B00">
              <w:rPr>
                <w:vertAlign w:val="superscript"/>
              </w:rPr>
              <w:t>-12</w:t>
            </w:r>
          </w:p>
        </w:tc>
        <w:tc>
          <w:tcPr>
            <w:tcW w:w="2727" w:type="dxa"/>
            <w:tcBorders>
              <w:bottom w:val="nil"/>
            </w:tcBorders>
            <w:shd w:val="clear" w:color="auto" w:fill="auto"/>
          </w:tcPr>
          <w:p w14:paraId="5C2C80D0" w14:textId="1A434AC5"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FA17A9" w:rsidRPr="003C4B00" w14:paraId="2F6A4E47" w14:textId="77777777" w:rsidTr="00FA17A9">
        <w:trPr>
          <w:trHeight w:val="182"/>
        </w:trPr>
        <w:tc>
          <w:tcPr>
            <w:tcW w:w="2518" w:type="dxa"/>
            <w:tcBorders>
              <w:top w:val="nil"/>
              <w:bottom w:val="nil"/>
            </w:tcBorders>
            <w:shd w:val="clear" w:color="auto" w:fill="auto"/>
          </w:tcPr>
          <w:p w14:paraId="28152AFB" w14:textId="4446F210" w:rsidR="00FA17A9" w:rsidRPr="003C4B00" w:rsidRDefault="00452403" w:rsidP="00FA17A9">
            <w:pPr>
              <w:jc w:val="left"/>
            </w:pPr>
            <w:r>
              <w:t>Tert-butanol</w:t>
            </w:r>
          </w:p>
        </w:tc>
        <w:tc>
          <w:tcPr>
            <w:tcW w:w="2977" w:type="dxa"/>
            <w:tcBorders>
              <w:top w:val="nil"/>
              <w:bottom w:val="nil"/>
            </w:tcBorders>
            <w:shd w:val="clear" w:color="auto" w:fill="auto"/>
          </w:tcPr>
          <w:p w14:paraId="65825152" w14:textId="2BD862F1" w:rsidR="00FA17A9" w:rsidRPr="003C4B00" w:rsidRDefault="00FA17A9" w:rsidP="00FA17A9">
            <w:r w:rsidRPr="003C4B00">
              <w:t>(CH</w:t>
            </w:r>
            <w:r w:rsidRPr="003C4B00">
              <w:rPr>
                <w:vertAlign w:val="subscript"/>
              </w:rPr>
              <w:t>3</w:t>
            </w:r>
            <w:r w:rsidRPr="003C4B00">
              <w:t>)</w:t>
            </w:r>
            <w:r w:rsidRPr="003C4B00">
              <w:rPr>
                <w:vertAlign w:val="subscript"/>
              </w:rPr>
              <w:t>3</w:t>
            </w:r>
            <w:r w:rsidRPr="003C4B00">
              <w:t>C(OH)</w:t>
            </w:r>
          </w:p>
        </w:tc>
        <w:tc>
          <w:tcPr>
            <w:tcW w:w="1843" w:type="dxa"/>
            <w:tcBorders>
              <w:top w:val="nil"/>
              <w:bottom w:val="nil"/>
            </w:tcBorders>
            <w:shd w:val="clear" w:color="auto" w:fill="auto"/>
          </w:tcPr>
          <w:p w14:paraId="08352F8A" w14:textId="2758851A" w:rsidR="00FA17A9" w:rsidRPr="003C4B00" w:rsidRDefault="00FA17A9" w:rsidP="00FA17A9">
            <w:pPr>
              <w:jc w:val="center"/>
            </w:pPr>
            <w:r w:rsidRPr="003C4B00">
              <w:t>1.1·10</w:t>
            </w:r>
            <w:r w:rsidRPr="003C4B00">
              <w:rPr>
                <w:vertAlign w:val="superscript"/>
              </w:rPr>
              <w:t>-12</w:t>
            </w:r>
          </w:p>
        </w:tc>
        <w:tc>
          <w:tcPr>
            <w:tcW w:w="2727" w:type="dxa"/>
            <w:tcBorders>
              <w:top w:val="nil"/>
              <w:bottom w:val="nil"/>
            </w:tcBorders>
            <w:shd w:val="clear" w:color="auto" w:fill="auto"/>
          </w:tcPr>
          <w:p w14:paraId="341BF3F2" w14:textId="5A087574" w:rsidR="00FA17A9" w:rsidRPr="003C4B00" w:rsidRDefault="00FA17A9" w:rsidP="00FA17A9">
            <w:pPr>
              <w:jc w:val="left"/>
            </w:pPr>
            <w:r w:rsidRPr="001A33E4">
              <w:rPr>
                <w:noProof/>
              </w:rPr>
              <w:t>Atkinson and Arey</w:t>
            </w:r>
            <w:r w:rsidRPr="001A33E4">
              <w:t xml:space="preserve"> </w:t>
            </w:r>
            <w:r w:rsidRPr="001A33E4">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1A33E4">
              <w:fldChar w:fldCharType="separate"/>
            </w:r>
            <w:r w:rsidRPr="001A33E4">
              <w:rPr>
                <w:noProof/>
              </w:rPr>
              <w:t>(2003)</w:t>
            </w:r>
            <w:r w:rsidRPr="001A33E4">
              <w:fldChar w:fldCharType="end"/>
            </w:r>
          </w:p>
        </w:tc>
      </w:tr>
      <w:tr w:rsidR="00FA17A9" w:rsidRPr="003C4B00" w14:paraId="2BFF381A" w14:textId="77777777" w:rsidTr="00FA17A9">
        <w:trPr>
          <w:trHeight w:val="77"/>
        </w:trPr>
        <w:tc>
          <w:tcPr>
            <w:tcW w:w="2518" w:type="dxa"/>
            <w:tcBorders>
              <w:top w:val="nil"/>
              <w:bottom w:val="single" w:sz="6" w:space="0" w:color="auto"/>
            </w:tcBorders>
            <w:shd w:val="clear" w:color="auto" w:fill="auto"/>
          </w:tcPr>
          <w:p w14:paraId="1F1DB2C2" w14:textId="77777777" w:rsidR="00FA17A9" w:rsidRPr="003C4B00" w:rsidRDefault="00FA17A9" w:rsidP="00FA17A9">
            <w:pPr>
              <w:jc w:val="left"/>
            </w:pPr>
            <w:r w:rsidRPr="003C4B00">
              <w:t>3-pentanol</w:t>
            </w:r>
          </w:p>
        </w:tc>
        <w:tc>
          <w:tcPr>
            <w:tcW w:w="2977" w:type="dxa"/>
            <w:tcBorders>
              <w:top w:val="nil"/>
              <w:bottom w:val="single" w:sz="6" w:space="0" w:color="auto"/>
            </w:tcBorders>
            <w:shd w:val="clear" w:color="auto" w:fill="auto"/>
          </w:tcPr>
          <w:p w14:paraId="5A10DEDD"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CH(OH)CH</w:t>
            </w:r>
            <w:r w:rsidRPr="003C4B00">
              <w:rPr>
                <w:vertAlign w:val="subscript"/>
              </w:rPr>
              <w:t>2</w:t>
            </w:r>
            <w:r w:rsidRPr="003C4B00">
              <w:t>CH</w:t>
            </w:r>
            <w:r w:rsidRPr="003C4B00">
              <w:rPr>
                <w:vertAlign w:val="subscript"/>
              </w:rPr>
              <w:t>3</w:t>
            </w:r>
          </w:p>
        </w:tc>
        <w:tc>
          <w:tcPr>
            <w:tcW w:w="1843" w:type="dxa"/>
            <w:tcBorders>
              <w:top w:val="nil"/>
              <w:bottom w:val="single" w:sz="6" w:space="0" w:color="auto"/>
            </w:tcBorders>
            <w:shd w:val="clear" w:color="auto" w:fill="auto"/>
          </w:tcPr>
          <w:p w14:paraId="1F1CF0BC" w14:textId="77777777" w:rsidR="00FA17A9" w:rsidRPr="003C4B00" w:rsidRDefault="00FA17A9" w:rsidP="00FA17A9">
            <w:pPr>
              <w:jc w:val="center"/>
            </w:pPr>
            <w:r w:rsidRPr="003C4B00">
              <w:t>1.3·10</w:t>
            </w:r>
            <w:r w:rsidRPr="003C4B00">
              <w:rPr>
                <w:vertAlign w:val="superscript"/>
              </w:rPr>
              <w:t>-11</w:t>
            </w:r>
          </w:p>
        </w:tc>
        <w:tc>
          <w:tcPr>
            <w:tcW w:w="2727" w:type="dxa"/>
            <w:tcBorders>
              <w:top w:val="nil"/>
              <w:bottom w:val="single" w:sz="6" w:space="0" w:color="auto"/>
            </w:tcBorders>
            <w:shd w:val="clear" w:color="auto" w:fill="auto"/>
          </w:tcPr>
          <w:p w14:paraId="64F1D181" w14:textId="6C323326" w:rsidR="00FA17A9" w:rsidRPr="003C4B00" w:rsidRDefault="00FA17A9" w:rsidP="00FA17A9">
            <w:pPr>
              <w:jc w:val="left"/>
            </w:pPr>
            <w:r w:rsidRPr="001A33E4">
              <w:rPr>
                <w:noProof/>
              </w:rPr>
              <w:t>Atkinson and Arey</w:t>
            </w:r>
            <w:r w:rsidRPr="001A33E4">
              <w:t xml:space="preserve"> </w:t>
            </w:r>
            <w:r w:rsidRPr="001A33E4">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1A33E4">
              <w:fldChar w:fldCharType="separate"/>
            </w:r>
            <w:r w:rsidRPr="001A33E4">
              <w:rPr>
                <w:noProof/>
              </w:rPr>
              <w:t>(2003)</w:t>
            </w:r>
            <w:r w:rsidRPr="001A33E4">
              <w:fldChar w:fldCharType="end"/>
            </w:r>
          </w:p>
        </w:tc>
      </w:tr>
      <w:tr w:rsidR="009471DB" w:rsidRPr="003C4B00" w14:paraId="444573E6" w14:textId="77777777" w:rsidTr="009471DB">
        <w:trPr>
          <w:trHeight w:val="705"/>
        </w:trPr>
        <w:tc>
          <w:tcPr>
            <w:tcW w:w="2518" w:type="dxa"/>
            <w:tcBorders>
              <w:top w:val="single" w:sz="6" w:space="0" w:color="auto"/>
              <w:bottom w:val="single" w:sz="4" w:space="0" w:color="auto"/>
            </w:tcBorders>
            <w:shd w:val="clear" w:color="auto" w:fill="auto"/>
          </w:tcPr>
          <w:p w14:paraId="7918090B" w14:textId="77777777" w:rsidR="009471DB" w:rsidRPr="003C4B00" w:rsidRDefault="009471DB" w:rsidP="009471DB">
            <w:pPr>
              <w:jc w:val="left"/>
            </w:pPr>
            <w:r w:rsidRPr="003C4B00">
              <w:t>Ethylene glycol</w:t>
            </w:r>
          </w:p>
          <w:p w14:paraId="2A1FF5C4" w14:textId="77777777" w:rsidR="009471DB" w:rsidRPr="003C4B00" w:rsidRDefault="009471DB" w:rsidP="009471DB">
            <w:pPr>
              <w:jc w:val="left"/>
            </w:pPr>
            <w:r w:rsidRPr="003C4B00">
              <w:t>1,2-propanediol</w:t>
            </w:r>
          </w:p>
        </w:tc>
        <w:tc>
          <w:tcPr>
            <w:tcW w:w="2977" w:type="dxa"/>
            <w:tcBorders>
              <w:top w:val="single" w:sz="6" w:space="0" w:color="auto"/>
              <w:bottom w:val="single" w:sz="4" w:space="0" w:color="auto"/>
            </w:tcBorders>
            <w:shd w:val="clear" w:color="auto" w:fill="auto"/>
          </w:tcPr>
          <w:p w14:paraId="272422F7" w14:textId="77777777" w:rsidR="009471DB" w:rsidRPr="003C4B00" w:rsidRDefault="009471DB" w:rsidP="009471DB">
            <w:r w:rsidRPr="003C4B00">
              <w:t>CH</w:t>
            </w:r>
            <w:r w:rsidRPr="003C4B00">
              <w:rPr>
                <w:vertAlign w:val="subscript"/>
              </w:rPr>
              <w:t>2</w:t>
            </w:r>
            <w:r w:rsidRPr="003C4B00">
              <w:t>(OH)CH</w:t>
            </w:r>
            <w:r w:rsidRPr="003C4B00">
              <w:rPr>
                <w:vertAlign w:val="subscript"/>
              </w:rPr>
              <w:t>2</w:t>
            </w:r>
            <w:r w:rsidRPr="003C4B00">
              <w:t>(OH)</w:t>
            </w:r>
          </w:p>
          <w:p w14:paraId="305E3180" w14:textId="77777777" w:rsidR="009471DB" w:rsidRPr="003C4B00" w:rsidRDefault="009471DB" w:rsidP="009471DB">
            <w:r w:rsidRPr="003C4B00">
              <w:t>CH</w:t>
            </w:r>
            <w:r w:rsidRPr="003C4B00">
              <w:rPr>
                <w:vertAlign w:val="subscript"/>
              </w:rPr>
              <w:t>3</w:t>
            </w:r>
            <w:r w:rsidRPr="003C4B00">
              <w:t>CH(OH)CH</w:t>
            </w:r>
            <w:r w:rsidRPr="003C4B00">
              <w:rPr>
                <w:vertAlign w:val="subscript"/>
              </w:rPr>
              <w:t>2</w:t>
            </w:r>
            <w:r w:rsidRPr="003C4B00">
              <w:t>(OH)</w:t>
            </w:r>
          </w:p>
        </w:tc>
        <w:tc>
          <w:tcPr>
            <w:tcW w:w="1843" w:type="dxa"/>
            <w:tcBorders>
              <w:top w:val="single" w:sz="6" w:space="0" w:color="auto"/>
              <w:bottom w:val="single" w:sz="4" w:space="0" w:color="auto"/>
            </w:tcBorders>
            <w:shd w:val="clear" w:color="auto" w:fill="auto"/>
          </w:tcPr>
          <w:p w14:paraId="289DD830" w14:textId="77777777" w:rsidR="009471DB" w:rsidRPr="003C4B00" w:rsidRDefault="009471DB" w:rsidP="009471DB">
            <w:pPr>
              <w:jc w:val="center"/>
            </w:pPr>
            <w:r w:rsidRPr="003C4B00">
              <w:t>7.7·10</w:t>
            </w:r>
            <w:r w:rsidRPr="003C4B00">
              <w:rPr>
                <w:vertAlign w:val="superscript"/>
              </w:rPr>
              <w:t>-12</w:t>
            </w:r>
          </w:p>
          <w:p w14:paraId="4A7B775D" w14:textId="77777777" w:rsidR="009471DB" w:rsidRPr="003C4B00" w:rsidRDefault="009471DB" w:rsidP="009471DB">
            <w:pPr>
              <w:jc w:val="center"/>
            </w:pPr>
            <w:r w:rsidRPr="003C4B00">
              <w:t>1.2·10</w:t>
            </w:r>
            <w:r w:rsidRPr="003C4B00">
              <w:rPr>
                <w:vertAlign w:val="superscript"/>
              </w:rPr>
              <w:t>-11</w:t>
            </w:r>
          </w:p>
        </w:tc>
        <w:tc>
          <w:tcPr>
            <w:tcW w:w="2727" w:type="dxa"/>
            <w:tcBorders>
              <w:top w:val="single" w:sz="6" w:space="0" w:color="auto"/>
              <w:bottom w:val="single" w:sz="4" w:space="0" w:color="auto"/>
            </w:tcBorders>
            <w:shd w:val="clear" w:color="auto" w:fill="auto"/>
          </w:tcPr>
          <w:p w14:paraId="7D9F0106" w14:textId="7F15627D" w:rsidR="009471DB" w:rsidRPr="003C4B00" w:rsidRDefault="009471DB" w:rsidP="009471DB">
            <w:pPr>
              <w:jc w:val="left"/>
            </w:pPr>
            <w:r w:rsidRPr="003C4B00">
              <w:t xml:space="preserve">Atkinson </w:t>
            </w:r>
            <w:r w:rsidRPr="003C4B00">
              <w:fldChar w:fldCharType="begin" w:fldLock="1"/>
            </w:r>
            <w:r w:rsidR="003C37E0">
              <w:instrText>ADDIN CSL_CITATION {"citationItems":[{"id":"ITEM-1","itemData":{"author":[{"dropping-particle":"","family":"Atkinson","given":"Roger","non-dropping-particle":"","parse-names":false,"suffix":""}],"container-title":"Journal of Physical and Chemical Reference Data","id":"ITEM-1","issued":{"date-parts":[["1989"]]},"page":"Monograph No. 1","title":"Kinetics and mechanisms of the gas-phase reactions of the hydroxyl radical with organic compounds","type":"article-journal"},"label":"note","suppress-author":1,"uris":["http://www.mendeley.com/documents/?uuid=449af4dc-5f50-40fd-9042-b7c91227f917","http://www.mendeley.com/documents/?uuid=19e0cbae-d759-489c-b8f6-d5b3bd00d5ad"]}],"mendeley":{"formattedCitation":"(1989)","plainTextFormattedCitation":"(1989)","previouslyFormattedCitation":"(1989)"},"properties":{"noteIndex":0},"schema":"https://github.com/citation-style-language/schema/raw/master/csl-citation.json"}</w:instrText>
            </w:r>
            <w:r w:rsidRPr="003C4B00">
              <w:fldChar w:fldCharType="separate"/>
            </w:r>
            <w:r w:rsidRPr="003C4B00">
              <w:rPr>
                <w:noProof/>
              </w:rPr>
              <w:t>(1989)</w:t>
            </w:r>
            <w:r w:rsidRPr="003C4B00">
              <w:fldChar w:fldCharType="end"/>
            </w:r>
            <w:r w:rsidRPr="003C4B00">
              <w:t xml:space="preserve"> </w:t>
            </w:r>
          </w:p>
          <w:p w14:paraId="57F74601" w14:textId="74CC9ED5" w:rsidR="009471DB" w:rsidRPr="003C4B00" w:rsidRDefault="009471DB" w:rsidP="009471DB">
            <w:pPr>
              <w:jc w:val="left"/>
            </w:pPr>
            <w:r w:rsidRPr="003C4B00">
              <w:t xml:space="preserve">Atkinson </w:t>
            </w:r>
            <w:r w:rsidRPr="003C4B00">
              <w:fldChar w:fldCharType="begin" w:fldLock="1"/>
            </w:r>
            <w:r w:rsidR="008361EE">
              <w:instrText>ADDIN CSL_CITATION {"citationItems":[{"id":"ITEM-1","itemData":{"author":[{"dropping-particle":"","family":"Atkinson","given":"Roger","non-dropping-particle":"","parse-names":false,"suffix":""}],"container-title":"Journal of Physical and Chemical Reference Data","id":"ITEM-1","issued":{"date-parts":[["1989"]]},"page":"Monograph No. 1","title":"Kinetics and mechanisms of the gas-phase reactions of the hydroxyl radical with organic compounds","type":"article-journal"},"label":"note","suppress-author":1,"uris":["http://www.mendeley.com/documents/?uuid=19e0cbae-d759-489c-b8f6-d5b3bd00d5ad","http://www.mendeley.com/documents/?uuid=449af4dc-5f50-40fd-9042-b7c91227f917"]}],"mendeley":{"formattedCitation":"(1989)","plainTextFormattedCitation":"(1989)","previouslyFormattedCitation":"(1989)"},"properties":{"noteIndex":0},"schema":"https://github.com/citation-style-language/schema/raw/master/csl-citation.json"}</w:instrText>
            </w:r>
            <w:r w:rsidRPr="003C4B00">
              <w:fldChar w:fldCharType="separate"/>
            </w:r>
            <w:r w:rsidR="00FA17A9" w:rsidRPr="00FA17A9">
              <w:rPr>
                <w:noProof/>
              </w:rPr>
              <w:t>(1989)</w:t>
            </w:r>
            <w:r w:rsidRPr="003C4B00">
              <w:fldChar w:fldCharType="end"/>
            </w:r>
            <w:r w:rsidRPr="003C4B00">
              <w:t xml:space="preserve"> </w:t>
            </w:r>
          </w:p>
        </w:tc>
      </w:tr>
      <w:tr w:rsidR="009471DB" w:rsidRPr="003C4B00" w14:paraId="28450809" w14:textId="77777777" w:rsidTr="009471DB">
        <w:tc>
          <w:tcPr>
            <w:tcW w:w="2518" w:type="dxa"/>
            <w:tcBorders>
              <w:top w:val="single" w:sz="4" w:space="0" w:color="auto"/>
            </w:tcBorders>
            <w:shd w:val="clear" w:color="auto" w:fill="auto"/>
          </w:tcPr>
          <w:p w14:paraId="377C08BC" w14:textId="77777777" w:rsidR="009471DB" w:rsidRPr="003C4B00" w:rsidRDefault="009471DB" w:rsidP="009471DB">
            <w:pPr>
              <w:jc w:val="left"/>
            </w:pPr>
            <w:r w:rsidRPr="003C4B00">
              <w:t>Formaldehyde</w:t>
            </w:r>
          </w:p>
        </w:tc>
        <w:tc>
          <w:tcPr>
            <w:tcW w:w="2977" w:type="dxa"/>
            <w:tcBorders>
              <w:top w:val="single" w:sz="4" w:space="0" w:color="auto"/>
            </w:tcBorders>
            <w:shd w:val="clear" w:color="auto" w:fill="auto"/>
          </w:tcPr>
          <w:p w14:paraId="2C67E765" w14:textId="77777777" w:rsidR="009471DB" w:rsidRPr="003C4B00" w:rsidRDefault="009471DB" w:rsidP="009471DB">
            <w:r w:rsidRPr="003C4B00">
              <w:t>HCHO</w:t>
            </w:r>
          </w:p>
        </w:tc>
        <w:tc>
          <w:tcPr>
            <w:tcW w:w="1843" w:type="dxa"/>
            <w:tcBorders>
              <w:top w:val="single" w:sz="4" w:space="0" w:color="auto"/>
            </w:tcBorders>
            <w:shd w:val="clear" w:color="auto" w:fill="auto"/>
          </w:tcPr>
          <w:p w14:paraId="2924D207" w14:textId="77777777" w:rsidR="009471DB" w:rsidRPr="003C4B00" w:rsidRDefault="009471DB" w:rsidP="009471DB">
            <w:pPr>
              <w:jc w:val="center"/>
              <w:rPr>
                <w:vertAlign w:val="superscript"/>
              </w:rPr>
            </w:pPr>
            <w:r w:rsidRPr="003C4B00">
              <w:t>8.5·10</w:t>
            </w:r>
            <w:r w:rsidRPr="003C4B00">
              <w:rPr>
                <w:vertAlign w:val="superscript"/>
              </w:rPr>
              <w:t>-12</w:t>
            </w:r>
          </w:p>
        </w:tc>
        <w:tc>
          <w:tcPr>
            <w:tcW w:w="2727" w:type="dxa"/>
            <w:tcBorders>
              <w:top w:val="single" w:sz="4" w:space="0" w:color="auto"/>
            </w:tcBorders>
            <w:shd w:val="clear" w:color="auto" w:fill="auto"/>
          </w:tcPr>
          <w:p w14:paraId="049A2333" w14:textId="453CDDEE"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02D746A3" w14:textId="77777777" w:rsidTr="009471DB">
        <w:tc>
          <w:tcPr>
            <w:tcW w:w="2518" w:type="dxa"/>
            <w:shd w:val="clear" w:color="auto" w:fill="auto"/>
          </w:tcPr>
          <w:p w14:paraId="7B52170F" w14:textId="77777777" w:rsidR="009471DB" w:rsidRPr="003C4B00" w:rsidRDefault="009471DB" w:rsidP="009471DB">
            <w:pPr>
              <w:jc w:val="left"/>
            </w:pPr>
            <w:r w:rsidRPr="003C4B00">
              <w:t>Acetaldehyde</w:t>
            </w:r>
          </w:p>
        </w:tc>
        <w:tc>
          <w:tcPr>
            <w:tcW w:w="2977" w:type="dxa"/>
            <w:shd w:val="clear" w:color="auto" w:fill="auto"/>
          </w:tcPr>
          <w:p w14:paraId="174B99D5" w14:textId="77777777" w:rsidR="009471DB" w:rsidRPr="003C4B00" w:rsidRDefault="009471DB" w:rsidP="009471DB">
            <w:r w:rsidRPr="003C4B00">
              <w:t>CH</w:t>
            </w:r>
            <w:r w:rsidRPr="003C4B00">
              <w:rPr>
                <w:vertAlign w:val="subscript"/>
              </w:rPr>
              <w:t>3</w:t>
            </w:r>
            <w:r w:rsidRPr="003C4B00">
              <w:t>CHO</w:t>
            </w:r>
          </w:p>
        </w:tc>
        <w:tc>
          <w:tcPr>
            <w:tcW w:w="1843" w:type="dxa"/>
            <w:shd w:val="clear" w:color="auto" w:fill="auto"/>
          </w:tcPr>
          <w:p w14:paraId="4A592BC3" w14:textId="77777777" w:rsidR="009471DB" w:rsidRPr="003C4B00" w:rsidRDefault="009471DB" w:rsidP="009471DB">
            <w:pPr>
              <w:jc w:val="center"/>
            </w:pPr>
            <w:r w:rsidRPr="003C4B00">
              <w:t>1.5·10</w:t>
            </w:r>
            <w:r w:rsidRPr="003C4B00">
              <w:rPr>
                <w:vertAlign w:val="superscript"/>
              </w:rPr>
              <w:t>-11</w:t>
            </w:r>
          </w:p>
        </w:tc>
        <w:tc>
          <w:tcPr>
            <w:tcW w:w="2727" w:type="dxa"/>
            <w:shd w:val="clear" w:color="auto" w:fill="auto"/>
          </w:tcPr>
          <w:p w14:paraId="59F0B832" w14:textId="6614BEFF"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0E960C1D" w14:textId="77777777" w:rsidTr="009471DB">
        <w:tc>
          <w:tcPr>
            <w:tcW w:w="2518" w:type="dxa"/>
            <w:shd w:val="clear" w:color="auto" w:fill="auto"/>
          </w:tcPr>
          <w:p w14:paraId="17BD80FB" w14:textId="77777777" w:rsidR="009471DB" w:rsidRPr="003C4B00" w:rsidRDefault="009471DB" w:rsidP="009471DB">
            <w:pPr>
              <w:jc w:val="left"/>
            </w:pPr>
            <w:r w:rsidRPr="003C4B00">
              <w:t>Propionaldehyde</w:t>
            </w:r>
          </w:p>
        </w:tc>
        <w:tc>
          <w:tcPr>
            <w:tcW w:w="2977" w:type="dxa"/>
            <w:shd w:val="clear" w:color="auto" w:fill="auto"/>
          </w:tcPr>
          <w:p w14:paraId="5C09E5A4"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CHO</w:t>
            </w:r>
          </w:p>
        </w:tc>
        <w:tc>
          <w:tcPr>
            <w:tcW w:w="1843" w:type="dxa"/>
            <w:shd w:val="clear" w:color="auto" w:fill="auto"/>
          </w:tcPr>
          <w:p w14:paraId="02BBA7DD" w14:textId="77777777" w:rsidR="009471DB" w:rsidRPr="003C4B00" w:rsidRDefault="009471DB" w:rsidP="009471DB">
            <w:pPr>
              <w:jc w:val="center"/>
            </w:pPr>
            <w:r w:rsidRPr="003C4B00">
              <w:t>2.0·10</w:t>
            </w:r>
            <w:r w:rsidRPr="003C4B00">
              <w:rPr>
                <w:vertAlign w:val="superscript"/>
              </w:rPr>
              <w:t>-11</w:t>
            </w:r>
          </w:p>
        </w:tc>
        <w:tc>
          <w:tcPr>
            <w:tcW w:w="2727" w:type="dxa"/>
            <w:shd w:val="clear" w:color="auto" w:fill="auto"/>
          </w:tcPr>
          <w:p w14:paraId="7423703F" w14:textId="3FEA4B48"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365093C7" w14:textId="77777777" w:rsidTr="009471DB">
        <w:tc>
          <w:tcPr>
            <w:tcW w:w="2518" w:type="dxa"/>
            <w:shd w:val="clear" w:color="auto" w:fill="auto"/>
          </w:tcPr>
          <w:p w14:paraId="2D5B7C3E" w14:textId="77777777" w:rsidR="009471DB" w:rsidRPr="003C4B00" w:rsidRDefault="009471DB" w:rsidP="009471DB">
            <w:pPr>
              <w:jc w:val="left"/>
            </w:pPr>
            <w:r w:rsidRPr="003C4B00">
              <w:t>Butyraldehyde</w:t>
            </w:r>
          </w:p>
        </w:tc>
        <w:tc>
          <w:tcPr>
            <w:tcW w:w="2977" w:type="dxa"/>
            <w:shd w:val="clear" w:color="auto" w:fill="auto"/>
          </w:tcPr>
          <w:p w14:paraId="29BA29D8"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w:t>
            </w:r>
            <w:r w:rsidRPr="003C4B00">
              <w:rPr>
                <w:vertAlign w:val="subscript"/>
              </w:rPr>
              <w:t>2</w:t>
            </w:r>
            <w:r w:rsidRPr="003C4B00">
              <w:t>CHO</w:t>
            </w:r>
          </w:p>
        </w:tc>
        <w:tc>
          <w:tcPr>
            <w:tcW w:w="1843" w:type="dxa"/>
            <w:shd w:val="clear" w:color="auto" w:fill="auto"/>
          </w:tcPr>
          <w:p w14:paraId="65E41CB5" w14:textId="77777777" w:rsidR="009471DB" w:rsidRPr="003C4B00" w:rsidRDefault="009471DB" w:rsidP="009471DB">
            <w:pPr>
              <w:jc w:val="center"/>
            </w:pPr>
            <w:r w:rsidRPr="003C4B00">
              <w:t>2.4·10</w:t>
            </w:r>
            <w:r w:rsidRPr="003C4B00">
              <w:rPr>
                <w:vertAlign w:val="superscript"/>
              </w:rPr>
              <w:t>-11</w:t>
            </w:r>
          </w:p>
        </w:tc>
        <w:tc>
          <w:tcPr>
            <w:tcW w:w="2727" w:type="dxa"/>
            <w:shd w:val="clear" w:color="auto" w:fill="auto"/>
          </w:tcPr>
          <w:p w14:paraId="7B2E3267" w14:textId="13B168EE"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FA17A9" w:rsidRPr="003C4B00" w14:paraId="175565E0" w14:textId="77777777" w:rsidTr="009471DB">
        <w:tc>
          <w:tcPr>
            <w:tcW w:w="2518" w:type="dxa"/>
            <w:tcBorders>
              <w:bottom w:val="nil"/>
            </w:tcBorders>
            <w:shd w:val="clear" w:color="auto" w:fill="auto"/>
          </w:tcPr>
          <w:p w14:paraId="4C420498" w14:textId="77777777" w:rsidR="00FA17A9" w:rsidRPr="003C4B00" w:rsidRDefault="00FA17A9" w:rsidP="00FA17A9">
            <w:pPr>
              <w:jc w:val="left"/>
            </w:pPr>
            <w:r w:rsidRPr="003C4B00">
              <w:t>Valeraldehyde</w:t>
            </w:r>
          </w:p>
        </w:tc>
        <w:tc>
          <w:tcPr>
            <w:tcW w:w="2977" w:type="dxa"/>
            <w:tcBorders>
              <w:bottom w:val="nil"/>
            </w:tcBorders>
            <w:shd w:val="clear" w:color="auto" w:fill="auto"/>
          </w:tcPr>
          <w:p w14:paraId="1BB72A1D"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w:t>
            </w:r>
            <w:r w:rsidRPr="003C4B00">
              <w:rPr>
                <w:vertAlign w:val="subscript"/>
              </w:rPr>
              <w:t>3</w:t>
            </w:r>
            <w:r w:rsidRPr="003C4B00">
              <w:t>CHO</w:t>
            </w:r>
          </w:p>
        </w:tc>
        <w:tc>
          <w:tcPr>
            <w:tcW w:w="1843" w:type="dxa"/>
            <w:tcBorders>
              <w:bottom w:val="nil"/>
            </w:tcBorders>
            <w:shd w:val="clear" w:color="auto" w:fill="auto"/>
          </w:tcPr>
          <w:p w14:paraId="5CD76DC7" w14:textId="77777777" w:rsidR="00FA17A9" w:rsidRPr="003C4B00" w:rsidRDefault="00FA17A9" w:rsidP="00FA17A9">
            <w:pPr>
              <w:jc w:val="center"/>
            </w:pPr>
            <w:r w:rsidRPr="003C4B00">
              <w:t>2.8·10</w:t>
            </w:r>
            <w:r w:rsidRPr="003C4B00">
              <w:rPr>
                <w:vertAlign w:val="superscript"/>
              </w:rPr>
              <w:t>-11</w:t>
            </w:r>
          </w:p>
        </w:tc>
        <w:tc>
          <w:tcPr>
            <w:tcW w:w="2727" w:type="dxa"/>
            <w:tcBorders>
              <w:bottom w:val="nil"/>
            </w:tcBorders>
            <w:shd w:val="clear" w:color="auto" w:fill="auto"/>
          </w:tcPr>
          <w:p w14:paraId="4F9B63ED" w14:textId="44A6D0EC" w:rsidR="00FA17A9" w:rsidRPr="003C4B00" w:rsidRDefault="00FA17A9" w:rsidP="00FA17A9">
            <w:pPr>
              <w:jc w:val="left"/>
            </w:pPr>
            <w:r w:rsidRPr="007345C0">
              <w:rPr>
                <w:noProof/>
              </w:rPr>
              <w:t>Atkinson and Arey</w:t>
            </w:r>
            <w:r w:rsidRPr="007345C0">
              <w:t xml:space="preserve"> </w:t>
            </w:r>
            <w:r w:rsidRPr="007345C0">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7345C0">
              <w:fldChar w:fldCharType="separate"/>
            </w:r>
            <w:r w:rsidRPr="007345C0">
              <w:rPr>
                <w:noProof/>
              </w:rPr>
              <w:t>(2003)</w:t>
            </w:r>
            <w:r w:rsidRPr="007345C0">
              <w:fldChar w:fldCharType="end"/>
            </w:r>
          </w:p>
        </w:tc>
      </w:tr>
      <w:tr w:rsidR="00FA17A9" w:rsidRPr="003C4B00" w14:paraId="3722E80C" w14:textId="77777777" w:rsidTr="009471DB">
        <w:tc>
          <w:tcPr>
            <w:tcW w:w="2518" w:type="dxa"/>
            <w:tcBorders>
              <w:top w:val="nil"/>
              <w:bottom w:val="single" w:sz="4" w:space="0" w:color="auto"/>
            </w:tcBorders>
            <w:shd w:val="clear" w:color="auto" w:fill="auto"/>
          </w:tcPr>
          <w:p w14:paraId="4231EFA2" w14:textId="77777777" w:rsidR="00FA17A9" w:rsidRPr="003C4B00" w:rsidRDefault="00FA17A9" w:rsidP="00FA17A9">
            <w:pPr>
              <w:jc w:val="left"/>
            </w:pPr>
            <w:r w:rsidRPr="003C4B00">
              <w:t>Isobutyraldehyde</w:t>
            </w:r>
          </w:p>
        </w:tc>
        <w:tc>
          <w:tcPr>
            <w:tcW w:w="2977" w:type="dxa"/>
            <w:tcBorders>
              <w:top w:val="nil"/>
              <w:bottom w:val="single" w:sz="4" w:space="0" w:color="auto"/>
            </w:tcBorders>
            <w:shd w:val="clear" w:color="auto" w:fill="auto"/>
          </w:tcPr>
          <w:p w14:paraId="10C2E89B" w14:textId="77777777" w:rsidR="00FA17A9" w:rsidRPr="003C4B00" w:rsidRDefault="00FA17A9" w:rsidP="00FA17A9">
            <w:r w:rsidRPr="003C4B00">
              <w:t>(CH</w:t>
            </w:r>
            <w:r w:rsidRPr="003C4B00">
              <w:rPr>
                <w:vertAlign w:val="subscript"/>
              </w:rPr>
              <w:t>3</w:t>
            </w:r>
            <w:r w:rsidRPr="003C4B00">
              <w:t>)</w:t>
            </w:r>
            <w:r w:rsidRPr="003C4B00">
              <w:rPr>
                <w:vertAlign w:val="subscript"/>
              </w:rPr>
              <w:t>2</w:t>
            </w:r>
            <w:r w:rsidRPr="003C4B00">
              <w:t>CHCHO</w:t>
            </w:r>
          </w:p>
        </w:tc>
        <w:tc>
          <w:tcPr>
            <w:tcW w:w="1843" w:type="dxa"/>
            <w:tcBorders>
              <w:top w:val="nil"/>
              <w:bottom w:val="single" w:sz="4" w:space="0" w:color="auto"/>
            </w:tcBorders>
            <w:shd w:val="clear" w:color="auto" w:fill="auto"/>
          </w:tcPr>
          <w:p w14:paraId="2062321D" w14:textId="77777777" w:rsidR="00FA17A9" w:rsidRPr="003C4B00" w:rsidRDefault="00FA17A9" w:rsidP="00FA17A9">
            <w:pPr>
              <w:jc w:val="center"/>
            </w:pPr>
            <w:r w:rsidRPr="003C4B00">
              <w:t>2.6·10</w:t>
            </w:r>
            <w:r w:rsidRPr="003C4B00">
              <w:rPr>
                <w:vertAlign w:val="superscript"/>
              </w:rPr>
              <w:t>-11</w:t>
            </w:r>
          </w:p>
        </w:tc>
        <w:tc>
          <w:tcPr>
            <w:tcW w:w="2727" w:type="dxa"/>
            <w:tcBorders>
              <w:top w:val="nil"/>
              <w:bottom w:val="single" w:sz="4" w:space="0" w:color="auto"/>
            </w:tcBorders>
            <w:shd w:val="clear" w:color="auto" w:fill="auto"/>
          </w:tcPr>
          <w:p w14:paraId="72295807" w14:textId="75E73AA5" w:rsidR="00FA17A9" w:rsidRPr="003C4B00" w:rsidRDefault="00FA17A9" w:rsidP="00FA17A9">
            <w:pPr>
              <w:jc w:val="left"/>
            </w:pPr>
            <w:r w:rsidRPr="007345C0">
              <w:rPr>
                <w:noProof/>
              </w:rPr>
              <w:t>Atkinson and Arey</w:t>
            </w:r>
            <w:r w:rsidRPr="007345C0">
              <w:t xml:space="preserve"> </w:t>
            </w:r>
            <w:r w:rsidRPr="007345C0">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7345C0">
              <w:fldChar w:fldCharType="separate"/>
            </w:r>
            <w:r w:rsidRPr="007345C0">
              <w:rPr>
                <w:noProof/>
              </w:rPr>
              <w:t>(2003)</w:t>
            </w:r>
            <w:r w:rsidRPr="007345C0">
              <w:fldChar w:fldCharType="end"/>
            </w:r>
          </w:p>
        </w:tc>
      </w:tr>
      <w:tr w:rsidR="009471DB" w:rsidRPr="003C4B00" w14:paraId="081784AA" w14:textId="77777777" w:rsidTr="009471DB">
        <w:tc>
          <w:tcPr>
            <w:tcW w:w="2518" w:type="dxa"/>
            <w:tcBorders>
              <w:top w:val="single" w:sz="4" w:space="0" w:color="auto"/>
            </w:tcBorders>
            <w:shd w:val="clear" w:color="auto" w:fill="auto"/>
          </w:tcPr>
          <w:p w14:paraId="512CF697" w14:textId="77777777" w:rsidR="009471DB" w:rsidRPr="003C4B00" w:rsidRDefault="009471DB" w:rsidP="009471DB">
            <w:pPr>
              <w:jc w:val="left"/>
            </w:pPr>
            <w:r w:rsidRPr="003C4B00">
              <w:t>Acrolein</w:t>
            </w:r>
          </w:p>
        </w:tc>
        <w:tc>
          <w:tcPr>
            <w:tcW w:w="2977" w:type="dxa"/>
            <w:tcBorders>
              <w:top w:val="single" w:sz="4" w:space="0" w:color="auto"/>
            </w:tcBorders>
            <w:shd w:val="clear" w:color="auto" w:fill="auto"/>
          </w:tcPr>
          <w:p w14:paraId="44FCDDB7" w14:textId="77777777" w:rsidR="009471DB" w:rsidRPr="003C4B00" w:rsidRDefault="009471DB" w:rsidP="009471DB">
            <w:r w:rsidRPr="003C4B00">
              <w:t>CH</w:t>
            </w:r>
            <w:r w:rsidRPr="003C4B00">
              <w:rPr>
                <w:vertAlign w:val="subscript"/>
              </w:rPr>
              <w:t>2</w:t>
            </w:r>
            <w:r w:rsidRPr="003C4B00">
              <w:t>=CHCHO</w:t>
            </w:r>
          </w:p>
        </w:tc>
        <w:tc>
          <w:tcPr>
            <w:tcW w:w="1843" w:type="dxa"/>
            <w:tcBorders>
              <w:top w:val="single" w:sz="4" w:space="0" w:color="auto"/>
            </w:tcBorders>
            <w:shd w:val="clear" w:color="auto" w:fill="auto"/>
          </w:tcPr>
          <w:p w14:paraId="33D28DAC" w14:textId="77777777" w:rsidR="009471DB" w:rsidRPr="003C4B00" w:rsidRDefault="009471DB" w:rsidP="009471DB">
            <w:pPr>
              <w:jc w:val="center"/>
            </w:pPr>
            <w:r w:rsidRPr="003C4B00">
              <w:t>2.0·10</w:t>
            </w:r>
            <w:r w:rsidRPr="003C4B00">
              <w:rPr>
                <w:vertAlign w:val="superscript"/>
              </w:rPr>
              <w:t>-11</w:t>
            </w:r>
          </w:p>
        </w:tc>
        <w:tc>
          <w:tcPr>
            <w:tcW w:w="2727" w:type="dxa"/>
            <w:tcBorders>
              <w:top w:val="single" w:sz="4" w:space="0" w:color="auto"/>
            </w:tcBorders>
            <w:shd w:val="clear" w:color="auto" w:fill="auto"/>
          </w:tcPr>
          <w:p w14:paraId="2F91D14F" w14:textId="34A2AE72" w:rsidR="009471DB" w:rsidRPr="003C4B00" w:rsidRDefault="008361EE" w:rsidP="009471DB">
            <w:pPr>
              <w:jc w:val="left"/>
            </w:pPr>
            <w:r w:rsidRPr="003C4B00">
              <w:t xml:space="preserve">Magneron et al. </w:t>
            </w:r>
            <w:r>
              <w:fldChar w:fldCharType="begin" w:fldLock="1"/>
            </w:r>
            <w:r>
              <w:instrText>ADDIN CSL_CITATION {"citationItems":[{"id":"ITEM-1","itemData":{"DOI":"10.1021/jp013413a","ISSN":"1089-5639","author":[{"dropping-particle":"","family":"Magneron","given":"I","non-dropping-particle":"","parse-names":false,"suffix":""},{"dropping-particle":"","family":"Thévenet","given":"R","non-dropping-particle":"","parse-names":false,"suffix":""},{"dropping-particle":"","family":"Mellouki","given":"A","non-dropping-particle":"","parse-names":false,"suffix":""},{"dropping-particle":"","family":"Bras","given":"G","non-dropping-particle":"Le","parse-names":false,"suffix":""},{"dropping-particle":"","family":"Moortgat","given":"G K","non-dropping-particle":"","parse-names":false,"suffix":""},{"dropping-particle":"","family":"Wirtz","given":"K","non-dropping-particle":"","parse-names":false,"suffix":""}],"container-title":"The Journal of Physical Chemistry A","id":"ITEM-1","issue":"11","issued":{"date-parts":[["2002","3","1"]]},"note":"doi: 10.1021/jp013413a","page":"2526-2537","publisher":"American Chemical Society","title":"A Study of the Photolysis and OH-initiated Oxidation of Acrolein and trans-Crotonaldehyde","type":"article-journal","volume":"106"},"label":"note","suppress-author":1,"uris":["http://www.mendeley.com/documents/?uuid=dbfe6341-8bcb-4ba8-b187-16d5ed5f88b0"]}],"mendeley":{"formattedCitation":"(2002)","plainTextFormattedCitation":"(2002)","previouslyFormattedCitation":"(2002)"},"properties":{"noteIndex":0},"schema":"https://github.com/citation-style-language/schema/raw/master/csl-citation.json"}</w:instrText>
            </w:r>
            <w:r>
              <w:fldChar w:fldCharType="separate"/>
            </w:r>
            <w:r w:rsidRPr="008361EE">
              <w:rPr>
                <w:noProof/>
              </w:rPr>
              <w:t>(2002)</w:t>
            </w:r>
            <w:r>
              <w:fldChar w:fldCharType="end"/>
            </w:r>
          </w:p>
        </w:tc>
      </w:tr>
      <w:tr w:rsidR="009471DB" w:rsidRPr="003C4B00" w14:paraId="6C1760E6" w14:textId="77777777" w:rsidTr="009471DB">
        <w:tc>
          <w:tcPr>
            <w:tcW w:w="2518" w:type="dxa"/>
            <w:shd w:val="clear" w:color="auto" w:fill="auto"/>
          </w:tcPr>
          <w:p w14:paraId="094933BF" w14:textId="77777777" w:rsidR="009471DB" w:rsidRPr="003C4B00" w:rsidRDefault="009471DB" w:rsidP="009471DB">
            <w:pPr>
              <w:jc w:val="left"/>
            </w:pPr>
            <w:r w:rsidRPr="003C4B00">
              <w:t>Methacrolein</w:t>
            </w:r>
          </w:p>
        </w:tc>
        <w:tc>
          <w:tcPr>
            <w:tcW w:w="2977" w:type="dxa"/>
            <w:shd w:val="clear" w:color="auto" w:fill="auto"/>
          </w:tcPr>
          <w:p w14:paraId="5852CC86" w14:textId="77777777" w:rsidR="009471DB" w:rsidRPr="003C4B00" w:rsidRDefault="009471DB" w:rsidP="009471DB">
            <w:r w:rsidRPr="003C4B00">
              <w:t>CH</w:t>
            </w:r>
            <w:r w:rsidRPr="003C4B00">
              <w:rPr>
                <w:vertAlign w:val="subscript"/>
              </w:rPr>
              <w:t>2</w:t>
            </w:r>
            <w:r w:rsidRPr="003C4B00">
              <w:t>=CH(CH</w:t>
            </w:r>
            <w:r w:rsidRPr="003C4B00">
              <w:rPr>
                <w:vertAlign w:val="subscript"/>
              </w:rPr>
              <w:t>3</w:t>
            </w:r>
            <w:r w:rsidRPr="003C4B00">
              <w:t>)CHO</w:t>
            </w:r>
          </w:p>
        </w:tc>
        <w:tc>
          <w:tcPr>
            <w:tcW w:w="1843" w:type="dxa"/>
            <w:shd w:val="clear" w:color="auto" w:fill="auto"/>
          </w:tcPr>
          <w:p w14:paraId="7B7D1BF9" w14:textId="77777777" w:rsidR="009471DB" w:rsidRPr="003C4B00" w:rsidRDefault="009471DB" w:rsidP="009471DB">
            <w:pPr>
              <w:jc w:val="center"/>
            </w:pPr>
            <w:r w:rsidRPr="003C4B00">
              <w:t>2.9·10</w:t>
            </w:r>
            <w:r w:rsidRPr="003C4B00">
              <w:rPr>
                <w:vertAlign w:val="superscript"/>
              </w:rPr>
              <w:t>-11</w:t>
            </w:r>
          </w:p>
        </w:tc>
        <w:tc>
          <w:tcPr>
            <w:tcW w:w="2727" w:type="dxa"/>
            <w:shd w:val="clear" w:color="auto" w:fill="auto"/>
          </w:tcPr>
          <w:p w14:paraId="09A723DC" w14:textId="179A8003"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41345BB6" w14:textId="77777777" w:rsidTr="009471DB">
        <w:tc>
          <w:tcPr>
            <w:tcW w:w="2518" w:type="dxa"/>
            <w:shd w:val="clear" w:color="auto" w:fill="auto"/>
          </w:tcPr>
          <w:p w14:paraId="57ED3750" w14:textId="77777777" w:rsidR="009471DB" w:rsidRPr="003C4B00" w:rsidRDefault="009471DB" w:rsidP="009471DB">
            <w:pPr>
              <w:jc w:val="left"/>
            </w:pPr>
            <w:r w:rsidRPr="003C4B00">
              <w:t>Crotonaldehyde</w:t>
            </w:r>
          </w:p>
        </w:tc>
        <w:tc>
          <w:tcPr>
            <w:tcW w:w="2977" w:type="dxa"/>
            <w:shd w:val="clear" w:color="auto" w:fill="auto"/>
          </w:tcPr>
          <w:p w14:paraId="426FD74C" w14:textId="77777777" w:rsidR="009471DB" w:rsidRPr="003C4B00" w:rsidRDefault="009471DB" w:rsidP="009471DB">
            <w:r w:rsidRPr="003C4B00">
              <w:t>CH</w:t>
            </w:r>
            <w:r w:rsidRPr="003C4B00">
              <w:rPr>
                <w:vertAlign w:val="subscript"/>
              </w:rPr>
              <w:t>3</w:t>
            </w:r>
            <w:r w:rsidRPr="003C4B00">
              <w:t>CH=CHCHO</w:t>
            </w:r>
          </w:p>
        </w:tc>
        <w:tc>
          <w:tcPr>
            <w:tcW w:w="1843" w:type="dxa"/>
            <w:shd w:val="clear" w:color="auto" w:fill="auto"/>
          </w:tcPr>
          <w:p w14:paraId="57A35347" w14:textId="77777777" w:rsidR="009471DB" w:rsidRPr="003C4B00" w:rsidRDefault="009471DB" w:rsidP="009471DB">
            <w:pPr>
              <w:jc w:val="center"/>
            </w:pPr>
            <w:r w:rsidRPr="003C4B00">
              <w:t>3.5·10</w:t>
            </w:r>
            <w:r w:rsidRPr="003C4B00">
              <w:rPr>
                <w:vertAlign w:val="superscript"/>
              </w:rPr>
              <w:t>-11</w:t>
            </w:r>
          </w:p>
        </w:tc>
        <w:tc>
          <w:tcPr>
            <w:tcW w:w="2727" w:type="dxa"/>
            <w:shd w:val="clear" w:color="auto" w:fill="auto"/>
          </w:tcPr>
          <w:p w14:paraId="2FBEAE60" w14:textId="5F763E6E" w:rsidR="009471DB" w:rsidRPr="003C4B00" w:rsidRDefault="008361EE" w:rsidP="009471DB">
            <w:pPr>
              <w:jc w:val="left"/>
            </w:pPr>
            <w:r w:rsidRPr="003C4B00">
              <w:t xml:space="preserve">Magneron et al. </w:t>
            </w:r>
            <w:r>
              <w:fldChar w:fldCharType="begin" w:fldLock="1"/>
            </w:r>
            <w:r>
              <w:instrText>ADDIN CSL_CITATION {"citationItems":[{"id":"ITEM-1","itemData":{"DOI":"10.1021/jp013413a","ISSN":"1089-5639","author":[{"dropping-particle":"","family":"Magneron","given":"I","non-dropping-particle":"","parse-names":false,"suffix":""},{"dropping-particle":"","family":"Thévenet","given":"R","non-dropping-particle":"","parse-names":false,"suffix":""},{"dropping-particle":"","family":"Mellouki","given":"A","non-dropping-particle":"","parse-names":false,"suffix":""},{"dropping-particle":"","family":"Bras","given":"G","non-dropping-particle":"Le","parse-names":false,"suffix":""},{"dropping-particle":"","family":"Moortgat","given":"G K","non-dropping-particle":"","parse-names":false,"suffix":""},{"dropping-particle":"","family":"Wirtz","given":"K","non-dropping-particle":"","parse-names":false,"suffix":""}],"container-title":"The Journal of Physical Chemistry A","id":"ITEM-1","issue":"11","issued":{"date-parts":[["2002","3","1"]]},"note":"doi: 10.1021/jp013413a","page":"2526-2537","publisher":"American Chemical Society","title":"A Study of the Photolysis and OH-initiated Oxidation of Acrolein and trans-Crotonaldehyde","type":"article-journal","volume":"106"},"label":"note","suppress-author":1,"uris":["http://www.mendeley.com/documents/?uuid=dbfe6341-8bcb-4ba8-b187-16d5ed5f88b0"]}],"mendeley":{"formattedCitation":"(2002)","plainTextFormattedCitation":"(2002)","previouslyFormattedCitation":"(2002)"},"properties":{"noteIndex":0},"schema":"https://github.com/citation-style-language/schema/raw/master/csl-citation.json"}</w:instrText>
            </w:r>
            <w:r>
              <w:fldChar w:fldCharType="separate"/>
            </w:r>
            <w:r w:rsidRPr="008361EE">
              <w:rPr>
                <w:noProof/>
              </w:rPr>
              <w:t>(2002)</w:t>
            </w:r>
            <w:r>
              <w:fldChar w:fldCharType="end"/>
            </w:r>
          </w:p>
        </w:tc>
      </w:tr>
      <w:tr w:rsidR="009471DB" w:rsidRPr="003C4B00" w14:paraId="5BE85025" w14:textId="77777777" w:rsidTr="009471DB">
        <w:tc>
          <w:tcPr>
            <w:tcW w:w="2518" w:type="dxa"/>
            <w:tcBorders>
              <w:top w:val="single" w:sz="4" w:space="0" w:color="auto"/>
            </w:tcBorders>
            <w:shd w:val="clear" w:color="auto" w:fill="auto"/>
          </w:tcPr>
          <w:p w14:paraId="10AF2FDC" w14:textId="77777777" w:rsidR="009471DB" w:rsidRPr="003C4B00" w:rsidRDefault="009471DB" w:rsidP="009471DB">
            <w:pPr>
              <w:jc w:val="left"/>
            </w:pPr>
            <w:r w:rsidRPr="003C4B00">
              <w:t>Acetone</w:t>
            </w:r>
          </w:p>
        </w:tc>
        <w:tc>
          <w:tcPr>
            <w:tcW w:w="2977" w:type="dxa"/>
            <w:tcBorders>
              <w:top w:val="single" w:sz="4" w:space="0" w:color="auto"/>
            </w:tcBorders>
            <w:shd w:val="clear" w:color="auto" w:fill="auto"/>
          </w:tcPr>
          <w:p w14:paraId="2BCBBD20" w14:textId="77777777" w:rsidR="009471DB" w:rsidRPr="003C4B00" w:rsidRDefault="009471DB" w:rsidP="009471DB">
            <w:r w:rsidRPr="003C4B00">
              <w:t>CH</w:t>
            </w:r>
            <w:r w:rsidRPr="003C4B00">
              <w:rPr>
                <w:vertAlign w:val="subscript"/>
              </w:rPr>
              <w:t>3</w:t>
            </w:r>
            <w:r w:rsidRPr="003C4B00">
              <w:t>COCH</w:t>
            </w:r>
            <w:r w:rsidRPr="003C4B00">
              <w:rPr>
                <w:vertAlign w:val="subscript"/>
              </w:rPr>
              <w:t>3</w:t>
            </w:r>
          </w:p>
        </w:tc>
        <w:tc>
          <w:tcPr>
            <w:tcW w:w="1843" w:type="dxa"/>
            <w:tcBorders>
              <w:top w:val="single" w:sz="4" w:space="0" w:color="auto"/>
            </w:tcBorders>
            <w:shd w:val="clear" w:color="auto" w:fill="auto"/>
          </w:tcPr>
          <w:p w14:paraId="422342ED" w14:textId="77777777" w:rsidR="009471DB" w:rsidRPr="003C4B00" w:rsidRDefault="009471DB" w:rsidP="009471DB">
            <w:pPr>
              <w:jc w:val="center"/>
              <w:rPr>
                <w:vertAlign w:val="superscript"/>
              </w:rPr>
            </w:pPr>
            <w:r w:rsidRPr="003C4B00">
              <w:t>1.8·10</w:t>
            </w:r>
            <w:r w:rsidRPr="003C4B00">
              <w:rPr>
                <w:vertAlign w:val="superscript"/>
              </w:rPr>
              <w:t>-13</w:t>
            </w:r>
          </w:p>
        </w:tc>
        <w:tc>
          <w:tcPr>
            <w:tcW w:w="2727" w:type="dxa"/>
            <w:tcBorders>
              <w:top w:val="single" w:sz="4" w:space="0" w:color="auto"/>
            </w:tcBorders>
            <w:shd w:val="clear" w:color="auto" w:fill="auto"/>
          </w:tcPr>
          <w:p w14:paraId="5DCB50D1" w14:textId="3288CD3B"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3D64B9E7" w14:textId="77777777" w:rsidTr="009471DB">
        <w:tc>
          <w:tcPr>
            <w:tcW w:w="2518" w:type="dxa"/>
            <w:shd w:val="clear" w:color="auto" w:fill="auto"/>
          </w:tcPr>
          <w:p w14:paraId="7A577CB2" w14:textId="77777777" w:rsidR="009471DB" w:rsidRPr="003C4B00" w:rsidRDefault="009471DB" w:rsidP="009471DB">
            <w:pPr>
              <w:jc w:val="left"/>
            </w:pPr>
            <w:r w:rsidRPr="003C4B00">
              <w:t>Hydroxyacetone</w:t>
            </w:r>
          </w:p>
        </w:tc>
        <w:tc>
          <w:tcPr>
            <w:tcW w:w="2977" w:type="dxa"/>
            <w:shd w:val="clear" w:color="auto" w:fill="auto"/>
          </w:tcPr>
          <w:p w14:paraId="0957B007" w14:textId="77777777" w:rsidR="009471DB" w:rsidRPr="003C4B00" w:rsidRDefault="009471DB" w:rsidP="009471DB">
            <w:r w:rsidRPr="003C4B00">
              <w:t>CH</w:t>
            </w:r>
            <w:r w:rsidRPr="003C4B00">
              <w:rPr>
                <w:vertAlign w:val="subscript"/>
              </w:rPr>
              <w:t>3</w:t>
            </w:r>
            <w:r w:rsidRPr="003C4B00">
              <w:t>COCH</w:t>
            </w:r>
            <w:r w:rsidRPr="003C4B00">
              <w:rPr>
                <w:vertAlign w:val="subscript"/>
              </w:rPr>
              <w:t>2</w:t>
            </w:r>
            <w:r w:rsidRPr="003C4B00">
              <w:t>(OH)</w:t>
            </w:r>
          </w:p>
        </w:tc>
        <w:tc>
          <w:tcPr>
            <w:tcW w:w="1843" w:type="dxa"/>
            <w:shd w:val="clear" w:color="auto" w:fill="auto"/>
          </w:tcPr>
          <w:p w14:paraId="0408BDA9" w14:textId="77777777" w:rsidR="009471DB" w:rsidRPr="003C4B00" w:rsidRDefault="009471DB" w:rsidP="009471DB">
            <w:pPr>
              <w:jc w:val="center"/>
            </w:pPr>
            <w:r w:rsidRPr="003C4B00">
              <w:t>3.0·10</w:t>
            </w:r>
            <w:r w:rsidRPr="003C4B00">
              <w:rPr>
                <w:vertAlign w:val="superscript"/>
              </w:rPr>
              <w:t>-12</w:t>
            </w:r>
          </w:p>
        </w:tc>
        <w:tc>
          <w:tcPr>
            <w:tcW w:w="2727" w:type="dxa"/>
            <w:shd w:val="clear" w:color="auto" w:fill="auto"/>
          </w:tcPr>
          <w:p w14:paraId="5E60A9F3" w14:textId="09408E42"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099D18D3" w14:textId="77777777" w:rsidTr="009471DB">
        <w:tc>
          <w:tcPr>
            <w:tcW w:w="2518" w:type="dxa"/>
            <w:shd w:val="clear" w:color="auto" w:fill="auto"/>
          </w:tcPr>
          <w:p w14:paraId="5C3C989A" w14:textId="77777777" w:rsidR="009471DB" w:rsidRPr="003C4B00" w:rsidRDefault="009471DB" w:rsidP="009471DB">
            <w:pPr>
              <w:jc w:val="left"/>
            </w:pPr>
            <w:r w:rsidRPr="003C4B00">
              <w:t>Methyl ethyl ketone</w:t>
            </w:r>
          </w:p>
        </w:tc>
        <w:tc>
          <w:tcPr>
            <w:tcW w:w="2977" w:type="dxa"/>
            <w:shd w:val="clear" w:color="auto" w:fill="auto"/>
          </w:tcPr>
          <w:p w14:paraId="1BB722F1"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COCH</w:t>
            </w:r>
            <w:r w:rsidRPr="003C4B00">
              <w:rPr>
                <w:vertAlign w:val="subscript"/>
              </w:rPr>
              <w:t>3</w:t>
            </w:r>
          </w:p>
        </w:tc>
        <w:tc>
          <w:tcPr>
            <w:tcW w:w="1843" w:type="dxa"/>
            <w:shd w:val="clear" w:color="auto" w:fill="auto"/>
          </w:tcPr>
          <w:p w14:paraId="5BC4269B" w14:textId="77777777" w:rsidR="009471DB" w:rsidRPr="003C4B00" w:rsidRDefault="009471DB" w:rsidP="009471DB">
            <w:pPr>
              <w:jc w:val="center"/>
            </w:pPr>
            <w:r w:rsidRPr="003C4B00">
              <w:t>1.2·10</w:t>
            </w:r>
            <w:r w:rsidRPr="003C4B00">
              <w:rPr>
                <w:vertAlign w:val="superscript"/>
              </w:rPr>
              <w:t>-12</w:t>
            </w:r>
          </w:p>
        </w:tc>
        <w:tc>
          <w:tcPr>
            <w:tcW w:w="2727" w:type="dxa"/>
            <w:shd w:val="clear" w:color="auto" w:fill="auto"/>
          </w:tcPr>
          <w:p w14:paraId="0F09E4D9" w14:textId="45F1466C"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FA17A9" w:rsidRPr="003C4B00" w14:paraId="4034E363" w14:textId="77777777" w:rsidTr="009471DB">
        <w:tc>
          <w:tcPr>
            <w:tcW w:w="2518" w:type="dxa"/>
            <w:tcBorders>
              <w:bottom w:val="nil"/>
            </w:tcBorders>
            <w:shd w:val="clear" w:color="auto" w:fill="auto"/>
          </w:tcPr>
          <w:p w14:paraId="6ACE0EC5" w14:textId="77777777" w:rsidR="00FA17A9" w:rsidRPr="003C4B00" w:rsidRDefault="00FA17A9" w:rsidP="00FA17A9">
            <w:pPr>
              <w:jc w:val="left"/>
            </w:pPr>
            <w:r w:rsidRPr="003C4B00">
              <w:t>Methyl propyl ketone</w:t>
            </w:r>
          </w:p>
        </w:tc>
        <w:tc>
          <w:tcPr>
            <w:tcW w:w="2977" w:type="dxa"/>
            <w:tcBorders>
              <w:bottom w:val="nil"/>
            </w:tcBorders>
            <w:shd w:val="clear" w:color="auto" w:fill="auto"/>
          </w:tcPr>
          <w:p w14:paraId="7E199DA3"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CH</w:t>
            </w:r>
            <w:r w:rsidRPr="003C4B00">
              <w:rPr>
                <w:vertAlign w:val="subscript"/>
              </w:rPr>
              <w:t>2</w:t>
            </w:r>
            <w:r w:rsidRPr="003C4B00">
              <w:t>COCH</w:t>
            </w:r>
            <w:r w:rsidRPr="003C4B00">
              <w:rPr>
                <w:vertAlign w:val="subscript"/>
              </w:rPr>
              <w:t>3</w:t>
            </w:r>
          </w:p>
        </w:tc>
        <w:tc>
          <w:tcPr>
            <w:tcW w:w="1843" w:type="dxa"/>
            <w:tcBorders>
              <w:bottom w:val="nil"/>
            </w:tcBorders>
            <w:shd w:val="clear" w:color="auto" w:fill="auto"/>
          </w:tcPr>
          <w:p w14:paraId="37C18302" w14:textId="77777777" w:rsidR="00FA17A9" w:rsidRPr="003C4B00" w:rsidRDefault="00FA17A9" w:rsidP="00FA17A9">
            <w:pPr>
              <w:jc w:val="center"/>
            </w:pPr>
            <w:r w:rsidRPr="003C4B00">
              <w:t>4.4·10</w:t>
            </w:r>
            <w:r w:rsidRPr="003C4B00">
              <w:rPr>
                <w:vertAlign w:val="superscript"/>
              </w:rPr>
              <w:t>-12</w:t>
            </w:r>
          </w:p>
        </w:tc>
        <w:tc>
          <w:tcPr>
            <w:tcW w:w="2727" w:type="dxa"/>
            <w:tcBorders>
              <w:bottom w:val="nil"/>
            </w:tcBorders>
            <w:shd w:val="clear" w:color="auto" w:fill="auto"/>
          </w:tcPr>
          <w:p w14:paraId="15CBA2E5" w14:textId="7B1E6324" w:rsidR="00FA17A9" w:rsidRPr="003C4B00" w:rsidRDefault="00FA17A9" w:rsidP="00FA17A9">
            <w:pPr>
              <w:jc w:val="left"/>
            </w:pPr>
            <w:r w:rsidRPr="00ED33E6">
              <w:rPr>
                <w:noProof/>
              </w:rPr>
              <w:t>Atkinson and Arey</w:t>
            </w:r>
            <w:r w:rsidRPr="00ED33E6">
              <w:t xml:space="preserve"> </w:t>
            </w:r>
            <w:r w:rsidRPr="00ED33E6">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ED33E6">
              <w:fldChar w:fldCharType="separate"/>
            </w:r>
            <w:r w:rsidRPr="00ED33E6">
              <w:rPr>
                <w:noProof/>
              </w:rPr>
              <w:t>(2003)</w:t>
            </w:r>
            <w:r w:rsidRPr="00ED33E6">
              <w:fldChar w:fldCharType="end"/>
            </w:r>
          </w:p>
        </w:tc>
      </w:tr>
      <w:tr w:rsidR="00FA17A9" w:rsidRPr="003C4B00" w14:paraId="3638246B" w14:textId="77777777" w:rsidTr="009471DB">
        <w:tc>
          <w:tcPr>
            <w:tcW w:w="2518" w:type="dxa"/>
            <w:tcBorders>
              <w:top w:val="nil"/>
              <w:bottom w:val="single" w:sz="4" w:space="0" w:color="auto"/>
            </w:tcBorders>
            <w:shd w:val="clear" w:color="auto" w:fill="auto"/>
          </w:tcPr>
          <w:p w14:paraId="48042FA5" w14:textId="77777777" w:rsidR="00FA17A9" w:rsidRPr="003C4B00" w:rsidRDefault="00FA17A9" w:rsidP="00FA17A9">
            <w:pPr>
              <w:jc w:val="left"/>
            </w:pPr>
            <w:r w:rsidRPr="003C4B00">
              <w:t>Diethyl ketone</w:t>
            </w:r>
          </w:p>
        </w:tc>
        <w:tc>
          <w:tcPr>
            <w:tcW w:w="2977" w:type="dxa"/>
            <w:tcBorders>
              <w:top w:val="nil"/>
              <w:bottom w:val="single" w:sz="4" w:space="0" w:color="auto"/>
            </w:tcBorders>
            <w:shd w:val="clear" w:color="auto" w:fill="auto"/>
          </w:tcPr>
          <w:p w14:paraId="63A4AF3F" w14:textId="77777777" w:rsidR="00FA17A9" w:rsidRPr="003C4B00" w:rsidRDefault="00FA17A9" w:rsidP="00FA17A9">
            <w:r w:rsidRPr="003C4B00">
              <w:t>CH</w:t>
            </w:r>
            <w:r w:rsidRPr="003C4B00">
              <w:rPr>
                <w:vertAlign w:val="subscript"/>
              </w:rPr>
              <w:t>3</w:t>
            </w:r>
            <w:r w:rsidRPr="003C4B00">
              <w:t>CH</w:t>
            </w:r>
            <w:r w:rsidRPr="003C4B00">
              <w:rPr>
                <w:vertAlign w:val="subscript"/>
              </w:rPr>
              <w:t>2</w:t>
            </w:r>
            <w:r w:rsidRPr="003C4B00">
              <w:t>COCH</w:t>
            </w:r>
            <w:r w:rsidRPr="003C4B00">
              <w:rPr>
                <w:vertAlign w:val="subscript"/>
              </w:rPr>
              <w:t>2</w:t>
            </w:r>
            <w:r w:rsidRPr="003C4B00">
              <w:t>CH</w:t>
            </w:r>
            <w:r w:rsidRPr="003C4B00">
              <w:rPr>
                <w:vertAlign w:val="subscript"/>
              </w:rPr>
              <w:t>3</w:t>
            </w:r>
          </w:p>
        </w:tc>
        <w:tc>
          <w:tcPr>
            <w:tcW w:w="1843" w:type="dxa"/>
            <w:tcBorders>
              <w:top w:val="nil"/>
              <w:bottom w:val="single" w:sz="4" w:space="0" w:color="auto"/>
            </w:tcBorders>
            <w:shd w:val="clear" w:color="auto" w:fill="auto"/>
          </w:tcPr>
          <w:p w14:paraId="3FE3E9B7" w14:textId="77777777" w:rsidR="00FA17A9" w:rsidRPr="003C4B00" w:rsidRDefault="00FA17A9" w:rsidP="00FA17A9">
            <w:pPr>
              <w:jc w:val="center"/>
            </w:pPr>
            <w:r w:rsidRPr="003C4B00">
              <w:t>2.0·10</w:t>
            </w:r>
            <w:r w:rsidRPr="003C4B00">
              <w:rPr>
                <w:vertAlign w:val="superscript"/>
              </w:rPr>
              <w:t>-12</w:t>
            </w:r>
          </w:p>
        </w:tc>
        <w:tc>
          <w:tcPr>
            <w:tcW w:w="2727" w:type="dxa"/>
            <w:tcBorders>
              <w:top w:val="nil"/>
              <w:bottom w:val="single" w:sz="4" w:space="0" w:color="auto"/>
            </w:tcBorders>
            <w:shd w:val="clear" w:color="auto" w:fill="auto"/>
          </w:tcPr>
          <w:p w14:paraId="2589E58D" w14:textId="02BE8AFD" w:rsidR="00FA17A9" w:rsidRPr="003C4B00" w:rsidRDefault="00FA17A9" w:rsidP="00FA17A9">
            <w:pPr>
              <w:jc w:val="left"/>
            </w:pPr>
            <w:r w:rsidRPr="00ED33E6">
              <w:rPr>
                <w:noProof/>
              </w:rPr>
              <w:t>Atkinson and Arey</w:t>
            </w:r>
            <w:r w:rsidRPr="00ED33E6">
              <w:t xml:space="preserve"> </w:t>
            </w:r>
            <w:r w:rsidRPr="00ED33E6">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ED33E6">
              <w:fldChar w:fldCharType="separate"/>
            </w:r>
            <w:r w:rsidRPr="00ED33E6">
              <w:rPr>
                <w:noProof/>
              </w:rPr>
              <w:t>(2003)</w:t>
            </w:r>
            <w:r w:rsidRPr="00ED33E6">
              <w:fldChar w:fldCharType="end"/>
            </w:r>
          </w:p>
        </w:tc>
      </w:tr>
      <w:tr w:rsidR="009471DB" w:rsidRPr="003C4B00" w14:paraId="79D9D75B" w14:textId="77777777" w:rsidTr="009471DB">
        <w:tc>
          <w:tcPr>
            <w:tcW w:w="2518" w:type="dxa"/>
            <w:tcBorders>
              <w:bottom w:val="nil"/>
            </w:tcBorders>
            <w:shd w:val="clear" w:color="auto" w:fill="auto"/>
          </w:tcPr>
          <w:p w14:paraId="22DA00AD" w14:textId="77777777" w:rsidR="009471DB" w:rsidRPr="003C4B00" w:rsidRDefault="009471DB" w:rsidP="009471DB">
            <w:pPr>
              <w:jc w:val="left"/>
            </w:pPr>
            <w:r w:rsidRPr="003C4B00">
              <w:t>Methyl vinyl ketone</w:t>
            </w:r>
          </w:p>
        </w:tc>
        <w:tc>
          <w:tcPr>
            <w:tcW w:w="2977" w:type="dxa"/>
            <w:tcBorders>
              <w:bottom w:val="nil"/>
            </w:tcBorders>
            <w:shd w:val="clear" w:color="auto" w:fill="auto"/>
          </w:tcPr>
          <w:p w14:paraId="2058C497" w14:textId="77777777" w:rsidR="009471DB" w:rsidRPr="003C4B00" w:rsidRDefault="009471DB" w:rsidP="009471DB">
            <w:r w:rsidRPr="003C4B00">
              <w:t>CH</w:t>
            </w:r>
            <w:r w:rsidRPr="003C4B00">
              <w:rPr>
                <w:vertAlign w:val="subscript"/>
              </w:rPr>
              <w:t>2</w:t>
            </w:r>
            <w:r w:rsidRPr="003C4B00">
              <w:t>=CHCOCH</w:t>
            </w:r>
            <w:r w:rsidRPr="003C4B00">
              <w:rPr>
                <w:vertAlign w:val="subscript"/>
              </w:rPr>
              <w:t>3</w:t>
            </w:r>
          </w:p>
        </w:tc>
        <w:tc>
          <w:tcPr>
            <w:tcW w:w="1843" w:type="dxa"/>
            <w:tcBorders>
              <w:bottom w:val="nil"/>
            </w:tcBorders>
            <w:shd w:val="clear" w:color="auto" w:fill="auto"/>
          </w:tcPr>
          <w:p w14:paraId="087AA33C" w14:textId="77777777" w:rsidR="009471DB" w:rsidRPr="003C4B00" w:rsidRDefault="009471DB" w:rsidP="009471DB">
            <w:pPr>
              <w:jc w:val="center"/>
            </w:pPr>
            <w:r w:rsidRPr="003C4B00">
              <w:t>2.0·10</w:t>
            </w:r>
            <w:r w:rsidRPr="003C4B00">
              <w:rPr>
                <w:vertAlign w:val="superscript"/>
              </w:rPr>
              <w:t>-11</w:t>
            </w:r>
          </w:p>
        </w:tc>
        <w:tc>
          <w:tcPr>
            <w:tcW w:w="2727" w:type="dxa"/>
            <w:tcBorders>
              <w:bottom w:val="nil"/>
            </w:tcBorders>
            <w:shd w:val="clear" w:color="auto" w:fill="auto"/>
          </w:tcPr>
          <w:p w14:paraId="63D4E81F" w14:textId="48E265ED"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69D7670C" w14:textId="77777777" w:rsidTr="009471DB">
        <w:tc>
          <w:tcPr>
            <w:tcW w:w="2518" w:type="dxa"/>
            <w:tcBorders>
              <w:top w:val="nil"/>
              <w:bottom w:val="single" w:sz="4" w:space="0" w:color="auto"/>
            </w:tcBorders>
            <w:shd w:val="clear" w:color="auto" w:fill="auto"/>
          </w:tcPr>
          <w:p w14:paraId="3527C60E" w14:textId="77777777" w:rsidR="009471DB" w:rsidRPr="003C4B00" w:rsidRDefault="009471DB" w:rsidP="009471DB">
            <w:pPr>
              <w:jc w:val="left"/>
            </w:pPr>
            <w:r w:rsidRPr="003C4B00">
              <w:t>Methyl isobutyl ketone</w:t>
            </w:r>
          </w:p>
        </w:tc>
        <w:tc>
          <w:tcPr>
            <w:tcW w:w="2977" w:type="dxa"/>
            <w:tcBorders>
              <w:top w:val="nil"/>
              <w:bottom w:val="single" w:sz="4" w:space="0" w:color="auto"/>
            </w:tcBorders>
            <w:shd w:val="clear" w:color="auto" w:fill="auto"/>
          </w:tcPr>
          <w:p w14:paraId="51E5D4A3" w14:textId="77777777" w:rsidR="009471DB" w:rsidRPr="003C4B00" w:rsidRDefault="009471DB" w:rsidP="009471DB">
            <w:r w:rsidRPr="003C4B00">
              <w:t>CH</w:t>
            </w:r>
            <w:r w:rsidRPr="003C4B00">
              <w:rPr>
                <w:vertAlign w:val="subscript"/>
              </w:rPr>
              <w:t>3</w:t>
            </w:r>
            <w:r w:rsidRPr="003C4B00">
              <w:t>COCH</w:t>
            </w:r>
            <w:r w:rsidRPr="003C4B00">
              <w:rPr>
                <w:vertAlign w:val="subscript"/>
              </w:rPr>
              <w:t>2</w:t>
            </w:r>
            <w:r w:rsidRPr="003C4B00">
              <w:t>CH(CH</w:t>
            </w:r>
            <w:r w:rsidRPr="003C4B00">
              <w:rPr>
                <w:vertAlign w:val="subscript"/>
              </w:rPr>
              <w:t>3</w:t>
            </w:r>
            <w:r w:rsidRPr="003C4B00">
              <w:t>)</w:t>
            </w:r>
            <w:r w:rsidRPr="003C4B00">
              <w:rPr>
                <w:vertAlign w:val="subscript"/>
              </w:rPr>
              <w:t>2</w:t>
            </w:r>
          </w:p>
        </w:tc>
        <w:tc>
          <w:tcPr>
            <w:tcW w:w="1843" w:type="dxa"/>
            <w:tcBorders>
              <w:top w:val="nil"/>
              <w:bottom w:val="single" w:sz="4" w:space="0" w:color="auto"/>
            </w:tcBorders>
            <w:shd w:val="clear" w:color="auto" w:fill="auto"/>
          </w:tcPr>
          <w:p w14:paraId="791B4AFA" w14:textId="77777777" w:rsidR="009471DB" w:rsidRPr="003C4B00" w:rsidRDefault="009471DB" w:rsidP="009471DB">
            <w:pPr>
              <w:jc w:val="center"/>
            </w:pPr>
            <w:r w:rsidRPr="003C4B00">
              <w:t>1.3·10</w:t>
            </w:r>
            <w:r w:rsidRPr="003C4B00">
              <w:rPr>
                <w:vertAlign w:val="superscript"/>
              </w:rPr>
              <w:t>-11</w:t>
            </w:r>
          </w:p>
        </w:tc>
        <w:tc>
          <w:tcPr>
            <w:tcW w:w="2727" w:type="dxa"/>
            <w:tcBorders>
              <w:top w:val="nil"/>
              <w:bottom w:val="single" w:sz="4" w:space="0" w:color="auto"/>
            </w:tcBorders>
            <w:shd w:val="clear" w:color="auto" w:fill="auto"/>
          </w:tcPr>
          <w:p w14:paraId="271849E4" w14:textId="6FDB6755" w:rsidR="009471DB" w:rsidRPr="003C4B00" w:rsidRDefault="008361EE" w:rsidP="009471DB">
            <w:pPr>
              <w:jc w:val="left"/>
            </w:pPr>
            <w:r w:rsidRPr="007345C0">
              <w:rPr>
                <w:noProof/>
              </w:rPr>
              <w:t>Atkinson and Arey</w:t>
            </w:r>
            <w:r w:rsidRPr="007345C0">
              <w:t xml:space="preserve"> </w:t>
            </w:r>
            <w:r w:rsidRPr="007345C0">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7345C0">
              <w:fldChar w:fldCharType="separate"/>
            </w:r>
            <w:r w:rsidRPr="007345C0">
              <w:rPr>
                <w:noProof/>
              </w:rPr>
              <w:t>(2003)</w:t>
            </w:r>
            <w:r w:rsidRPr="007345C0">
              <w:fldChar w:fldCharType="end"/>
            </w:r>
          </w:p>
        </w:tc>
      </w:tr>
      <w:tr w:rsidR="009471DB" w:rsidRPr="003C4B00" w14:paraId="77AD3D89" w14:textId="77777777" w:rsidTr="009471DB">
        <w:tc>
          <w:tcPr>
            <w:tcW w:w="2518" w:type="dxa"/>
            <w:tcBorders>
              <w:top w:val="single" w:sz="4" w:space="0" w:color="auto"/>
            </w:tcBorders>
            <w:shd w:val="clear" w:color="auto" w:fill="auto"/>
          </w:tcPr>
          <w:p w14:paraId="0799328C" w14:textId="77777777" w:rsidR="009471DB" w:rsidRPr="003C4B00" w:rsidRDefault="009471DB" w:rsidP="009471DB">
            <w:pPr>
              <w:jc w:val="left"/>
            </w:pPr>
            <w:r w:rsidRPr="003C4B00">
              <w:t>Glyoxal</w:t>
            </w:r>
          </w:p>
        </w:tc>
        <w:tc>
          <w:tcPr>
            <w:tcW w:w="2977" w:type="dxa"/>
            <w:tcBorders>
              <w:top w:val="single" w:sz="4" w:space="0" w:color="auto"/>
            </w:tcBorders>
            <w:shd w:val="clear" w:color="auto" w:fill="auto"/>
          </w:tcPr>
          <w:p w14:paraId="1B34C9A7" w14:textId="77777777" w:rsidR="009471DB" w:rsidRPr="003C4B00" w:rsidRDefault="009471DB" w:rsidP="009471DB">
            <w:r w:rsidRPr="003C4B00">
              <w:t>CHOCHO</w:t>
            </w:r>
          </w:p>
        </w:tc>
        <w:tc>
          <w:tcPr>
            <w:tcW w:w="1843" w:type="dxa"/>
            <w:tcBorders>
              <w:top w:val="single" w:sz="4" w:space="0" w:color="auto"/>
            </w:tcBorders>
            <w:shd w:val="clear" w:color="auto" w:fill="auto"/>
          </w:tcPr>
          <w:p w14:paraId="5328C643" w14:textId="77777777" w:rsidR="009471DB" w:rsidRPr="003C4B00" w:rsidRDefault="009471DB" w:rsidP="009471DB">
            <w:pPr>
              <w:jc w:val="center"/>
              <w:rPr>
                <w:vertAlign w:val="superscript"/>
              </w:rPr>
            </w:pPr>
            <w:r w:rsidRPr="003C4B00">
              <w:t>1.1·10</w:t>
            </w:r>
            <w:r w:rsidRPr="003C4B00">
              <w:rPr>
                <w:vertAlign w:val="superscript"/>
              </w:rPr>
              <w:t>-11</w:t>
            </w:r>
          </w:p>
        </w:tc>
        <w:tc>
          <w:tcPr>
            <w:tcW w:w="2727" w:type="dxa"/>
            <w:tcBorders>
              <w:top w:val="single" w:sz="4" w:space="0" w:color="auto"/>
            </w:tcBorders>
            <w:shd w:val="clear" w:color="auto" w:fill="auto"/>
          </w:tcPr>
          <w:p w14:paraId="5E4AD3D3" w14:textId="1709645D"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1CE1C26A" w14:textId="77777777" w:rsidTr="009471DB">
        <w:tc>
          <w:tcPr>
            <w:tcW w:w="2518" w:type="dxa"/>
            <w:shd w:val="clear" w:color="auto" w:fill="auto"/>
          </w:tcPr>
          <w:p w14:paraId="4C1EA296" w14:textId="77777777" w:rsidR="009471DB" w:rsidRPr="003C4B00" w:rsidRDefault="009471DB" w:rsidP="009471DB">
            <w:pPr>
              <w:jc w:val="left"/>
            </w:pPr>
            <w:r w:rsidRPr="003C4B00">
              <w:t>Methylglyoxal</w:t>
            </w:r>
          </w:p>
        </w:tc>
        <w:tc>
          <w:tcPr>
            <w:tcW w:w="2977" w:type="dxa"/>
            <w:shd w:val="clear" w:color="auto" w:fill="auto"/>
          </w:tcPr>
          <w:p w14:paraId="4E502B09" w14:textId="77777777" w:rsidR="009471DB" w:rsidRPr="003C4B00" w:rsidRDefault="009471DB" w:rsidP="009471DB">
            <w:r w:rsidRPr="003C4B00">
              <w:t>CH</w:t>
            </w:r>
            <w:r w:rsidRPr="003C4B00">
              <w:rPr>
                <w:vertAlign w:val="subscript"/>
              </w:rPr>
              <w:t>3</w:t>
            </w:r>
            <w:r w:rsidRPr="003C4B00">
              <w:t>COCOCH</w:t>
            </w:r>
            <w:r w:rsidRPr="003C4B00">
              <w:rPr>
                <w:vertAlign w:val="subscript"/>
              </w:rPr>
              <w:t>3</w:t>
            </w:r>
          </w:p>
        </w:tc>
        <w:tc>
          <w:tcPr>
            <w:tcW w:w="1843" w:type="dxa"/>
            <w:shd w:val="clear" w:color="auto" w:fill="auto"/>
          </w:tcPr>
          <w:p w14:paraId="748FCA3D" w14:textId="77777777" w:rsidR="009471DB" w:rsidRPr="003C4B00" w:rsidRDefault="009471DB" w:rsidP="009471DB">
            <w:pPr>
              <w:jc w:val="center"/>
            </w:pPr>
            <w:r w:rsidRPr="003C4B00">
              <w:t>1.5·10</w:t>
            </w:r>
            <w:r w:rsidRPr="003C4B00">
              <w:rPr>
                <w:vertAlign w:val="superscript"/>
              </w:rPr>
              <w:t>-11</w:t>
            </w:r>
          </w:p>
        </w:tc>
        <w:tc>
          <w:tcPr>
            <w:tcW w:w="2727" w:type="dxa"/>
            <w:shd w:val="clear" w:color="auto" w:fill="auto"/>
          </w:tcPr>
          <w:p w14:paraId="4B4E7B6C" w14:textId="26EAFAAC"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8361EE" w:rsidRPr="003C4B00" w14:paraId="548B63AF" w14:textId="77777777" w:rsidTr="009471DB">
        <w:tc>
          <w:tcPr>
            <w:tcW w:w="2518" w:type="dxa"/>
            <w:shd w:val="clear" w:color="auto" w:fill="auto"/>
          </w:tcPr>
          <w:p w14:paraId="1BEC30BB" w14:textId="77777777" w:rsidR="008361EE" w:rsidRPr="003C4B00" w:rsidRDefault="008361EE" w:rsidP="008361EE">
            <w:pPr>
              <w:jc w:val="left"/>
            </w:pPr>
            <w:r w:rsidRPr="003C4B00">
              <w:t>Diacetyl</w:t>
            </w:r>
          </w:p>
        </w:tc>
        <w:tc>
          <w:tcPr>
            <w:tcW w:w="2977" w:type="dxa"/>
            <w:shd w:val="clear" w:color="auto" w:fill="auto"/>
          </w:tcPr>
          <w:p w14:paraId="4F162FB4" w14:textId="77777777" w:rsidR="008361EE" w:rsidRPr="003C4B00" w:rsidRDefault="008361EE" w:rsidP="008361EE">
            <w:r w:rsidRPr="003C4B00">
              <w:t>CH</w:t>
            </w:r>
            <w:r w:rsidRPr="003C4B00">
              <w:rPr>
                <w:vertAlign w:val="subscript"/>
              </w:rPr>
              <w:t>3</w:t>
            </w:r>
            <w:r w:rsidRPr="003C4B00">
              <w:t>COCOCH</w:t>
            </w:r>
            <w:r w:rsidRPr="003C4B00">
              <w:rPr>
                <w:vertAlign w:val="subscript"/>
              </w:rPr>
              <w:t>3</w:t>
            </w:r>
          </w:p>
        </w:tc>
        <w:tc>
          <w:tcPr>
            <w:tcW w:w="1843" w:type="dxa"/>
            <w:shd w:val="clear" w:color="auto" w:fill="auto"/>
          </w:tcPr>
          <w:p w14:paraId="2130E7F5" w14:textId="77777777" w:rsidR="008361EE" w:rsidRPr="003C4B00" w:rsidRDefault="008361EE" w:rsidP="008361EE">
            <w:pPr>
              <w:jc w:val="center"/>
            </w:pPr>
            <w:r w:rsidRPr="003C4B00">
              <w:t>2.4·10</w:t>
            </w:r>
            <w:r w:rsidRPr="003C4B00">
              <w:rPr>
                <w:vertAlign w:val="superscript"/>
              </w:rPr>
              <w:t>-13</w:t>
            </w:r>
          </w:p>
        </w:tc>
        <w:tc>
          <w:tcPr>
            <w:tcW w:w="2727" w:type="dxa"/>
            <w:shd w:val="clear" w:color="auto" w:fill="auto"/>
          </w:tcPr>
          <w:p w14:paraId="6C3F5421" w14:textId="1A26CF47" w:rsidR="008361EE" w:rsidRPr="003C4B00" w:rsidRDefault="008361EE" w:rsidP="008361EE">
            <w:pPr>
              <w:jc w:val="left"/>
            </w:pPr>
            <w:r w:rsidRPr="00D62273">
              <w:t xml:space="preserve">Atkinson </w:t>
            </w:r>
            <w:r w:rsidRPr="00D62273">
              <w:fldChar w:fldCharType="begin" w:fldLock="1"/>
            </w:r>
            <w:r w:rsidRPr="00D62273">
              <w:instrText>ADDIN CSL_CITATION {"citationItems":[{"id":"ITEM-1","itemData":{"author":[{"dropping-particle":"","family":"Atkinson","given":"Roger","non-dropping-particle":"","parse-names":false,"suffix":""}],"container-title":"Journal of Physical and Chemical Reference Data","id":"ITEM-1","issued":{"date-parts":[["1989"]]},"page":"Monograph No. 1","title":"Kinetics and mechanisms of the gas-phase reactions of the hydroxyl radical with organic compounds","type":"article-journal"},"label":"note","suppress-author":1,"uris":["http://www.mendeley.com/documents/?uuid=19e0cbae-d759-489c-b8f6-d5b3bd00d5ad","http://www.mendeley.com/documents/?uuid=449af4dc-5f50-40fd-9042-b7c91227f917"]}],"mendeley":{"formattedCitation":"(1989)","plainTextFormattedCitation":"(1989)","previouslyFormattedCitation":"(1989)"},"properties":{"noteIndex":0},"schema":"https://github.com/citation-style-language/schema/raw/master/csl-citation.json"}</w:instrText>
            </w:r>
            <w:r w:rsidRPr="00D62273">
              <w:fldChar w:fldCharType="separate"/>
            </w:r>
            <w:r w:rsidRPr="00D62273">
              <w:rPr>
                <w:noProof/>
              </w:rPr>
              <w:t>(1989)</w:t>
            </w:r>
            <w:r w:rsidRPr="00D62273">
              <w:fldChar w:fldCharType="end"/>
            </w:r>
            <w:r w:rsidRPr="00D62273">
              <w:t xml:space="preserve"> </w:t>
            </w:r>
          </w:p>
        </w:tc>
      </w:tr>
      <w:tr w:rsidR="008361EE" w:rsidRPr="003C4B00" w14:paraId="7C5A46D8" w14:textId="77777777" w:rsidTr="009471DB">
        <w:tc>
          <w:tcPr>
            <w:tcW w:w="2518" w:type="dxa"/>
            <w:tcBorders>
              <w:bottom w:val="nil"/>
            </w:tcBorders>
            <w:shd w:val="clear" w:color="auto" w:fill="auto"/>
          </w:tcPr>
          <w:p w14:paraId="027C076C" w14:textId="77777777" w:rsidR="008361EE" w:rsidRPr="003C4B00" w:rsidRDefault="008361EE" w:rsidP="008361EE">
            <w:pPr>
              <w:jc w:val="left"/>
            </w:pPr>
            <w:r w:rsidRPr="003C4B00">
              <w:t>Acetylacetone</w:t>
            </w:r>
          </w:p>
        </w:tc>
        <w:tc>
          <w:tcPr>
            <w:tcW w:w="2977" w:type="dxa"/>
            <w:tcBorders>
              <w:bottom w:val="nil"/>
            </w:tcBorders>
            <w:shd w:val="clear" w:color="auto" w:fill="auto"/>
          </w:tcPr>
          <w:p w14:paraId="6B355B5A" w14:textId="77777777" w:rsidR="008361EE" w:rsidRPr="003C4B00" w:rsidRDefault="008361EE" w:rsidP="008361EE">
            <w:r w:rsidRPr="003C4B00">
              <w:t>CH</w:t>
            </w:r>
            <w:r w:rsidRPr="003C4B00">
              <w:rPr>
                <w:vertAlign w:val="subscript"/>
              </w:rPr>
              <w:t>3</w:t>
            </w:r>
            <w:r w:rsidRPr="003C4B00">
              <w:t>COCH</w:t>
            </w:r>
            <w:r w:rsidRPr="003C4B00">
              <w:rPr>
                <w:vertAlign w:val="subscript"/>
              </w:rPr>
              <w:t>2</w:t>
            </w:r>
            <w:r w:rsidRPr="003C4B00">
              <w:t>COCH</w:t>
            </w:r>
            <w:r w:rsidRPr="003C4B00">
              <w:rPr>
                <w:vertAlign w:val="subscript"/>
              </w:rPr>
              <w:t>3</w:t>
            </w:r>
          </w:p>
        </w:tc>
        <w:tc>
          <w:tcPr>
            <w:tcW w:w="1843" w:type="dxa"/>
            <w:tcBorders>
              <w:bottom w:val="nil"/>
            </w:tcBorders>
            <w:shd w:val="clear" w:color="auto" w:fill="auto"/>
          </w:tcPr>
          <w:p w14:paraId="78FE7079" w14:textId="77777777" w:rsidR="008361EE" w:rsidRPr="003C4B00" w:rsidRDefault="008361EE" w:rsidP="008361EE">
            <w:pPr>
              <w:jc w:val="center"/>
            </w:pPr>
            <w:r w:rsidRPr="003C4B00">
              <w:t>1.2·10</w:t>
            </w:r>
            <w:r w:rsidRPr="003C4B00">
              <w:rPr>
                <w:vertAlign w:val="superscript"/>
              </w:rPr>
              <w:t>-11</w:t>
            </w:r>
          </w:p>
        </w:tc>
        <w:tc>
          <w:tcPr>
            <w:tcW w:w="2727" w:type="dxa"/>
            <w:tcBorders>
              <w:bottom w:val="nil"/>
            </w:tcBorders>
            <w:shd w:val="clear" w:color="auto" w:fill="auto"/>
          </w:tcPr>
          <w:p w14:paraId="542DCE90" w14:textId="615F0974" w:rsidR="008361EE" w:rsidRPr="003C4B00" w:rsidRDefault="008361EE" w:rsidP="008361EE">
            <w:pPr>
              <w:jc w:val="left"/>
            </w:pPr>
            <w:r w:rsidRPr="00D62273">
              <w:t xml:space="preserve">Atkinson </w:t>
            </w:r>
            <w:r w:rsidRPr="00D62273">
              <w:fldChar w:fldCharType="begin" w:fldLock="1"/>
            </w:r>
            <w:r w:rsidRPr="00D62273">
              <w:instrText>ADDIN CSL_CITATION {"citationItems":[{"id":"ITEM-1","itemData":{"author":[{"dropping-particle":"","family":"Atkinson","given":"Roger","non-dropping-particle":"","parse-names":false,"suffix":""}],"container-title":"Journal of Physical and Chemical Reference Data","id":"ITEM-1","issued":{"date-parts":[["1989"]]},"page":"Monograph No. 1","title":"Kinetics and mechanisms of the gas-phase reactions of the hydroxyl radical with organic compounds","type":"article-journal"},"label":"note","suppress-author":1,"uris":["http://www.mendeley.com/documents/?uuid=19e0cbae-d759-489c-b8f6-d5b3bd00d5ad","http://www.mendeley.com/documents/?uuid=449af4dc-5f50-40fd-9042-b7c91227f917"]}],"mendeley":{"formattedCitation":"(1989)","plainTextFormattedCitation":"(1989)","previouslyFormattedCitation":"(1989)"},"properties":{"noteIndex":0},"schema":"https://github.com/citation-style-language/schema/raw/master/csl-citation.json"}</w:instrText>
            </w:r>
            <w:r w:rsidRPr="00D62273">
              <w:fldChar w:fldCharType="separate"/>
            </w:r>
            <w:r w:rsidRPr="00D62273">
              <w:rPr>
                <w:noProof/>
              </w:rPr>
              <w:t>(1989)</w:t>
            </w:r>
            <w:r w:rsidRPr="00D62273">
              <w:fldChar w:fldCharType="end"/>
            </w:r>
            <w:r w:rsidRPr="00D62273">
              <w:t xml:space="preserve"> </w:t>
            </w:r>
          </w:p>
        </w:tc>
      </w:tr>
      <w:tr w:rsidR="008361EE" w:rsidRPr="003C4B00" w14:paraId="3575BA26" w14:textId="77777777" w:rsidTr="009471DB">
        <w:tc>
          <w:tcPr>
            <w:tcW w:w="2518" w:type="dxa"/>
            <w:tcBorders>
              <w:top w:val="nil"/>
              <w:bottom w:val="single" w:sz="4" w:space="0" w:color="auto"/>
            </w:tcBorders>
            <w:shd w:val="clear" w:color="auto" w:fill="auto"/>
          </w:tcPr>
          <w:p w14:paraId="2E5CD92F" w14:textId="77777777" w:rsidR="008361EE" w:rsidRPr="003C4B00" w:rsidRDefault="008361EE" w:rsidP="008361EE">
            <w:pPr>
              <w:jc w:val="left"/>
            </w:pPr>
            <w:r w:rsidRPr="003C4B00">
              <w:t>Acetonyl acetone</w:t>
            </w:r>
          </w:p>
        </w:tc>
        <w:tc>
          <w:tcPr>
            <w:tcW w:w="2977" w:type="dxa"/>
            <w:tcBorders>
              <w:top w:val="nil"/>
              <w:bottom w:val="single" w:sz="4" w:space="0" w:color="auto"/>
            </w:tcBorders>
            <w:shd w:val="clear" w:color="auto" w:fill="auto"/>
          </w:tcPr>
          <w:p w14:paraId="3B04BEB6" w14:textId="77777777" w:rsidR="008361EE" w:rsidRPr="003C4B00" w:rsidRDefault="008361EE" w:rsidP="008361EE">
            <w:r w:rsidRPr="003C4B00">
              <w:t>CH</w:t>
            </w:r>
            <w:r w:rsidRPr="003C4B00">
              <w:rPr>
                <w:vertAlign w:val="subscript"/>
              </w:rPr>
              <w:t>3</w:t>
            </w:r>
            <w:r w:rsidRPr="003C4B00">
              <w:t>COCH</w:t>
            </w:r>
            <w:r w:rsidRPr="003C4B00">
              <w:rPr>
                <w:vertAlign w:val="subscript"/>
              </w:rPr>
              <w:t>2</w:t>
            </w:r>
            <w:r w:rsidRPr="003C4B00">
              <w:t>CH</w:t>
            </w:r>
            <w:r w:rsidRPr="003C4B00">
              <w:rPr>
                <w:vertAlign w:val="subscript"/>
              </w:rPr>
              <w:t>2</w:t>
            </w:r>
            <w:r w:rsidRPr="003C4B00">
              <w:t>COCH</w:t>
            </w:r>
            <w:r w:rsidRPr="003C4B00">
              <w:rPr>
                <w:vertAlign w:val="subscript"/>
              </w:rPr>
              <w:t>3</w:t>
            </w:r>
          </w:p>
        </w:tc>
        <w:tc>
          <w:tcPr>
            <w:tcW w:w="1843" w:type="dxa"/>
            <w:tcBorders>
              <w:top w:val="nil"/>
              <w:bottom w:val="single" w:sz="4" w:space="0" w:color="auto"/>
            </w:tcBorders>
            <w:shd w:val="clear" w:color="auto" w:fill="auto"/>
          </w:tcPr>
          <w:p w14:paraId="40150F67" w14:textId="77777777" w:rsidR="008361EE" w:rsidRPr="003C4B00" w:rsidRDefault="008361EE" w:rsidP="008361EE">
            <w:pPr>
              <w:jc w:val="center"/>
            </w:pPr>
            <w:r w:rsidRPr="003C4B00">
              <w:t>6.8·10</w:t>
            </w:r>
            <w:r w:rsidRPr="003C4B00">
              <w:rPr>
                <w:vertAlign w:val="superscript"/>
              </w:rPr>
              <w:t>-13</w:t>
            </w:r>
          </w:p>
        </w:tc>
        <w:tc>
          <w:tcPr>
            <w:tcW w:w="2727" w:type="dxa"/>
            <w:tcBorders>
              <w:top w:val="nil"/>
              <w:bottom w:val="single" w:sz="4" w:space="0" w:color="auto"/>
            </w:tcBorders>
            <w:shd w:val="clear" w:color="auto" w:fill="auto"/>
          </w:tcPr>
          <w:p w14:paraId="02FCC09B" w14:textId="18ACF94F" w:rsidR="008361EE" w:rsidRPr="003C4B00" w:rsidRDefault="008361EE" w:rsidP="008361EE">
            <w:pPr>
              <w:jc w:val="left"/>
            </w:pPr>
            <w:r w:rsidRPr="00D62273">
              <w:t xml:space="preserve">Atkinson </w:t>
            </w:r>
            <w:r w:rsidRPr="00D62273">
              <w:fldChar w:fldCharType="begin" w:fldLock="1"/>
            </w:r>
            <w:r w:rsidRPr="00D62273">
              <w:instrText>ADDIN CSL_CITATION {"citationItems":[{"id":"ITEM-1","itemData":{"author":[{"dropping-particle":"","family":"Atkinson","given":"Roger","non-dropping-particle":"","parse-names":false,"suffix":""}],"container-title":"Journal of Physical and Chemical Reference Data","id":"ITEM-1","issued":{"date-parts":[["1989"]]},"page":"Monograph No. 1","title":"Kinetics and mechanisms of the gas-phase reactions of the hydroxyl radical with organic compounds","type":"article-journal"},"label":"note","suppress-author":1,"uris":["http://www.mendeley.com/documents/?uuid=19e0cbae-d759-489c-b8f6-d5b3bd00d5ad","http://www.mendeley.com/documents/?uuid=449af4dc-5f50-40fd-9042-b7c91227f917"]}],"mendeley":{"formattedCitation":"(1989)","plainTextFormattedCitation":"(1989)","previouslyFormattedCitation":"(1989)"},"properties":{"noteIndex":0},"schema":"https://github.com/citation-style-language/schema/raw/master/csl-citation.json"}</w:instrText>
            </w:r>
            <w:r w:rsidRPr="00D62273">
              <w:fldChar w:fldCharType="separate"/>
            </w:r>
            <w:r w:rsidRPr="00D62273">
              <w:rPr>
                <w:noProof/>
              </w:rPr>
              <w:t>(1989)</w:t>
            </w:r>
            <w:r w:rsidRPr="00D62273">
              <w:fldChar w:fldCharType="end"/>
            </w:r>
            <w:r w:rsidRPr="00D62273">
              <w:t xml:space="preserve"> </w:t>
            </w:r>
          </w:p>
        </w:tc>
      </w:tr>
      <w:tr w:rsidR="009471DB" w:rsidRPr="003C4B00" w14:paraId="0EB08E1D" w14:textId="77777777" w:rsidTr="009471DB">
        <w:tc>
          <w:tcPr>
            <w:tcW w:w="2518" w:type="dxa"/>
            <w:shd w:val="clear" w:color="auto" w:fill="auto"/>
          </w:tcPr>
          <w:p w14:paraId="0073145C" w14:textId="77777777" w:rsidR="009471DB" w:rsidRPr="003C4B00" w:rsidRDefault="009471DB" w:rsidP="009471DB">
            <w:pPr>
              <w:jc w:val="left"/>
            </w:pPr>
            <w:r w:rsidRPr="003C4B00">
              <w:t>Formic acid</w:t>
            </w:r>
          </w:p>
        </w:tc>
        <w:tc>
          <w:tcPr>
            <w:tcW w:w="2977" w:type="dxa"/>
            <w:shd w:val="clear" w:color="auto" w:fill="auto"/>
          </w:tcPr>
          <w:p w14:paraId="59E0BBA7" w14:textId="77777777" w:rsidR="009471DB" w:rsidRPr="003C4B00" w:rsidRDefault="009471DB" w:rsidP="009471DB">
            <w:r w:rsidRPr="003C4B00">
              <w:t>HC(O)OH</w:t>
            </w:r>
          </w:p>
        </w:tc>
        <w:tc>
          <w:tcPr>
            <w:tcW w:w="1843" w:type="dxa"/>
            <w:shd w:val="clear" w:color="auto" w:fill="auto"/>
          </w:tcPr>
          <w:p w14:paraId="1D8BD248" w14:textId="77777777" w:rsidR="009471DB" w:rsidRPr="003C4B00" w:rsidRDefault="009471DB" w:rsidP="009471DB">
            <w:pPr>
              <w:jc w:val="center"/>
            </w:pPr>
            <w:r w:rsidRPr="003C4B00">
              <w:t>4.5·10</w:t>
            </w:r>
            <w:r w:rsidRPr="003C4B00">
              <w:rPr>
                <w:vertAlign w:val="superscript"/>
              </w:rPr>
              <w:t>-13</w:t>
            </w:r>
          </w:p>
        </w:tc>
        <w:tc>
          <w:tcPr>
            <w:tcW w:w="2727" w:type="dxa"/>
            <w:shd w:val="clear" w:color="auto" w:fill="auto"/>
          </w:tcPr>
          <w:p w14:paraId="180EE695" w14:textId="7A9A8F23"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671C26DB" w14:textId="77777777" w:rsidTr="009471DB">
        <w:tc>
          <w:tcPr>
            <w:tcW w:w="2518" w:type="dxa"/>
            <w:tcBorders>
              <w:bottom w:val="nil"/>
            </w:tcBorders>
            <w:shd w:val="clear" w:color="auto" w:fill="auto"/>
          </w:tcPr>
          <w:p w14:paraId="2648B9EA" w14:textId="77777777" w:rsidR="009471DB" w:rsidRPr="003C4B00" w:rsidRDefault="009471DB" w:rsidP="009471DB">
            <w:pPr>
              <w:jc w:val="left"/>
            </w:pPr>
            <w:r w:rsidRPr="003C4B00">
              <w:t>Acetic acid</w:t>
            </w:r>
          </w:p>
        </w:tc>
        <w:tc>
          <w:tcPr>
            <w:tcW w:w="2977" w:type="dxa"/>
            <w:tcBorders>
              <w:bottom w:val="nil"/>
            </w:tcBorders>
            <w:shd w:val="clear" w:color="auto" w:fill="auto"/>
          </w:tcPr>
          <w:p w14:paraId="4F111582" w14:textId="77777777" w:rsidR="009471DB" w:rsidRPr="003C4B00" w:rsidRDefault="009471DB" w:rsidP="009471DB">
            <w:r w:rsidRPr="003C4B00">
              <w:t>CH</w:t>
            </w:r>
            <w:r w:rsidRPr="003C4B00">
              <w:rPr>
                <w:vertAlign w:val="subscript"/>
              </w:rPr>
              <w:t>3</w:t>
            </w:r>
            <w:r w:rsidRPr="003C4B00">
              <w:t>C(O)OH</w:t>
            </w:r>
          </w:p>
        </w:tc>
        <w:tc>
          <w:tcPr>
            <w:tcW w:w="1843" w:type="dxa"/>
            <w:tcBorders>
              <w:bottom w:val="nil"/>
            </w:tcBorders>
            <w:shd w:val="clear" w:color="auto" w:fill="auto"/>
          </w:tcPr>
          <w:p w14:paraId="5D72EB59" w14:textId="77777777" w:rsidR="009471DB" w:rsidRPr="003C4B00" w:rsidRDefault="009471DB" w:rsidP="009471DB">
            <w:pPr>
              <w:jc w:val="center"/>
            </w:pPr>
            <w:r w:rsidRPr="003C4B00">
              <w:t>7.4·10</w:t>
            </w:r>
            <w:r w:rsidRPr="003C4B00">
              <w:rPr>
                <w:vertAlign w:val="superscript"/>
              </w:rPr>
              <w:t>-13</w:t>
            </w:r>
          </w:p>
        </w:tc>
        <w:tc>
          <w:tcPr>
            <w:tcW w:w="2727" w:type="dxa"/>
            <w:tcBorders>
              <w:bottom w:val="nil"/>
            </w:tcBorders>
            <w:shd w:val="clear" w:color="auto" w:fill="auto"/>
          </w:tcPr>
          <w:p w14:paraId="1CBBAE58" w14:textId="39960EC1"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520C03F2" w14:textId="77777777" w:rsidTr="009471DB">
        <w:tc>
          <w:tcPr>
            <w:tcW w:w="2518" w:type="dxa"/>
            <w:tcBorders>
              <w:top w:val="nil"/>
              <w:bottom w:val="single" w:sz="4" w:space="0" w:color="auto"/>
            </w:tcBorders>
            <w:shd w:val="clear" w:color="auto" w:fill="auto"/>
          </w:tcPr>
          <w:p w14:paraId="3E0B84F0" w14:textId="77777777" w:rsidR="009471DB" w:rsidRPr="003C4B00" w:rsidRDefault="009471DB" w:rsidP="009471DB">
            <w:pPr>
              <w:jc w:val="left"/>
            </w:pPr>
            <w:r w:rsidRPr="003C4B00">
              <w:t>Propionic acid</w:t>
            </w:r>
          </w:p>
        </w:tc>
        <w:tc>
          <w:tcPr>
            <w:tcW w:w="2977" w:type="dxa"/>
            <w:tcBorders>
              <w:top w:val="nil"/>
              <w:bottom w:val="single" w:sz="4" w:space="0" w:color="auto"/>
            </w:tcBorders>
            <w:shd w:val="clear" w:color="auto" w:fill="auto"/>
          </w:tcPr>
          <w:p w14:paraId="5AF7BBCF"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C(O)OH</w:t>
            </w:r>
          </w:p>
        </w:tc>
        <w:tc>
          <w:tcPr>
            <w:tcW w:w="1843" w:type="dxa"/>
            <w:tcBorders>
              <w:top w:val="nil"/>
              <w:bottom w:val="single" w:sz="4" w:space="0" w:color="auto"/>
            </w:tcBorders>
            <w:shd w:val="clear" w:color="auto" w:fill="auto"/>
          </w:tcPr>
          <w:p w14:paraId="6CECDF1F" w14:textId="77777777" w:rsidR="009471DB" w:rsidRPr="003C4B00" w:rsidRDefault="009471DB" w:rsidP="009471DB">
            <w:pPr>
              <w:jc w:val="center"/>
            </w:pPr>
            <w:r w:rsidRPr="003C4B00">
              <w:t>1.2·10</w:t>
            </w:r>
            <w:r w:rsidRPr="003C4B00">
              <w:rPr>
                <w:vertAlign w:val="superscript"/>
              </w:rPr>
              <w:t>-12</w:t>
            </w:r>
          </w:p>
        </w:tc>
        <w:tc>
          <w:tcPr>
            <w:tcW w:w="2727" w:type="dxa"/>
            <w:tcBorders>
              <w:top w:val="nil"/>
              <w:bottom w:val="single" w:sz="4" w:space="0" w:color="auto"/>
            </w:tcBorders>
            <w:shd w:val="clear" w:color="auto" w:fill="auto"/>
          </w:tcPr>
          <w:p w14:paraId="563889D1" w14:textId="6A2521F0"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66B4B281" w14:textId="77777777" w:rsidTr="009471DB">
        <w:tc>
          <w:tcPr>
            <w:tcW w:w="2518" w:type="dxa"/>
            <w:shd w:val="clear" w:color="auto" w:fill="auto"/>
          </w:tcPr>
          <w:p w14:paraId="32003FC5" w14:textId="77777777" w:rsidR="009471DB" w:rsidRPr="003C4B00" w:rsidRDefault="009471DB" w:rsidP="009471DB">
            <w:pPr>
              <w:jc w:val="left"/>
            </w:pPr>
            <w:r w:rsidRPr="003C4B00">
              <w:t>Dimethyl ether</w:t>
            </w:r>
          </w:p>
        </w:tc>
        <w:tc>
          <w:tcPr>
            <w:tcW w:w="2977" w:type="dxa"/>
            <w:shd w:val="clear" w:color="auto" w:fill="auto"/>
          </w:tcPr>
          <w:p w14:paraId="4E9B2EC6" w14:textId="77777777" w:rsidR="009471DB" w:rsidRPr="003C4B00" w:rsidRDefault="009471DB" w:rsidP="009471DB">
            <w:r w:rsidRPr="003C4B00">
              <w:t>CH</w:t>
            </w:r>
            <w:r w:rsidRPr="003C4B00">
              <w:rPr>
                <w:vertAlign w:val="subscript"/>
              </w:rPr>
              <w:t>3</w:t>
            </w:r>
            <w:r w:rsidRPr="003C4B00">
              <w:t>–O–CH</w:t>
            </w:r>
            <w:r w:rsidRPr="003C4B00">
              <w:rPr>
                <w:vertAlign w:val="subscript"/>
              </w:rPr>
              <w:t>3</w:t>
            </w:r>
          </w:p>
        </w:tc>
        <w:tc>
          <w:tcPr>
            <w:tcW w:w="1843" w:type="dxa"/>
            <w:shd w:val="clear" w:color="auto" w:fill="auto"/>
          </w:tcPr>
          <w:p w14:paraId="325E4356" w14:textId="77777777" w:rsidR="009471DB" w:rsidRPr="003C4B00" w:rsidRDefault="009471DB" w:rsidP="009471DB">
            <w:pPr>
              <w:jc w:val="center"/>
            </w:pPr>
            <w:r w:rsidRPr="003C4B00">
              <w:t>2.8·10</w:t>
            </w:r>
            <w:r w:rsidRPr="003C4B00">
              <w:rPr>
                <w:vertAlign w:val="superscript"/>
              </w:rPr>
              <w:t>-12</w:t>
            </w:r>
          </w:p>
        </w:tc>
        <w:tc>
          <w:tcPr>
            <w:tcW w:w="2727" w:type="dxa"/>
            <w:shd w:val="clear" w:color="auto" w:fill="auto"/>
          </w:tcPr>
          <w:p w14:paraId="654A192D" w14:textId="572ABC24" w:rsidR="009471DB" w:rsidRPr="003C4B00" w:rsidRDefault="009471DB" w:rsidP="009471DB">
            <w:pPr>
              <w:jc w:val="left"/>
            </w:pPr>
            <w:r w:rsidRPr="003C4B00">
              <w:t xml:space="preserve">Atkinson et al. </w:t>
            </w:r>
            <w:r w:rsidRPr="003C4B00">
              <w:fldChar w:fldCharType="begin" w:fldLock="1"/>
            </w:r>
            <w:r w:rsidR="003C37E0">
              <w:instrText>ADDIN CSL_CITATION {"citationItems":[{"id":"ITEM-1","itemData":{"author":[{"dropping-particle":"","family":"Atkinson","given":"R","non-dropping-particle":"","parse-names":false,"suffix":""},{"dropping-particle":"","family":"Baulch","given":"D L","non-dropping-particle":"","parse-names":false,"suffix":""},{"dropping-particle":"","family":"Cox","given":"R A","non-dropping-particle":"","parse-names":false,"suffix":""},{"dropping-particle":"","family":"Crowley","given":"J N","non-dropping-particle":"","parse-names":false,"suffix":""},{"dropping-particle":"","family":"Hampson","given":"R F","non-dropping-particle":"","parse-names":false,"suffix":""},{"dropping-particle":"","family":"Hynes","given":"R G","non-dropping-particle":"","parse-names":false,"suffix":""},{"dropping-particle":"","family":"Jenkin","given":"M E","non-dropping-particle":"","parse-names":false,"suffix":""},{"dropping-particle":"","family":"Rossi","given":"M J","non-dropping-particle":"","parse-names":false,"suffix":""},{"dropping-particle":"","family":"Troe","given":"J","non-dropping-particle":"","parse-names":false,"suffix":""},{"dropping-particle":"","family":"Subcommittee","given":"IUPAC","non-dropping-particle":"","parse-names":false,"suffix":""}],"container-title":"Atmospheric Chemistry and Physics","id":"ITEM-1","issue":"11","issued":{"date-parts":[["2006"]]},"page":"3625-4055","title":"Evaluated kinetic and photochemical data for atmospheric chemistry: Volume II – Gas phase reactions of organic species","title-short":"Evaluated kinetic and photochemical data for atmos","type":"article-journal","volume":"6"},"label":"note","suppress-author":1,"uris":["http://www.mendeley.com/documents/?uuid=cb2233a8-a66c-42c7-8409-0617266482b3"]}],"mendeley":{"formattedCitation":"(2006)","plainTextFormattedCitation":"(2006)","previouslyFormattedCitation":"(2006)"},"properties":{"noteIndex":0},"schema":"https://github.com/citation-style-language/schema/raw/master/csl-citation.json"}</w:instrText>
            </w:r>
            <w:r w:rsidRPr="003C4B00">
              <w:fldChar w:fldCharType="separate"/>
            </w:r>
            <w:r w:rsidRPr="003C4B00">
              <w:rPr>
                <w:noProof/>
              </w:rPr>
              <w:t>(2006)</w:t>
            </w:r>
            <w:r w:rsidRPr="003C4B00">
              <w:fldChar w:fldCharType="end"/>
            </w:r>
          </w:p>
        </w:tc>
      </w:tr>
      <w:tr w:rsidR="009471DB" w:rsidRPr="003C4B00" w14:paraId="1CCC18CD" w14:textId="77777777" w:rsidTr="009471DB">
        <w:tc>
          <w:tcPr>
            <w:tcW w:w="2518" w:type="dxa"/>
            <w:tcBorders>
              <w:top w:val="nil"/>
              <w:bottom w:val="single" w:sz="4" w:space="0" w:color="auto"/>
            </w:tcBorders>
            <w:shd w:val="clear" w:color="auto" w:fill="auto"/>
          </w:tcPr>
          <w:p w14:paraId="3D30F2ED" w14:textId="77777777" w:rsidR="009471DB" w:rsidRPr="003C4B00" w:rsidRDefault="009471DB" w:rsidP="009471DB">
            <w:pPr>
              <w:jc w:val="left"/>
            </w:pPr>
            <w:r w:rsidRPr="003C4B00">
              <w:t>Diethyl ether</w:t>
            </w:r>
          </w:p>
        </w:tc>
        <w:tc>
          <w:tcPr>
            <w:tcW w:w="2977" w:type="dxa"/>
            <w:tcBorders>
              <w:top w:val="nil"/>
              <w:bottom w:val="single" w:sz="4" w:space="0" w:color="auto"/>
            </w:tcBorders>
            <w:shd w:val="clear" w:color="auto" w:fill="auto"/>
          </w:tcPr>
          <w:p w14:paraId="19E455CD"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–O–CH</w:t>
            </w:r>
            <w:r w:rsidRPr="003C4B00">
              <w:rPr>
                <w:vertAlign w:val="subscript"/>
              </w:rPr>
              <w:t>2</w:t>
            </w:r>
            <w:r w:rsidRPr="003C4B00">
              <w:t>CH</w:t>
            </w:r>
            <w:r w:rsidRPr="003C4B00">
              <w:rPr>
                <w:vertAlign w:val="subscript"/>
              </w:rPr>
              <w:t>3</w:t>
            </w:r>
          </w:p>
        </w:tc>
        <w:tc>
          <w:tcPr>
            <w:tcW w:w="1843" w:type="dxa"/>
            <w:tcBorders>
              <w:top w:val="nil"/>
              <w:bottom w:val="single" w:sz="4" w:space="0" w:color="auto"/>
            </w:tcBorders>
            <w:shd w:val="clear" w:color="auto" w:fill="auto"/>
          </w:tcPr>
          <w:p w14:paraId="67BC5BEF" w14:textId="77777777" w:rsidR="009471DB" w:rsidRPr="003C4B00" w:rsidRDefault="009471DB" w:rsidP="009471DB">
            <w:pPr>
              <w:jc w:val="center"/>
            </w:pPr>
            <w:r w:rsidRPr="003C4B00">
              <w:t>1.3·10</w:t>
            </w:r>
            <w:r w:rsidRPr="003C4B00">
              <w:rPr>
                <w:vertAlign w:val="superscript"/>
              </w:rPr>
              <w:t>-11</w:t>
            </w:r>
          </w:p>
        </w:tc>
        <w:tc>
          <w:tcPr>
            <w:tcW w:w="2727" w:type="dxa"/>
            <w:tcBorders>
              <w:top w:val="nil"/>
              <w:bottom w:val="single" w:sz="4" w:space="0" w:color="auto"/>
            </w:tcBorders>
            <w:shd w:val="clear" w:color="auto" w:fill="auto"/>
          </w:tcPr>
          <w:p w14:paraId="401FBE16" w14:textId="1AFE6785" w:rsidR="009471DB" w:rsidRPr="003C4B00" w:rsidRDefault="00FA17A9" w:rsidP="009471DB">
            <w:pPr>
              <w:jc w:val="left"/>
            </w:pPr>
            <w:r w:rsidRPr="00943D73">
              <w:rPr>
                <w:noProof/>
              </w:rPr>
              <w:t>Atkinson and Arey</w:t>
            </w:r>
            <w:r w:rsidRPr="00943D73">
              <w:t xml:space="preserve"> </w:t>
            </w:r>
            <w:r w:rsidRPr="00943D73">
              <w:fldChar w:fldCharType="begin" w:fldLock="1"/>
            </w:r>
            <w:r>
              <w:instrText>ADDIN CSL_CITATION {"citationItems":[{"id":"ITEM-1","itemData":{"DOI":"10.1021/cr0206420","ISSN":"0009-2665","author":[{"dropping-particle":"","family":"Atkinson","given":"R.","non-dropping-particle":"","parse-names":false,"suffix":""},{"dropping-particle":"","family":"Arey","given":"J.","non-dropping-particle":"","parse-names":false,"suffix":""}],"container-title":"Chemical Reviews","id":"ITEM-1","issue":"12","issued":{"date-parts":[["2003","12"]]},"page":"4605 - 4638","title":"Atmospheric degradation of volatile organic compounds","type":"article-journal","volume":"103"},"label":"note","suppress-author":1,"uris":["http://www.mendeley.com/documents/?uuid=5514c306-56fc-4446-b4e9-e63ebb045c74"]}],"mendeley":{"formattedCitation":"(2003)","plainTextFormattedCitation":"(2003)","previouslyFormattedCitation":"(2003)"},"properties":{"noteIndex":0},"schema":"https://github.com/citation-style-language/schema/raw/master/csl-citation.json"}</w:instrText>
            </w:r>
            <w:r w:rsidRPr="00943D73">
              <w:fldChar w:fldCharType="separate"/>
            </w:r>
            <w:r w:rsidRPr="00943D73">
              <w:rPr>
                <w:noProof/>
              </w:rPr>
              <w:t>(2003)</w:t>
            </w:r>
            <w:r w:rsidRPr="00943D73">
              <w:fldChar w:fldCharType="end"/>
            </w:r>
          </w:p>
        </w:tc>
      </w:tr>
      <w:tr w:rsidR="009471DB" w:rsidRPr="003C4B00" w14:paraId="00E092F7" w14:textId="77777777" w:rsidTr="009471DB">
        <w:tc>
          <w:tcPr>
            <w:tcW w:w="2518" w:type="dxa"/>
            <w:shd w:val="clear" w:color="auto" w:fill="auto"/>
          </w:tcPr>
          <w:p w14:paraId="5CE03CE6" w14:textId="77777777" w:rsidR="009471DB" w:rsidRPr="003C4B00" w:rsidRDefault="009471DB" w:rsidP="009471DB">
            <w:pPr>
              <w:jc w:val="left"/>
            </w:pPr>
            <w:r w:rsidRPr="003C4B00">
              <w:t>Methylal</w:t>
            </w:r>
          </w:p>
        </w:tc>
        <w:tc>
          <w:tcPr>
            <w:tcW w:w="2977" w:type="dxa"/>
            <w:shd w:val="clear" w:color="auto" w:fill="auto"/>
          </w:tcPr>
          <w:p w14:paraId="218D27E3" w14:textId="77777777" w:rsidR="009471DB" w:rsidRPr="003C4B00" w:rsidRDefault="009471DB" w:rsidP="009471DB">
            <w:r w:rsidRPr="003C4B00">
              <w:t>CH</w:t>
            </w:r>
            <w:r w:rsidRPr="003C4B00">
              <w:rPr>
                <w:vertAlign w:val="subscript"/>
              </w:rPr>
              <w:t>3</w:t>
            </w:r>
            <w:r w:rsidRPr="003C4B00">
              <w:t>–O–CH</w:t>
            </w:r>
            <w:r w:rsidRPr="003C4B00">
              <w:rPr>
                <w:vertAlign w:val="subscript"/>
              </w:rPr>
              <w:t>2</w:t>
            </w:r>
            <w:r w:rsidRPr="003C4B00">
              <w:t>–O–CH</w:t>
            </w:r>
            <w:r w:rsidRPr="003C4B00">
              <w:rPr>
                <w:vertAlign w:val="subscript"/>
              </w:rPr>
              <w:t>3</w:t>
            </w:r>
          </w:p>
        </w:tc>
        <w:tc>
          <w:tcPr>
            <w:tcW w:w="1843" w:type="dxa"/>
            <w:shd w:val="clear" w:color="auto" w:fill="auto"/>
          </w:tcPr>
          <w:p w14:paraId="3F3FEB42" w14:textId="77777777" w:rsidR="009471DB" w:rsidRPr="003C4B00" w:rsidRDefault="009471DB" w:rsidP="009471DB">
            <w:pPr>
              <w:jc w:val="center"/>
            </w:pPr>
            <w:r w:rsidRPr="003C4B00">
              <w:t>4.9·10</w:t>
            </w:r>
            <w:r w:rsidRPr="003C4B00">
              <w:rPr>
                <w:vertAlign w:val="superscript"/>
              </w:rPr>
              <w:t>-12</w:t>
            </w:r>
          </w:p>
        </w:tc>
        <w:tc>
          <w:tcPr>
            <w:tcW w:w="2727" w:type="dxa"/>
            <w:shd w:val="clear" w:color="auto" w:fill="auto"/>
          </w:tcPr>
          <w:p w14:paraId="12311ADF" w14:textId="41BCFD30" w:rsidR="009471DB" w:rsidRPr="003C4B00" w:rsidRDefault="009471DB" w:rsidP="009471DB">
            <w:pPr>
              <w:jc w:val="left"/>
            </w:pPr>
            <w:r w:rsidRPr="003C4B00">
              <w:t xml:space="preserve">Carter </w:t>
            </w:r>
            <w:r w:rsidRPr="003C4B00">
              <w:fldChar w:fldCharType="begin" w:fldLock="1"/>
            </w:r>
            <w:r w:rsidR="003C37E0">
              <w:instrText>ADDIN CSL_CITATION {"citationItems":[{"id":"ITEM-1","itemData":{"DOI":"10.1016/j.atmosenv.2010.01.026","ISSN":"1352-2310","abstract":"{An updated version of the SAPRC-99 gas-phase atmospheric chemical\n   mechanism designated SAPRC-07 is described The rate constants and\n   reactions have been updated based on current data and evaluations the\n   aromatics mechanisms have been reformulated and are less parameterized\n   chlorine chemistry has been added the method used to represent peroxy\n   reactions has been reformulated to be more appropriate for modeling\n   gas-phase secondary organic aerosol precursors and representations for\n   many types of VOCs have been added or improved This mechanism was\n   evaluated against the result of similar to 2400 environmental chamber\n   experiments carried out in 11 different environmental chambers including\n   experiments to test mechanisms for over 110 types of VOCs The\n   performance in simulating the chamber data was generally satisfactory\n   for most types of VOCs but some biases were seen in simulations of some\n   types of experiments The mechanism was used to derive updated MIR and\n   other ozone reactivity scales for almost 1100 types of VOCs though in\n   most cases the changes in MIR values relative to SAPRC-99 were not large\n   This mechanism update results in somewhat lower predictions of ozone in\n   one-day ambient model scenarios under low VOC/NO(x) conditions The files\n   needed to implement the mechanism and additional documentation is\n   available at the SAPRC mechanism web site at http\n   //wwwcertucredu/similar to carter/SAPRC (c) 2010 Elsevier Ltd All rights\n   reserved}","author":[{"dropping-particle":"","family":"Carter","given":"William P. L.","non-dropping-particle":"","parse-names":false,"suffix":""}],"container-title":"Atmospheric Environment","id":"ITEM-1","issue":"40","issued":{"date-parts":[["2010","12"]]},"page":"5324 - 5335","title":"Development of the SAPRC-07 chemical mechanism","type":"article-journal","volume":"44"},"label":"note","suppress-author":1,"uris":["http://www.mendeley.com/documents/?uuid=336ba114-bed5-4d5e-9d24-a8147a129103"]}],"mendeley":{"formattedCitation":"(2010)","plainTextFormattedCitation":"(2010)","previouslyFormattedCitation":"(2010)"},"properties":{"noteIndex":0},"schema":"https://github.com/citation-style-language/schema/raw/master/csl-citation.json"}</w:instrText>
            </w:r>
            <w:r w:rsidRPr="003C4B00">
              <w:fldChar w:fldCharType="separate"/>
            </w:r>
            <w:r w:rsidRPr="003C4B00">
              <w:rPr>
                <w:noProof/>
              </w:rPr>
              <w:t>(2010)</w:t>
            </w:r>
            <w:r w:rsidRPr="003C4B00">
              <w:fldChar w:fldCharType="end"/>
            </w:r>
          </w:p>
        </w:tc>
      </w:tr>
      <w:tr w:rsidR="009471DB" w:rsidRPr="003C4B00" w14:paraId="46976DE9" w14:textId="77777777" w:rsidTr="009471DB">
        <w:tc>
          <w:tcPr>
            <w:tcW w:w="2518" w:type="dxa"/>
            <w:tcBorders>
              <w:top w:val="nil"/>
              <w:bottom w:val="single" w:sz="4" w:space="0" w:color="auto"/>
            </w:tcBorders>
            <w:shd w:val="clear" w:color="auto" w:fill="auto"/>
          </w:tcPr>
          <w:p w14:paraId="4272B8D0" w14:textId="77777777" w:rsidR="009471DB" w:rsidRPr="003C4B00" w:rsidRDefault="009471DB" w:rsidP="009471DB">
            <w:pPr>
              <w:jc w:val="left"/>
            </w:pPr>
            <w:r w:rsidRPr="003C4B00">
              <w:t>Diethoxy methane</w:t>
            </w:r>
          </w:p>
        </w:tc>
        <w:tc>
          <w:tcPr>
            <w:tcW w:w="2977" w:type="dxa"/>
            <w:tcBorders>
              <w:top w:val="nil"/>
              <w:bottom w:val="single" w:sz="4" w:space="0" w:color="auto"/>
            </w:tcBorders>
            <w:shd w:val="clear" w:color="auto" w:fill="auto"/>
          </w:tcPr>
          <w:p w14:paraId="4628EE69"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–O–CH</w:t>
            </w:r>
            <w:r w:rsidRPr="003C4B00">
              <w:rPr>
                <w:vertAlign w:val="subscript"/>
              </w:rPr>
              <w:t>2</w:t>
            </w:r>
            <w:r w:rsidRPr="003C4B00">
              <w:t>–O–CH</w:t>
            </w:r>
            <w:r w:rsidRPr="003C4B00">
              <w:rPr>
                <w:vertAlign w:val="subscript"/>
              </w:rPr>
              <w:t>2</w:t>
            </w:r>
            <w:r w:rsidRPr="003C4B00">
              <w:t>CH</w:t>
            </w:r>
            <w:r w:rsidRPr="003C4B00">
              <w:rPr>
                <w:vertAlign w:val="subscript"/>
              </w:rPr>
              <w:t>3</w:t>
            </w:r>
          </w:p>
        </w:tc>
        <w:tc>
          <w:tcPr>
            <w:tcW w:w="1843" w:type="dxa"/>
            <w:tcBorders>
              <w:top w:val="nil"/>
              <w:bottom w:val="single" w:sz="4" w:space="0" w:color="auto"/>
            </w:tcBorders>
            <w:shd w:val="clear" w:color="auto" w:fill="auto"/>
          </w:tcPr>
          <w:p w14:paraId="2B4F1833" w14:textId="77777777" w:rsidR="009471DB" w:rsidRPr="003C4B00" w:rsidRDefault="009471DB" w:rsidP="009471DB">
            <w:pPr>
              <w:jc w:val="center"/>
            </w:pPr>
            <w:r w:rsidRPr="003C4B00">
              <w:t>1.8·10</w:t>
            </w:r>
            <w:r w:rsidRPr="003C4B00">
              <w:rPr>
                <w:vertAlign w:val="superscript"/>
              </w:rPr>
              <w:t>-11</w:t>
            </w:r>
          </w:p>
        </w:tc>
        <w:tc>
          <w:tcPr>
            <w:tcW w:w="2727" w:type="dxa"/>
            <w:tcBorders>
              <w:top w:val="nil"/>
              <w:bottom w:val="single" w:sz="4" w:space="0" w:color="auto"/>
            </w:tcBorders>
            <w:shd w:val="clear" w:color="auto" w:fill="auto"/>
          </w:tcPr>
          <w:p w14:paraId="14601F24" w14:textId="3D30AD71" w:rsidR="009471DB" w:rsidRPr="003C4B00" w:rsidRDefault="00407D52" w:rsidP="009471DB">
            <w:pPr>
              <w:jc w:val="left"/>
            </w:pPr>
            <w:r w:rsidRPr="00407D52">
              <w:rPr>
                <w:noProof/>
              </w:rPr>
              <w:t>Thüner et al.</w:t>
            </w:r>
            <w:r>
              <w:rPr>
                <w:noProof/>
              </w:rPr>
              <w:t xml:space="preserve"> </w:t>
            </w:r>
            <w:r>
              <w:fldChar w:fldCharType="begin" w:fldLock="1"/>
            </w:r>
            <w:r>
              <w:instrText>ADDIN CSL_CITATION {"citationItems":[{"id":"ITEM-1","itemData":{"DOI":"10.1002/(SICI)1097-4601(1999)31:11&lt;797::AID-JCK6&gt;3.0.CO;2-C","ISSN":"0538-8066","abstract":"Abstract Rate coefficients have been measured at 298 ± 4 K and 1000 mbar total pressure for the reactions of OH with a series of symmetrical acetals (R?O?CH2?O?R, R = C1 to C4) using a relative kinetic technique. The investigations have been performed in a laboratory photoreactor and also in the large outdoor EUPHORE simulation chamber facility in Valencia, Spain. The following rate coefficients (in units of 10?11 cm3 molecule?1 s?1) have been obtained: dimethoxy methane (R = CH3), 0.49 ± 0.02; diethoxy methane (R = CH3CH2), 1.84 ± 0.18; di-n-propoxy methane (R = CH3CH2CH2), 2.63 ± 0.49; di-iso-propoxy methane (R = (CH3)2CH), 3.93 ± 0.48; di-n-butoxy methane (R = CH3CH2CH2CH2), 3.47 ± 0.42; di-iso-butoxy methane (R = (CH3)2CHCH2), 3.68 ± 0.57; di-sec-butoxy methane (R = CH3CH2C(CH3)H), 4.68 ± 0.05. ? 1999 John Wiley &amp; Sons, Inc. Int J Chem Kinet 31: 797?803, 1999","author":[{"dropping-particle":"","family":"Thüner","given":"L P","non-dropping-particle":"","parse-names":false,"suffix":""},{"dropping-particle":"","family":"Barnes","given":"I","non-dropping-particle":"","parse-names":false,"suffix":""},{"dropping-particle":"","family":"Maurer","given":"T","non-dropping-particle":"","parse-names":false,"suffix":""},{"dropping-particle":"","family":"Sauer","given":"C G","non-dropping-particle":"","parse-names":false,"suffix":""},{"dropping-particle":"","family":"Becker","given":"K H","non-dropping-particle":"","parse-names":false,"suffix":""}],"container-title":"International Journal of Chemical Kinetics","id":"ITEM-1","issue":"11","issued":{"date-parts":[["1999","1","1"]]},"note":"doi: 10.1002/(SICI)1097-4601(1999)31:113.0.CO;2-C","page":"797-803","publisher":"John Wiley &amp; Sons, Ltd","title":"Kinetic study of the reaction of OH with a series of acetals at 298 ± 4 K","type":"article-journal","volume":"31"},"label":"note","suppress-author":1,"uris":["http://www.mendeley.com/documents/?uuid=945a400d-6c22-4696-8681-dd55f7ce46d9"]}],"mendeley":{"formattedCitation":"(1999)","plainTextFormattedCitation":"(1999)","previouslyFormattedCitation":"(1999)"},"properties":{"noteIndex":0},"schema":"https://github.com/citation-style-language/schema/raw/master/csl-citation.json"}</w:instrText>
            </w:r>
            <w:r>
              <w:fldChar w:fldCharType="separate"/>
            </w:r>
            <w:r w:rsidRPr="00407D52">
              <w:rPr>
                <w:noProof/>
              </w:rPr>
              <w:t>(1999)</w:t>
            </w:r>
            <w:r>
              <w:fldChar w:fldCharType="end"/>
            </w:r>
          </w:p>
        </w:tc>
      </w:tr>
      <w:tr w:rsidR="009471DB" w:rsidRPr="003C4B00" w14:paraId="711A078A" w14:textId="77777777" w:rsidTr="009471DB">
        <w:tc>
          <w:tcPr>
            <w:tcW w:w="2518" w:type="dxa"/>
            <w:shd w:val="clear" w:color="auto" w:fill="auto"/>
          </w:tcPr>
          <w:p w14:paraId="3A606893" w14:textId="77777777" w:rsidR="009471DB" w:rsidRPr="003C4B00" w:rsidRDefault="009471DB" w:rsidP="009471DB">
            <w:pPr>
              <w:jc w:val="left"/>
            </w:pPr>
            <w:r w:rsidRPr="003C4B00">
              <w:t>Ethylene glycol methyl ether</w:t>
            </w:r>
          </w:p>
        </w:tc>
        <w:tc>
          <w:tcPr>
            <w:tcW w:w="2977" w:type="dxa"/>
            <w:shd w:val="clear" w:color="auto" w:fill="auto"/>
          </w:tcPr>
          <w:p w14:paraId="1F989C95" w14:textId="77777777" w:rsidR="009471DB" w:rsidRPr="003C4B00" w:rsidRDefault="009471DB" w:rsidP="009471DB">
            <w:r w:rsidRPr="003C4B00">
              <w:t>CH</w:t>
            </w:r>
            <w:r w:rsidRPr="003C4B00">
              <w:rPr>
                <w:vertAlign w:val="subscript"/>
              </w:rPr>
              <w:t>3</w:t>
            </w:r>
            <w:r w:rsidRPr="003C4B00">
              <w:t>–O–CH</w:t>
            </w:r>
            <w:r w:rsidRPr="003C4B00">
              <w:rPr>
                <w:vertAlign w:val="subscript"/>
              </w:rPr>
              <w:t>2</w:t>
            </w:r>
            <w:r w:rsidRPr="003C4B00">
              <w:t>CH</w:t>
            </w:r>
            <w:r w:rsidRPr="003C4B00">
              <w:rPr>
                <w:vertAlign w:val="subscript"/>
              </w:rPr>
              <w:t>2</w:t>
            </w:r>
            <w:r w:rsidRPr="003C4B00">
              <w:t>(OH)</w:t>
            </w:r>
          </w:p>
        </w:tc>
        <w:tc>
          <w:tcPr>
            <w:tcW w:w="1843" w:type="dxa"/>
            <w:shd w:val="clear" w:color="auto" w:fill="auto"/>
          </w:tcPr>
          <w:p w14:paraId="3CBBB70D" w14:textId="77777777" w:rsidR="009471DB" w:rsidRPr="003C4B00" w:rsidRDefault="009471DB" w:rsidP="009471DB">
            <w:pPr>
              <w:jc w:val="center"/>
            </w:pPr>
            <w:r w:rsidRPr="003C4B00">
              <w:t>1.3·10</w:t>
            </w:r>
            <w:r w:rsidRPr="003C4B00">
              <w:rPr>
                <w:vertAlign w:val="superscript"/>
              </w:rPr>
              <w:t>-11</w:t>
            </w:r>
          </w:p>
        </w:tc>
        <w:tc>
          <w:tcPr>
            <w:tcW w:w="2727" w:type="dxa"/>
            <w:shd w:val="clear" w:color="auto" w:fill="auto"/>
          </w:tcPr>
          <w:p w14:paraId="086A4D09" w14:textId="1309FDAF" w:rsidR="009471DB" w:rsidRPr="003C4B00" w:rsidRDefault="009471DB" w:rsidP="009471DB">
            <w:pPr>
              <w:jc w:val="left"/>
            </w:pPr>
            <w:r w:rsidRPr="003C4B00">
              <w:t xml:space="preserve">Carter </w:t>
            </w:r>
            <w:r w:rsidRPr="003C4B00">
              <w:fldChar w:fldCharType="begin" w:fldLock="1"/>
            </w:r>
            <w:r w:rsidR="003C37E0">
              <w:instrText>ADDIN CSL_CITATION {"citationItems":[{"id":"ITEM-1","itemData":{"DOI":"10.1016/j.atmosenv.2010.01.026","ISSN":"1352-2310","abstract":"{An updated version of the SAPRC-99 gas-phase atmospheric chemical\n   mechanism designated SAPRC-07 is described The rate constants and\n   reactions have been updated based on current data and evaluations the\n   aromatics mechanisms have been reformulated and are less parameterized\n   chlorine chemistry has been added the method used to represent peroxy\n   reactions has been reformulated to be more appropriate for modeling\n   gas-phase secondary organic aerosol precursors and representations for\n   many types of VOCs have been added or improved This mechanism was\n   evaluated against the result of similar to 2400 environmental chamber\n   experiments carried out in 11 different environmental chambers including\n   experiments to test mechanisms for over 110 types of VOCs The\n   performance in simulating the chamber data was generally satisfactory\n   for most types of VOCs but some biases were seen in simulations of some\n   types of experiments The mechanism was used to derive updated MIR and\n   other ozone reactivity scales for almost 1100 types of VOCs though in\n   most cases the changes in MIR values relative to SAPRC-99 were not large\n   This mechanism update results in somewhat lower predictions of ozone in\n   one-day ambient model scenarios under low VOC/NO(x) conditions The files\n   needed to implement the mechanism and additional documentation is\n   available at the SAPRC mechanism web site at http\n   //wwwcertucredu/similar to carter/SAPRC (c) 2010 Elsevier Ltd All rights\n   reserved}","author":[{"dropping-particle":"","family":"Carter","given":"William P. L.","non-dropping-particle":"","parse-names":false,"suffix":""}],"container-title":"Atmospheric Environment","id":"ITEM-1","issue":"40","issued":{"date-parts":[["2010","12"]]},"page":"5324 - 5335","title":"Development of the SAPRC-07 chemical mechanism","type":"article-journal","volume":"44"},"label":"note","suppress-author":1,"uris":["http://www.mendeley.com/documents/?uuid=336ba114-bed5-4d5e-9d24-a8147a129103"]}],"mendeley":{"formattedCitation":"(2010)","plainTextFormattedCitation":"(2010)","previouslyFormattedCitation":"(2010)"},"properties":{"noteIndex":0},"schema":"https://github.com/citation-style-language/schema/raw/master/csl-citation.json"}</w:instrText>
            </w:r>
            <w:r w:rsidRPr="003C4B00">
              <w:fldChar w:fldCharType="separate"/>
            </w:r>
            <w:r w:rsidRPr="003C4B00">
              <w:rPr>
                <w:noProof/>
              </w:rPr>
              <w:t>(2010)</w:t>
            </w:r>
            <w:r w:rsidRPr="003C4B00">
              <w:fldChar w:fldCharType="end"/>
            </w:r>
          </w:p>
        </w:tc>
      </w:tr>
      <w:tr w:rsidR="009471DB" w:rsidRPr="003C4B00" w14:paraId="65AC70FD" w14:textId="77777777" w:rsidTr="009471DB">
        <w:tc>
          <w:tcPr>
            <w:tcW w:w="2518" w:type="dxa"/>
            <w:shd w:val="clear" w:color="auto" w:fill="auto"/>
          </w:tcPr>
          <w:p w14:paraId="0EA03EF5" w14:textId="77777777" w:rsidR="009471DB" w:rsidRPr="003C4B00" w:rsidRDefault="009471DB" w:rsidP="009471DB">
            <w:pPr>
              <w:jc w:val="left"/>
            </w:pPr>
            <w:r w:rsidRPr="003C4B00">
              <w:t>Ethylene glycol ethyl ether</w:t>
            </w:r>
          </w:p>
        </w:tc>
        <w:tc>
          <w:tcPr>
            <w:tcW w:w="2977" w:type="dxa"/>
            <w:shd w:val="clear" w:color="auto" w:fill="auto"/>
          </w:tcPr>
          <w:p w14:paraId="349C005E"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–O–CH</w:t>
            </w:r>
            <w:r w:rsidRPr="003C4B00">
              <w:rPr>
                <w:vertAlign w:val="subscript"/>
              </w:rPr>
              <w:t>2</w:t>
            </w:r>
            <w:r w:rsidRPr="003C4B00">
              <w:t>CH</w:t>
            </w:r>
            <w:r w:rsidRPr="003C4B00">
              <w:rPr>
                <w:vertAlign w:val="subscript"/>
              </w:rPr>
              <w:t>2</w:t>
            </w:r>
            <w:r w:rsidRPr="003C4B00">
              <w:t>(OH)</w:t>
            </w:r>
          </w:p>
        </w:tc>
        <w:tc>
          <w:tcPr>
            <w:tcW w:w="1843" w:type="dxa"/>
            <w:shd w:val="clear" w:color="auto" w:fill="auto"/>
          </w:tcPr>
          <w:p w14:paraId="5FC6D4F0" w14:textId="77777777" w:rsidR="009471DB" w:rsidRPr="003C4B00" w:rsidRDefault="009471DB" w:rsidP="009471DB">
            <w:pPr>
              <w:jc w:val="center"/>
            </w:pPr>
            <w:r w:rsidRPr="003C4B00">
              <w:t>1.9·10</w:t>
            </w:r>
            <w:r w:rsidRPr="003C4B00">
              <w:rPr>
                <w:vertAlign w:val="superscript"/>
              </w:rPr>
              <w:t>-11</w:t>
            </w:r>
          </w:p>
        </w:tc>
        <w:tc>
          <w:tcPr>
            <w:tcW w:w="2727" w:type="dxa"/>
            <w:shd w:val="clear" w:color="auto" w:fill="auto"/>
          </w:tcPr>
          <w:p w14:paraId="69E3DD44" w14:textId="4D3875EA" w:rsidR="009471DB" w:rsidRPr="003C4B00" w:rsidRDefault="009471DB" w:rsidP="009471DB">
            <w:pPr>
              <w:jc w:val="left"/>
            </w:pPr>
            <w:r w:rsidRPr="003C4B00">
              <w:t xml:space="preserve">Carter </w:t>
            </w:r>
            <w:r w:rsidRPr="003C4B00">
              <w:fldChar w:fldCharType="begin" w:fldLock="1"/>
            </w:r>
            <w:r w:rsidR="003C37E0">
              <w:instrText>ADDIN CSL_CITATION {"citationItems":[{"id":"ITEM-1","itemData":{"DOI":"10.1016/j.atmosenv.2010.01.026","ISSN":"1352-2310","abstract":"{An updated version of the SAPRC-99 gas-phase atmospheric chemical\n   mechanism designated SAPRC-07 is described The rate constants and\n   reactions have been updated based on current data and evaluations the\n   aromatics mechanisms have been reformulated and are less parameterized\n   chlorine chemistry has been added the method used to represent peroxy\n   reactions has been reformulated to be more appropriate for modeling\n   gas-phase secondary organic aerosol precursors and representations for\n   many types of VOCs have been added or improved This mechanism was\n   evaluated against the result of similar to 2400 environmental chamber\n   experiments carried out in 11 different environmental chambers including\n   experiments to test mechanisms for over 110 types of VOCs The\n   performance in simulating the chamber data was generally satisfactory\n   for most types of VOCs but some biases were seen in simulations of some\n   types of experiments The mechanism was used to derive updated MIR and\n   other ozone reactivity scales for almost 1100 types of VOCs though in\n   most cases the changes in MIR values relative to SAPRC-99 were not large\n   This mechanism update results in somewhat lower predictions of ozone in\n   one-day ambient model scenarios under low VOC/NO(x) conditions The files\n   needed to implement the mechanism and additional documentation is\n   available at the SAPRC mechanism web site at http\n   //wwwcertucredu/similar to carter/SAPRC (c) 2010 Elsevier Ltd All rights\n   reserved}","author":[{"dropping-particle":"","family":"Carter","given":"William P. L.","non-dropping-particle":"","parse-names":false,"suffix":""}],"container-title":"Atmospheric Environment","id":"ITEM-1","issue":"40","issued":{"date-parts":[["2010","12"]]},"page":"5324 - 5335","title":"Development of the SAPRC-07 chemical mechanism","type":"article-journal","volume":"44"},"label":"note","suppress-author":1,"uris":["http://www.mendeley.com/documents/?uuid=336ba114-bed5-4d5e-9d24-a8147a129103"]}],"mendeley":{"formattedCitation":"(2010)","plainTextFormattedCitation":"(2010)","previouslyFormattedCitation":"(2010)"},"properties":{"noteIndex":0},"schema":"https://github.com/citation-style-language/schema/raw/master/csl-citation.json"}</w:instrText>
            </w:r>
            <w:r w:rsidRPr="003C4B00">
              <w:fldChar w:fldCharType="separate"/>
            </w:r>
            <w:r w:rsidRPr="003C4B00">
              <w:rPr>
                <w:noProof/>
              </w:rPr>
              <w:t>(2010)</w:t>
            </w:r>
            <w:r w:rsidRPr="003C4B00">
              <w:fldChar w:fldCharType="end"/>
            </w:r>
          </w:p>
        </w:tc>
      </w:tr>
      <w:tr w:rsidR="009471DB" w:rsidRPr="003C4B00" w14:paraId="43B616EB" w14:textId="77777777" w:rsidTr="009471DB">
        <w:tc>
          <w:tcPr>
            <w:tcW w:w="2518" w:type="dxa"/>
            <w:tcBorders>
              <w:top w:val="nil"/>
              <w:bottom w:val="single" w:sz="4" w:space="0" w:color="auto"/>
            </w:tcBorders>
            <w:shd w:val="clear" w:color="auto" w:fill="auto"/>
          </w:tcPr>
          <w:p w14:paraId="23777A58" w14:textId="77777777" w:rsidR="009471DB" w:rsidRPr="003C4B00" w:rsidRDefault="009471DB" w:rsidP="009471DB">
            <w:pPr>
              <w:jc w:val="left"/>
            </w:pPr>
            <w:r w:rsidRPr="003C4B00">
              <w:t>Ethylene glycol butyl ether</w:t>
            </w:r>
          </w:p>
        </w:tc>
        <w:tc>
          <w:tcPr>
            <w:tcW w:w="2977" w:type="dxa"/>
            <w:tcBorders>
              <w:top w:val="nil"/>
              <w:bottom w:val="single" w:sz="4" w:space="0" w:color="auto"/>
            </w:tcBorders>
            <w:shd w:val="clear" w:color="auto" w:fill="auto"/>
          </w:tcPr>
          <w:p w14:paraId="399D530B"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w:t>
            </w:r>
            <w:r w:rsidRPr="003C4B00">
              <w:rPr>
                <w:vertAlign w:val="subscript"/>
              </w:rPr>
              <w:t>3</w:t>
            </w:r>
            <w:r w:rsidRPr="003C4B00">
              <w:t>–O–CH</w:t>
            </w:r>
            <w:r w:rsidRPr="003C4B00">
              <w:rPr>
                <w:vertAlign w:val="subscript"/>
              </w:rPr>
              <w:t>2</w:t>
            </w:r>
            <w:r w:rsidRPr="003C4B00">
              <w:t>CH</w:t>
            </w:r>
            <w:r w:rsidRPr="003C4B00">
              <w:rPr>
                <w:vertAlign w:val="subscript"/>
              </w:rPr>
              <w:t>2</w:t>
            </w:r>
            <w:r w:rsidRPr="003C4B00">
              <w:t>(OH)</w:t>
            </w:r>
          </w:p>
        </w:tc>
        <w:tc>
          <w:tcPr>
            <w:tcW w:w="1843" w:type="dxa"/>
            <w:tcBorders>
              <w:top w:val="nil"/>
              <w:bottom w:val="single" w:sz="4" w:space="0" w:color="auto"/>
            </w:tcBorders>
            <w:shd w:val="clear" w:color="auto" w:fill="auto"/>
          </w:tcPr>
          <w:p w14:paraId="63879500" w14:textId="77777777" w:rsidR="009471DB" w:rsidRPr="003C4B00" w:rsidRDefault="009471DB" w:rsidP="009471DB">
            <w:pPr>
              <w:jc w:val="center"/>
            </w:pPr>
            <w:r w:rsidRPr="003C4B00">
              <w:t>2.6·10</w:t>
            </w:r>
            <w:r w:rsidRPr="003C4B00">
              <w:rPr>
                <w:vertAlign w:val="superscript"/>
              </w:rPr>
              <w:t>-11</w:t>
            </w:r>
          </w:p>
        </w:tc>
        <w:tc>
          <w:tcPr>
            <w:tcW w:w="2727" w:type="dxa"/>
            <w:tcBorders>
              <w:top w:val="nil"/>
              <w:bottom w:val="single" w:sz="4" w:space="0" w:color="auto"/>
            </w:tcBorders>
            <w:shd w:val="clear" w:color="auto" w:fill="auto"/>
          </w:tcPr>
          <w:p w14:paraId="636C1031" w14:textId="3BF61FB2" w:rsidR="009471DB" w:rsidRPr="003C4B00" w:rsidRDefault="009471DB" w:rsidP="009471DB">
            <w:pPr>
              <w:jc w:val="left"/>
            </w:pPr>
            <w:r w:rsidRPr="003C4B00">
              <w:t xml:space="preserve">Carter </w:t>
            </w:r>
            <w:r w:rsidRPr="003C4B00">
              <w:fldChar w:fldCharType="begin" w:fldLock="1"/>
            </w:r>
            <w:r w:rsidR="003C37E0">
              <w:instrText>ADDIN CSL_CITATION {"citationItems":[{"id":"ITEM-1","itemData":{"DOI":"10.1016/j.atmosenv.2010.01.026","ISSN":"1352-2310","abstract":"{An updated version of the SAPRC-99 gas-phase atmospheric chemical\n   mechanism designated SAPRC-07 is described The rate constants and\n   reactions have been updated based on current data and evaluations the\n   aromatics mechanisms have been reformulated and are less parameterized\n   chlorine chemistry has been added the method used to represent peroxy\n   reactions has been reformulated to be more appropriate for modeling\n   gas-phase secondary organic aerosol precursors and representations for\n   many types of VOCs have been added or improved This mechanism was\n   evaluated against the result of similar to 2400 environmental chamber\n   experiments carried out in 11 different environmental chambers including\n   experiments to test mechanisms for over 110 types of VOCs The\n   performance in simulating the chamber data was generally satisfactory\n   for most types of VOCs but some biases were seen in simulations of some\n   types of experiments The mechanism was used to derive updated MIR and\n   other ozone reactivity scales for almost 1100 types of VOCs though in\n   most cases the changes in MIR values relative to SAPRC-99 were not large\n   This mechanism update results in somewhat lower predictions of ozone in\n   one-day ambient model scenarios under low VOC/NO(x) conditions The files\n   needed to implement the mechanism and additional documentation is\n   available at the SAPRC mechanism web site at http\n   //wwwcertucredu/similar to carter/SAPRC (c) 2010 Elsevier Ltd All rights\n   reserved}","author":[{"dropping-particle":"","family":"Carter","given":"William P. L.","non-dropping-particle":"","parse-names":false,"suffix":""}],"container-title":"Atmospheric Environment","id":"ITEM-1","issue":"40","issued":{"date-parts":[["2010","12"]]},"page":"5324 - 5335","title":"Development of the SAPRC-07 chemical mechanism","type":"article-journal","volume":"44"},"label":"note","suppress-author":1,"uris":["http://www.mendeley.com/documents/?uuid=336ba114-bed5-4d5e-9d24-a8147a129103"]}],"mendeley":{"formattedCitation":"(2010)","plainTextFormattedCitation":"(2010)","previouslyFormattedCitation":"(2010)"},"properties":{"noteIndex":0},"schema":"https://github.com/citation-style-language/schema/raw/master/csl-citation.json"}</w:instrText>
            </w:r>
            <w:r w:rsidRPr="003C4B00">
              <w:fldChar w:fldCharType="separate"/>
            </w:r>
            <w:r w:rsidRPr="003C4B00">
              <w:rPr>
                <w:noProof/>
              </w:rPr>
              <w:t>(2010)</w:t>
            </w:r>
            <w:r w:rsidRPr="003C4B00">
              <w:fldChar w:fldCharType="end"/>
            </w:r>
          </w:p>
        </w:tc>
      </w:tr>
      <w:tr w:rsidR="009471DB" w:rsidRPr="003C4B00" w14:paraId="48FA2343" w14:textId="77777777" w:rsidTr="009471DB">
        <w:tc>
          <w:tcPr>
            <w:tcW w:w="2518" w:type="dxa"/>
            <w:shd w:val="clear" w:color="auto" w:fill="auto"/>
          </w:tcPr>
          <w:p w14:paraId="3B9A1D86" w14:textId="77777777" w:rsidR="009471DB" w:rsidRPr="003C4B00" w:rsidRDefault="009471DB" w:rsidP="009471DB">
            <w:pPr>
              <w:jc w:val="left"/>
            </w:pPr>
            <w:r w:rsidRPr="003C4B00">
              <w:t>Methyl tert-butyl ether</w:t>
            </w:r>
          </w:p>
        </w:tc>
        <w:tc>
          <w:tcPr>
            <w:tcW w:w="2977" w:type="dxa"/>
            <w:shd w:val="clear" w:color="auto" w:fill="auto"/>
          </w:tcPr>
          <w:p w14:paraId="226B6397" w14:textId="77777777" w:rsidR="009471DB" w:rsidRPr="003C4B00" w:rsidRDefault="009471DB" w:rsidP="009471DB">
            <w:r w:rsidRPr="003C4B00">
              <w:t>CH</w:t>
            </w:r>
            <w:r w:rsidRPr="003C4B00">
              <w:rPr>
                <w:vertAlign w:val="subscript"/>
              </w:rPr>
              <w:t>3</w:t>
            </w:r>
            <w:r w:rsidRPr="003C4B00">
              <w:t>–O–C(CH</w:t>
            </w:r>
            <w:r w:rsidRPr="003C4B00">
              <w:rPr>
                <w:vertAlign w:val="subscript"/>
              </w:rPr>
              <w:t>3</w:t>
            </w:r>
            <w:r w:rsidRPr="003C4B00">
              <w:t>)</w:t>
            </w:r>
            <w:r w:rsidRPr="003C4B00">
              <w:rPr>
                <w:vertAlign w:val="subscript"/>
              </w:rPr>
              <w:t>3</w:t>
            </w:r>
          </w:p>
        </w:tc>
        <w:tc>
          <w:tcPr>
            <w:tcW w:w="1843" w:type="dxa"/>
            <w:shd w:val="clear" w:color="auto" w:fill="auto"/>
          </w:tcPr>
          <w:p w14:paraId="0CD85D64" w14:textId="77777777" w:rsidR="009471DB" w:rsidRPr="003C4B00" w:rsidRDefault="009471DB" w:rsidP="009471DB">
            <w:pPr>
              <w:jc w:val="center"/>
            </w:pPr>
            <w:r w:rsidRPr="003C4B00">
              <w:t>3.2·10</w:t>
            </w:r>
            <w:r w:rsidRPr="003C4B00">
              <w:rPr>
                <w:vertAlign w:val="superscript"/>
              </w:rPr>
              <w:t>-12</w:t>
            </w:r>
          </w:p>
        </w:tc>
        <w:tc>
          <w:tcPr>
            <w:tcW w:w="2727" w:type="dxa"/>
            <w:shd w:val="clear" w:color="auto" w:fill="auto"/>
          </w:tcPr>
          <w:p w14:paraId="63838E62" w14:textId="5FEFA22D" w:rsidR="009471DB" w:rsidRPr="003C4B00" w:rsidRDefault="00407D52" w:rsidP="009471DB">
            <w:pPr>
              <w:jc w:val="left"/>
            </w:pPr>
            <w:r w:rsidRPr="00407D52">
              <w:rPr>
                <w:noProof/>
              </w:rPr>
              <w:t>Teton et al.</w:t>
            </w:r>
            <w:r>
              <w:rPr>
                <w:noProof/>
              </w:rPr>
              <w:t xml:space="preserve"> </w:t>
            </w:r>
            <w:r>
              <w:fldChar w:fldCharType="begin" w:fldLock="1"/>
            </w:r>
            <w:r>
              <w:instrText>ADDIN CSL_CITATION {"citationItems":[{"id":"ITEM-1","itemData":{"DOI":"10.1002/(SICI)1097-4601(1996)28:4&lt;291::AID-KIN7&gt;3.0.CO;2-Q","ISSN":"1097-4601","abstract":"Absolute rate constants for the reactions of OH radicals with butyl ethyl ether (k1), methyl tert-butyl ether (k2), ethyl tert-butyl ether (k3) tert-amyl methyl ether (k4) and tert-butyl alcohol (k5) have been measured over the temperature range 230--372 K using a pulsed laser photolysis-laser induced fluorescence (PLP-LIF) technique. The temperature dependence of k1 − k5 when expressed in Arrhenius form gave: k1 = (6.59 $\\pm$ 0.66) × 10 −12 exp|(362 $\\pm$ 60)/T|, k2 = (5.03 $\\pm$ 0.27) × 10−12 exp|&amp;minus(133 $\\pm$ 30)/T|, k3 = (4.40 $\\pm$ 0.24) × 10−12 exp|(210 $\\pm$ 37)/T|,k4 = (4.7 $\\pm$ 0.7) × 10−12 exp|(82 $\\pm$ 85)/T|, and k5 = (2.66 $\\pm$ 0.48) × 10−12 exp| −(270 $\\pm$ 130)/T|. However, the Arrhenius plots for k1--k5, were slightly curved and are best fitted by the three parameter fits which are given in the article. The room temperature values of k1, k2, k3, k4, and k5 are (2.08 $\\pm$ 0.23) × 10−11, (3.13 $\\pm$ 0.36) × 10−12, (8.80 $\\pm$ 0.50) × 10−12, (6.28 $\\pm$ 0.45) × 10−12, and (1.08 $\\pm$ 0.10) × 10−12, respectively, in cm3 molecule−1 s−1. {\\copyright} 1996 John Wiley &amp; Sons, Inc.","author":[{"dropping-particle":"","family":"Teton","given":"S.","non-dropping-particle":"","parse-names":false,"suffix":""},{"dropping-particle":"","family":"Mellouki","given":"A.","non-dropping-particle":"","parse-names":false,"suffix":""},{"dropping-particle":"","family":"Bras","given":"G.","non-dropping-particle":"Le","parse-names":false,"suffix":""},{"dropping-particle":"","family":"Sidebottom","given":"H.","non-dropping-particle":"","parse-names":false,"suffix":""}],"container-title":"International Journal of Chemical Kinetics","id":"ITEM-1","issue":"4","issued":{"date-parts":[["1996"]]},"page":"291 - 297","title":"Rate constants for reactions of OH radicals with a series of asymmetrical ethers and tert-Butyl alcohol","type":"article-journal","volume":"28"},"label":"note","suppress-author":1,"uris":["http://www.mendeley.com/documents/?uuid=482bf776-6ddf-48d0-a585-e44b1f1b2cf4"]}],"mendeley":{"formattedCitation":"(1996)","plainTextFormattedCitation":"(1996)","previouslyFormattedCitation":"(1996)"},"properties":{"noteIndex":0},"schema":"https://github.com/citation-style-language/schema/raw/master/csl-citation.json"}</w:instrText>
            </w:r>
            <w:r>
              <w:fldChar w:fldCharType="separate"/>
            </w:r>
            <w:r w:rsidRPr="00407D52">
              <w:rPr>
                <w:noProof/>
              </w:rPr>
              <w:t>(1996)</w:t>
            </w:r>
            <w:r>
              <w:fldChar w:fldCharType="end"/>
            </w:r>
          </w:p>
        </w:tc>
      </w:tr>
      <w:tr w:rsidR="009471DB" w:rsidRPr="003C4B00" w14:paraId="183240B8" w14:textId="77777777" w:rsidTr="009471DB">
        <w:trPr>
          <w:trHeight w:val="206"/>
        </w:trPr>
        <w:tc>
          <w:tcPr>
            <w:tcW w:w="2518" w:type="dxa"/>
            <w:tcBorders>
              <w:top w:val="nil"/>
              <w:bottom w:val="nil"/>
            </w:tcBorders>
            <w:shd w:val="clear" w:color="auto" w:fill="auto"/>
          </w:tcPr>
          <w:p w14:paraId="3F279D21" w14:textId="77777777" w:rsidR="009471DB" w:rsidRPr="003C4B00" w:rsidRDefault="009471DB" w:rsidP="009471DB">
            <w:pPr>
              <w:jc w:val="left"/>
            </w:pPr>
            <w:r w:rsidRPr="003C4B00">
              <w:t>Ethyl tert-butyl ether</w:t>
            </w:r>
          </w:p>
        </w:tc>
        <w:tc>
          <w:tcPr>
            <w:tcW w:w="2977" w:type="dxa"/>
            <w:tcBorders>
              <w:top w:val="nil"/>
              <w:bottom w:val="nil"/>
            </w:tcBorders>
            <w:shd w:val="clear" w:color="auto" w:fill="auto"/>
          </w:tcPr>
          <w:p w14:paraId="6DC3C205"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–O–C(CH</w:t>
            </w:r>
            <w:r w:rsidRPr="003C4B00">
              <w:rPr>
                <w:vertAlign w:val="subscript"/>
              </w:rPr>
              <w:t>3</w:t>
            </w:r>
            <w:r w:rsidRPr="003C4B00">
              <w:t>)</w:t>
            </w:r>
            <w:r w:rsidRPr="003C4B00">
              <w:rPr>
                <w:vertAlign w:val="subscript"/>
              </w:rPr>
              <w:t>3</w:t>
            </w:r>
          </w:p>
        </w:tc>
        <w:tc>
          <w:tcPr>
            <w:tcW w:w="1843" w:type="dxa"/>
            <w:tcBorders>
              <w:top w:val="nil"/>
              <w:bottom w:val="nil"/>
            </w:tcBorders>
            <w:shd w:val="clear" w:color="auto" w:fill="auto"/>
          </w:tcPr>
          <w:p w14:paraId="09F71B27" w14:textId="77777777" w:rsidR="009471DB" w:rsidRPr="003C4B00" w:rsidRDefault="009471DB" w:rsidP="009471DB">
            <w:pPr>
              <w:jc w:val="center"/>
            </w:pPr>
            <w:r w:rsidRPr="003C4B00">
              <w:t>8.9·10</w:t>
            </w:r>
            <w:r w:rsidRPr="003C4B00">
              <w:rPr>
                <w:vertAlign w:val="superscript"/>
              </w:rPr>
              <w:t>-12</w:t>
            </w:r>
          </w:p>
        </w:tc>
        <w:tc>
          <w:tcPr>
            <w:tcW w:w="2727" w:type="dxa"/>
            <w:tcBorders>
              <w:top w:val="nil"/>
              <w:bottom w:val="nil"/>
            </w:tcBorders>
            <w:shd w:val="clear" w:color="auto" w:fill="auto"/>
          </w:tcPr>
          <w:p w14:paraId="67D958D8" w14:textId="2885D9DC" w:rsidR="009471DB" w:rsidRPr="003C4B00" w:rsidRDefault="00407D52" w:rsidP="009471DB">
            <w:pPr>
              <w:jc w:val="left"/>
            </w:pPr>
            <w:r w:rsidRPr="00407D52">
              <w:rPr>
                <w:noProof/>
              </w:rPr>
              <w:t>Teton et al.</w:t>
            </w:r>
            <w:r>
              <w:rPr>
                <w:noProof/>
              </w:rPr>
              <w:t xml:space="preserve"> </w:t>
            </w:r>
            <w:r>
              <w:fldChar w:fldCharType="begin" w:fldLock="1"/>
            </w:r>
            <w:r>
              <w:instrText>ADDIN CSL_CITATION {"citationItems":[{"id":"ITEM-1","itemData":{"DOI":"10.1002/(SICI)1097-4601(1996)28:4&lt;291::AID-KIN7&gt;3.0.CO;2-Q","ISSN":"1097-4601","abstract":"Absolute rate constants for the reactions of OH radicals with butyl ethyl ether (k1), methyl tert-butyl ether (k2), ethyl tert-butyl ether (k3) tert-amyl methyl ether (k4) and tert-butyl alcohol (k5) have been measured over the temperature range 230--372 K using a pulsed laser photolysis-laser induced fluorescence (PLP-LIF) technique. The temperature dependence of k1 − k5 when expressed in Arrhenius form gave: k1 = (6.59 $\\pm$ 0.66) × 10 −12 exp|(362 $\\pm$ 60)/T|, k2 = (5.03 $\\pm$ 0.27) × 10−12 exp|&amp;minus(133 $\\pm$ 30)/T|, k3 = (4.40 $\\pm$ 0.24) × 10−12 exp|(210 $\\pm$ 37)/T|,k4 = (4.7 $\\pm$ 0.7) × 10−12 exp|(82 $\\pm$ 85)/T|, and k5 = (2.66 $\\pm$ 0.48) × 10−12 exp| −(270 $\\pm$ 130)/T|. However, the Arrhenius plots for k1--k5, were slightly curved and are best fitted by the three parameter fits which are given in the article. The room temperature values of k1, k2, k3, k4, and k5 are (2.08 $\\pm$ 0.23) × 10−11, (3.13 $\\pm$ 0.36) × 10−12, (8.80 $\\pm$ 0.50) × 10−12, (6.28 $\\pm$ 0.45) × 10−12, and (1.08 $\\pm$ 0.10) × 10−12, respectively, in cm3 molecule−1 s−1. {\\copyright} 1996 John Wiley &amp; Sons, Inc.","author":[{"dropping-particle":"","family":"Teton","given":"S.","non-dropping-particle":"","parse-names":false,"suffix":""},{"dropping-particle":"","family":"Mellouki","given":"A.","non-dropping-particle":"","parse-names":false,"suffix":""},{"dropping-particle":"","family":"Bras","given":"G.","non-dropping-particle":"Le","parse-names":false,"suffix":""},{"dropping-particle":"","family":"Sidebottom","given":"H.","non-dropping-particle":"","parse-names":false,"suffix":""}],"container-title":"International Journal of Chemical Kinetics","id":"ITEM-1","issue":"4","issued":{"date-parts":[["1996"]]},"page":"291 - 297","title":"Rate constants for reactions of OH radicals with a series of asymmetrical ethers and tert-Butyl alcohol","type":"article-journal","volume":"28"},"label":"note","suppress-author":1,"uris":["http://www.mendeley.com/documents/?uuid=482bf776-6ddf-48d0-a585-e44b1f1b2cf4"]}],"mendeley":{"formattedCitation":"(1996)","plainTextFormattedCitation":"(1996)","previouslyFormattedCitation":"(1996)"},"properties":{"noteIndex":0},"schema":"https://github.com/citation-style-language/schema/raw/master/csl-citation.json"}</w:instrText>
            </w:r>
            <w:r>
              <w:fldChar w:fldCharType="separate"/>
            </w:r>
            <w:r w:rsidRPr="00407D52">
              <w:rPr>
                <w:noProof/>
              </w:rPr>
              <w:t>(1996)</w:t>
            </w:r>
            <w:r>
              <w:fldChar w:fldCharType="end"/>
            </w:r>
          </w:p>
        </w:tc>
      </w:tr>
      <w:tr w:rsidR="009471DB" w:rsidRPr="003C4B00" w14:paraId="7379EEA6" w14:textId="77777777" w:rsidTr="009471DB">
        <w:trPr>
          <w:trHeight w:val="64"/>
        </w:trPr>
        <w:tc>
          <w:tcPr>
            <w:tcW w:w="2518" w:type="dxa"/>
            <w:tcBorders>
              <w:top w:val="nil"/>
              <w:bottom w:val="nil"/>
            </w:tcBorders>
            <w:shd w:val="clear" w:color="auto" w:fill="auto"/>
          </w:tcPr>
          <w:p w14:paraId="5AE99C0C" w14:textId="77777777" w:rsidR="009471DB" w:rsidRPr="003C4B00" w:rsidRDefault="009471DB" w:rsidP="009471DB">
            <w:pPr>
              <w:jc w:val="left"/>
            </w:pPr>
            <w:r w:rsidRPr="003C4B00">
              <w:lastRenderedPageBreak/>
              <w:t>Di-isopropyl ether</w:t>
            </w:r>
          </w:p>
        </w:tc>
        <w:tc>
          <w:tcPr>
            <w:tcW w:w="2977" w:type="dxa"/>
            <w:tcBorders>
              <w:top w:val="nil"/>
              <w:bottom w:val="nil"/>
            </w:tcBorders>
            <w:shd w:val="clear" w:color="auto" w:fill="auto"/>
          </w:tcPr>
          <w:p w14:paraId="4F1463F5" w14:textId="77777777" w:rsidR="009471DB" w:rsidRPr="003C4B00" w:rsidRDefault="009471DB" w:rsidP="009471DB">
            <w:r w:rsidRPr="003C4B00">
              <w:t>(CH</w:t>
            </w:r>
            <w:r w:rsidRPr="003C4B00">
              <w:rPr>
                <w:vertAlign w:val="subscript"/>
              </w:rPr>
              <w:t>3</w:t>
            </w:r>
            <w:r w:rsidRPr="003C4B00">
              <w:t>)</w:t>
            </w:r>
            <w:r w:rsidRPr="003C4B00">
              <w:rPr>
                <w:vertAlign w:val="subscript"/>
              </w:rPr>
              <w:t>2</w:t>
            </w:r>
            <w:r w:rsidRPr="003C4B00">
              <w:t>CH–O–CH(CH</w:t>
            </w:r>
            <w:r w:rsidRPr="003C4B00">
              <w:rPr>
                <w:vertAlign w:val="subscript"/>
              </w:rPr>
              <w:t>3</w:t>
            </w:r>
            <w:r w:rsidRPr="003C4B00">
              <w:t>)</w:t>
            </w:r>
            <w:r w:rsidRPr="003C4B00">
              <w:rPr>
                <w:vertAlign w:val="subscript"/>
              </w:rPr>
              <w:t>2</w:t>
            </w:r>
          </w:p>
        </w:tc>
        <w:tc>
          <w:tcPr>
            <w:tcW w:w="1843" w:type="dxa"/>
            <w:tcBorders>
              <w:top w:val="nil"/>
              <w:bottom w:val="nil"/>
            </w:tcBorders>
            <w:shd w:val="clear" w:color="auto" w:fill="auto"/>
          </w:tcPr>
          <w:p w14:paraId="5C4B818C" w14:textId="77777777" w:rsidR="009471DB" w:rsidRPr="003C4B00" w:rsidRDefault="009471DB" w:rsidP="009471DB">
            <w:pPr>
              <w:jc w:val="center"/>
            </w:pPr>
            <w:r w:rsidRPr="003C4B00">
              <w:t>1.0·10</w:t>
            </w:r>
            <w:r w:rsidRPr="003C4B00">
              <w:rPr>
                <w:vertAlign w:val="superscript"/>
              </w:rPr>
              <w:t>-11</w:t>
            </w:r>
          </w:p>
        </w:tc>
        <w:tc>
          <w:tcPr>
            <w:tcW w:w="2727" w:type="dxa"/>
            <w:tcBorders>
              <w:top w:val="nil"/>
              <w:bottom w:val="nil"/>
            </w:tcBorders>
            <w:shd w:val="clear" w:color="auto" w:fill="auto"/>
          </w:tcPr>
          <w:p w14:paraId="57B5C601" w14:textId="5024A6BD" w:rsidR="009471DB" w:rsidRPr="003C4B00" w:rsidRDefault="009471DB" w:rsidP="009471DB">
            <w:pPr>
              <w:jc w:val="left"/>
            </w:pPr>
            <w:r w:rsidRPr="003C4B00">
              <w:t xml:space="preserve">Mellouki et al. </w:t>
            </w:r>
            <w:r w:rsidRPr="003C4B00">
              <w:fldChar w:fldCharType="begin" w:fldLock="1"/>
            </w:r>
            <w:r w:rsidR="003C37E0">
              <w:instrText>ADDIN CSL_CITATION {"citationItems":[{"id":"ITEM-1","itemData":{"DOI":"10.1002/kin.550270806","ISSN":"1097-4601","abstract":"The rate constants for the reactions of OH with dimethyl ether (k1), diethyl ether (k2), di-n-propyl ether (k3), di-isopropyl ether (k4), and di-n-butyl ether (k5) have been measured over the temperature range 230--372 K using the pulsed laser photolysis-laser induced fluorescence (PLP-LIF) technique. The temperature dependence of k1,k4, can be expressed in the Arrhenius plots form: k1 = (6.30 $\\pm$ 0.10) × 10−12 exp[−(234 $\\pm$ 34)/T] and k4 = (4.13 $\\pm$ 0.10) × 10−12 exp[(274 $\\pm$ 26)/T]. The Arrhenius plots for k2,k3, and k5, were curved and they were fitted to the three parameter expressions: k2 = (1.02 $\\pm$ 0.08) × 10−17T2 exp[(797 $\\pm$ 24)/T], k3 = (1.84 $\\pm$ 0.23) × 10−17T2 exp[(767 $\\pm$ 34)/T], and k5 = (6.29 $\\pm$ 0.74) × 10−18T2 exp[(1164 $\\pm$ 34)/T]. The values at 298 K are (2.82 $\\pm$ 0.21) × 10−12, (1.36 $\\pm$ 0.11) × 10−11,(2.17 $\\pm$ 0.16) × 10−11, (1.02 $\\pm$ 0.10) × 10−11, and (2.69 $\\pm$ 0.22) × 10−11 for k1, k2, k3, k4, and k5, respectively, (in cm3 molecule−1 s−1). These results are compared to the literature data. {\\copyright} 1995 John Wiley &amp; Sons, Inc.","author":[{"dropping-particle":"","family":"Mellouki","given":"A.","non-dropping-particle":"","parse-names":false,"suffix":""},{"dropping-particle":"","family":"Teton","given":"S.","non-dropping-particle":"","parse-names":false,"suffix":""},{"dropping-particle":"","family":"Bras","given":"G.","non-dropping-particle":"Le","parse-names":false,"suffix":""}],"container-title":"International Journal of Chemical Kinetics","id":"ITEM-1","issue":"8","issued":{"date-parts":[["1995"]]},"page":"791 - 805","title":"Kinetics of OH radical reactions with a series of ethers","type":"article-journal","volume":"27"},"label":"note","suppress-author":1,"uris":["http://www.mendeley.com/documents/?uuid=29ddab08-5713-425e-8caa-16041bc87029"]}],"mendeley":{"formattedCitation":"(1995)","plainTextFormattedCitation":"(1995)","previouslyFormattedCitation":"(1995)"},"properties":{"noteIndex":0},"schema":"https://github.com/citation-style-language/schema/raw/master/csl-citation.json"}</w:instrText>
            </w:r>
            <w:r w:rsidRPr="003C4B00">
              <w:fldChar w:fldCharType="separate"/>
            </w:r>
            <w:r w:rsidRPr="003C4B00">
              <w:rPr>
                <w:noProof/>
              </w:rPr>
              <w:t>(1995)</w:t>
            </w:r>
            <w:r w:rsidRPr="003C4B00">
              <w:fldChar w:fldCharType="end"/>
            </w:r>
          </w:p>
        </w:tc>
      </w:tr>
      <w:tr w:rsidR="009471DB" w:rsidRPr="003C4B00" w14:paraId="1DE93C96" w14:textId="77777777" w:rsidTr="009471DB">
        <w:tc>
          <w:tcPr>
            <w:tcW w:w="2518" w:type="dxa"/>
            <w:tcBorders>
              <w:top w:val="nil"/>
              <w:bottom w:val="single" w:sz="4" w:space="0" w:color="auto"/>
            </w:tcBorders>
            <w:shd w:val="clear" w:color="auto" w:fill="auto"/>
          </w:tcPr>
          <w:p w14:paraId="27C551CA" w14:textId="77777777" w:rsidR="009471DB" w:rsidRPr="003C4B00" w:rsidRDefault="009471DB" w:rsidP="009471DB">
            <w:pPr>
              <w:jc w:val="left"/>
            </w:pPr>
            <w:r w:rsidRPr="003C4B00">
              <w:t>Di-tert-butyl ether</w:t>
            </w:r>
          </w:p>
        </w:tc>
        <w:tc>
          <w:tcPr>
            <w:tcW w:w="2977" w:type="dxa"/>
            <w:tcBorders>
              <w:top w:val="nil"/>
              <w:bottom w:val="single" w:sz="4" w:space="0" w:color="auto"/>
            </w:tcBorders>
            <w:shd w:val="clear" w:color="auto" w:fill="auto"/>
          </w:tcPr>
          <w:p w14:paraId="57DF730B" w14:textId="77777777" w:rsidR="009471DB" w:rsidRPr="003C4B00" w:rsidRDefault="009471DB" w:rsidP="009471DB">
            <w:r w:rsidRPr="003C4B00">
              <w:t>(CH</w:t>
            </w:r>
            <w:r w:rsidRPr="003C4B00">
              <w:rPr>
                <w:vertAlign w:val="subscript"/>
              </w:rPr>
              <w:t>3</w:t>
            </w:r>
            <w:r w:rsidRPr="003C4B00">
              <w:t>)</w:t>
            </w:r>
            <w:r w:rsidRPr="003C4B00">
              <w:rPr>
                <w:vertAlign w:val="subscript"/>
              </w:rPr>
              <w:t>3</w:t>
            </w:r>
            <w:r w:rsidRPr="003C4B00">
              <w:t>C–O–C(CH</w:t>
            </w:r>
            <w:r w:rsidRPr="003C4B00">
              <w:rPr>
                <w:vertAlign w:val="subscript"/>
              </w:rPr>
              <w:t>3</w:t>
            </w:r>
            <w:r w:rsidRPr="003C4B00">
              <w:t>)</w:t>
            </w:r>
            <w:r w:rsidRPr="003C4B00">
              <w:rPr>
                <w:vertAlign w:val="subscript"/>
              </w:rPr>
              <w:t>3</w:t>
            </w:r>
          </w:p>
        </w:tc>
        <w:tc>
          <w:tcPr>
            <w:tcW w:w="1843" w:type="dxa"/>
            <w:tcBorders>
              <w:top w:val="nil"/>
              <w:bottom w:val="single" w:sz="4" w:space="0" w:color="auto"/>
            </w:tcBorders>
            <w:shd w:val="clear" w:color="auto" w:fill="auto"/>
          </w:tcPr>
          <w:p w14:paraId="324D63D5" w14:textId="77777777" w:rsidR="009471DB" w:rsidRPr="003C4B00" w:rsidRDefault="009471DB" w:rsidP="009471DB">
            <w:pPr>
              <w:jc w:val="center"/>
            </w:pPr>
            <w:r w:rsidRPr="003C4B00">
              <w:t>3.9·10</w:t>
            </w:r>
            <w:r w:rsidRPr="003C4B00">
              <w:rPr>
                <w:vertAlign w:val="superscript"/>
              </w:rPr>
              <w:t>-12</w:t>
            </w:r>
          </w:p>
        </w:tc>
        <w:tc>
          <w:tcPr>
            <w:tcW w:w="2727" w:type="dxa"/>
            <w:tcBorders>
              <w:top w:val="nil"/>
              <w:bottom w:val="single" w:sz="4" w:space="0" w:color="auto"/>
            </w:tcBorders>
            <w:shd w:val="clear" w:color="auto" w:fill="auto"/>
          </w:tcPr>
          <w:p w14:paraId="5DFBBF5D" w14:textId="1F2733B3" w:rsidR="009471DB" w:rsidRPr="003C4B00" w:rsidRDefault="009471DB" w:rsidP="009471DB">
            <w:pPr>
              <w:jc w:val="left"/>
            </w:pPr>
            <w:r w:rsidRPr="003C4B00">
              <w:t xml:space="preserve">Average of Nielsen et al. </w:t>
            </w:r>
            <w:r w:rsidRPr="003C4B00">
              <w:fldChar w:fldCharType="begin" w:fldLock="1"/>
            </w:r>
            <w:r w:rsidR="00F324C8">
              <w:instrText>ADDIN CSL_CITATION {"citationItems":[{"id":"ITEM-1","itemData":{"DOI":"10.1016/0009-2614(95)00401-O","ISSN":"0009-2614","abstract":"Alkyl, (CH3)3COC(CH3)2CH2, and alkyl peroxy, (CH3)3COC(CH3)2CH2O2, radicals from di-tert-butyl ether (DTBE), have been studied in the gas phase at 296 K. A pulse radiolysis \\{UV\\} absorption technique was used to measure the spectra and kinetics. Absorption cross sections were quantified over the wavelength range 220--330 nm. At 240 nm, σ(CH3)3COC(CH3)2CH2 = (3.6 $\\pm$ 0.4) × 10−18 cm2 molecule−1 and at 260 nm, σ(CH3)3COC(CH3)2CH2O2 = (3.8 $\\pm$ 0.3) × 10−18 cm2 molecule−1 have been obtained. The observed rate constants for the self-reaction of (CH3)3COC(CH3)2CH2 and (CH3)3COC(CH3)2CH2O2 radicals were found to be (2.9 $\\pm$ 0.2) × 10−11 cm3 molecule−1 s−1 and (2.7 $\\pm$ 0.2) × 10−12 cm3 molecule−1 s−1, respectively. For the reaction of the alkyl radical with \\{O2\\} in 1 atm pressure of \\{SF6\\} a rate constant of (7.2 $\\pm$ 1.1) × 10−13 cm3 molecule−1 s−1 was found. The rate constants for the reaction of the alkyl peroxy radicals with \\{NO\\} and \\{NO2\\} were determined to be (1.8 $\\pm$ 0.2) × 10−12 and (9.9 $\\pm$ 1.3) × 10−12 cm3 molecule−1 s−1, respectively. As a part of the work the rate constants k(F + DTBE) and k(O + DTBE) were determined to be (2.6 $\\pm$ 0.6) × 10−10 and (4.0 $\\pm$ 0.9) × 10−12 cm3 molecule−1 s−1, respectively.","author":[{"dropping-particle":"","family":"Nielsen","given":"Ole J.","non-dropping-particle":"","parse-names":false,"suffix":""},{"dropping-particle":"","family":"Sehested","given":"Jens","non-dropping-particle":"","parse-names":false,"suffix":""},{"dropping-particle":"","family":"Langer","given":"Sarka","non-dropping-particle":"","parse-names":false,"suffix":""},{"dropping-particle":"","family":"Ljungström","given":"Evert","non-dropping-particle":"","parse-names":false,"suffix":""},{"dropping-particle":"","family":"Wängberg","given":"Ingvar","non-dropping-particle":"","parse-names":false,"suffix":""}],"container-title":"Chemical Physics Letters","id":"ITEM-1","issue":"4–6","issued":{"date-parts":[["1995"]]},"page":"359 - 364","title":"UV absorption spectra and kinetics for alkyl and alkyl peroxy radicals originating from di-tert-butyl ether","type":"article-journal","volume":"238"},"label":"note","suppress-author":1,"uris":["http://www.mendeley.com/documents/?uuid=52f16e63-3d6b-4f43-b007-ab77ddd7b845"]}],"mendeley":{"formattedCitation":"(1995)","plainTextFormattedCitation":"(1995)","previouslyFormattedCitation":"(1995)"},"properties":{"noteIndex":0},"schema":"https://github.com/citation-style-language/schema/raw/master/csl-citation.json"}</w:instrText>
            </w:r>
            <w:r w:rsidRPr="003C4B00">
              <w:fldChar w:fldCharType="separate"/>
            </w:r>
            <w:r w:rsidRPr="003C4B00">
              <w:rPr>
                <w:noProof/>
              </w:rPr>
              <w:t>(1995)</w:t>
            </w:r>
            <w:r w:rsidRPr="003C4B00">
              <w:fldChar w:fldCharType="end"/>
            </w:r>
            <w:r w:rsidRPr="003C4B00">
              <w:t xml:space="preserve"> and </w:t>
            </w:r>
            <w:r w:rsidR="00407D52" w:rsidRPr="00407D52">
              <w:rPr>
                <w:noProof/>
              </w:rPr>
              <w:t>Langer et al.</w:t>
            </w:r>
            <w:r w:rsidR="00407D52">
              <w:rPr>
                <w:noProof/>
              </w:rPr>
              <w:t xml:space="preserve"> </w:t>
            </w:r>
            <w:r w:rsidR="00407D52">
              <w:fldChar w:fldCharType="begin" w:fldLock="1"/>
            </w:r>
            <w:r w:rsidR="005F6A0C">
              <w:instrText>ADDIN CSL_CITATION {"citationItems":[{"id":"ITEM-1","itemData":{"DOI":"10.1002/(SICI)1097-4601(1996)28:4&lt;299::AID-KIN8&gt;3.0.CO;2-Q","ISSN":"1097-4601","abstract":"The rate constants for the gas-phase reactions of di-tert-butyl ether (DTBE) with chlorine atoms, hydroxyl radicals, and nitrate radicals have been determined in relative rate experiments using FTIR spectroscopy. Values of k(DTBE+CI) = (1.4 $\\pm$ 0.2) × 10−10,k(DTBE+OH) = (3.7 $\\pm$ 0.7) × 10−12, and k(DTBE+N03) = (2.8 $\\pm$ 0.9) × 10−16 cm3 molecule−1 s−1 were obtained. Tert-butyl acetate was identified as the major product of both Cl atom and OH radical initiated oxidation of DTBE in air in the presence of NOx. The molar tert-butyl acetate yield was 0.85 $\\pm$ 0.11 in the Cl atom experiments and 0.84 $\\pm$ 0.11 in OH radical experiments. As part of this work the rate constant for reaction of Cl atoms with tert-butyl acetate at 295 K was determined to be (1.6 $\\pm$ 0.3) &amp;times 10−11 cm3 molecule−1 s−1. The stated errors are two standard deviations (2σ). {\\copyright} 1996 John Wiley &amp; Sons, Inc.","author":[{"dropping-particle":"","family":"Langer","given":"Sarka","non-dropping-particle":"","parse-names":false,"suffix":""},{"dropping-particle":"","family":"Ljungström","given":"Evert","non-dropping-particle":"","parse-names":false,"suffix":""},{"dropping-particle":"","family":"Wängberg","given":"Ingvar","non-dropping-particle":"","parse-names":false,"suffix":""},{"dropping-particle":"","family":"Wallington","given":"Timothy J.","non-dropping-particle":"","parse-names":false,"suffix":""},{"dropping-particle":"","family":"Hurley","given":"Michael D.","non-dropping-particle":"","parse-names":false,"suffix":""},{"dropping-particle":"","family":"Nielsen","given":"Ole John","non-dropping-particle":"","parse-names":false,"suffix":""}],"container-title":"International Journal of Chemical Kinetics","id":"ITEM-1","issue":"4","issued":{"date-parts":[["1996"]]},"page":"299 - 306","title":"Atmospheric chemistry of di-tert-butyl ether: Rates and products of the reactions with chlorine atoms, hydroxyl radicals, and nitrate radicals","type":"article-journal","volume":"28"},"label":"note","suppress-author":1,"uris":["http://www.mendeley.com/documents/?uuid=e070cd3c-ec06-4a82-bb1f-98cd44882f65"]}],"mendeley":{"formattedCitation":"(1996)","plainTextFormattedCitation":"(1996)","previouslyFormattedCitation":"(1996)"},"properties":{"noteIndex":0},"schema":"https://github.com/citation-style-language/schema/raw/master/csl-citation.json"}</w:instrText>
            </w:r>
            <w:r w:rsidR="00407D52">
              <w:fldChar w:fldCharType="separate"/>
            </w:r>
            <w:r w:rsidR="00407D52" w:rsidRPr="00407D52">
              <w:rPr>
                <w:noProof/>
              </w:rPr>
              <w:t>(1996)</w:t>
            </w:r>
            <w:r w:rsidR="00407D52">
              <w:fldChar w:fldCharType="end"/>
            </w:r>
          </w:p>
        </w:tc>
      </w:tr>
      <w:tr w:rsidR="009471DB" w:rsidRPr="003C4B00" w14:paraId="7CD57033" w14:textId="77777777" w:rsidTr="009471DB">
        <w:trPr>
          <w:trHeight w:val="206"/>
        </w:trPr>
        <w:tc>
          <w:tcPr>
            <w:tcW w:w="2518" w:type="dxa"/>
            <w:tcBorders>
              <w:top w:val="nil"/>
              <w:bottom w:val="nil"/>
            </w:tcBorders>
            <w:shd w:val="clear" w:color="auto" w:fill="auto"/>
          </w:tcPr>
          <w:p w14:paraId="17C60C41" w14:textId="77777777" w:rsidR="009471DB" w:rsidRPr="003C4B00" w:rsidRDefault="009471DB" w:rsidP="009471DB">
            <w:pPr>
              <w:jc w:val="left"/>
            </w:pPr>
            <w:r w:rsidRPr="003C4B00">
              <w:t>Ethyl formate</w:t>
            </w:r>
          </w:p>
        </w:tc>
        <w:tc>
          <w:tcPr>
            <w:tcW w:w="2977" w:type="dxa"/>
            <w:tcBorders>
              <w:top w:val="nil"/>
              <w:bottom w:val="nil"/>
            </w:tcBorders>
            <w:shd w:val="clear" w:color="auto" w:fill="auto"/>
          </w:tcPr>
          <w:p w14:paraId="23D0D136"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–O–CHO</w:t>
            </w:r>
          </w:p>
        </w:tc>
        <w:tc>
          <w:tcPr>
            <w:tcW w:w="1843" w:type="dxa"/>
            <w:tcBorders>
              <w:top w:val="nil"/>
              <w:bottom w:val="nil"/>
            </w:tcBorders>
            <w:shd w:val="clear" w:color="auto" w:fill="auto"/>
          </w:tcPr>
          <w:p w14:paraId="1CF6D5EB" w14:textId="77777777" w:rsidR="009471DB" w:rsidRPr="003C4B00" w:rsidRDefault="009471DB" w:rsidP="009471DB">
            <w:pPr>
              <w:jc w:val="center"/>
            </w:pPr>
            <w:r w:rsidRPr="003C4B00">
              <w:t>1.0·10</w:t>
            </w:r>
            <w:r w:rsidRPr="003C4B00">
              <w:rPr>
                <w:vertAlign w:val="superscript"/>
              </w:rPr>
              <w:t>-12</w:t>
            </w:r>
          </w:p>
        </w:tc>
        <w:tc>
          <w:tcPr>
            <w:tcW w:w="2727" w:type="dxa"/>
            <w:tcBorders>
              <w:top w:val="nil"/>
              <w:bottom w:val="nil"/>
            </w:tcBorders>
            <w:shd w:val="clear" w:color="auto" w:fill="auto"/>
          </w:tcPr>
          <w:p w14:paraId="44794EEB" w14:textId="55D6EFCA" w:rsidR="009471DB" w:rsidRPr="003C4B00" w:rsidRDefault="009471DB" w:rsidP="009471DB">
            <w:pPr>
              <w:jc w:val="left"/>
            </w:pPr>
            <w:r w:rsidRPr="003C4B00">
              <w:t xml:space="preserve">Carter </w:t>
            </w:r>
            <w:r w:rsidRPr="003C4B00">
              <w:fldChar w:fldCharType="begin" w:fldLock="1"/>
            </w:r>
            <w:r w:rsidR="003C37E0">
              <w:instrText>ADDIN CSL_CITATION {"citationItems":[{"id":"ITEM-1","itemData":{"DOI":"10.1016/j.atmosenv.2010.01.026","ISSN":"1352-2310","abstract":"{An updated version of the SAPRC-99 gas-phase atmospheric chemical\n   mechanism designated SAPRC-07 is described The rate constants and\n   reactions have been updated based on current data and evaluations the\n   aromatics mechanisms have been reformulated and are less parameterized\n   chlorine chemistry has been added the method used to represent peroxy\n   reactions has been reformulated to be more appropriate for modeling\n   gas-phase secondary organic aerosol precursors and representations for\n   many types of VOCs have been added or improved This mechanism was\n   evaluated against the result of similar to 2400 environmental chamber\n   experiments carried out in 11 different environmental chambers including\n   experiments to test mechanisms for over 110 types of VOCs The\n   performance in simulating the chamber data was generally satisfactory\n   for most types of VOCs but some biases were seen in simulations of some\n   types of experiments The mechanism was used to derive updated MIR and\n   other ozone reactivity scales for almost 1100 types of VOCs though in\n   most cases the changes in MIR values relative to SAPRC-99 were not large\n   This mechanism update results in somewhat lower predictions of ozone in\n   one-day ambient model scenarios under low VOC/NO(x) conditions The files\n   needed to implement the mechanism and additional documentation is\n   available at the SAPRC mechanism web site at http\n   //wwwcertucredu/similar to carter/SAPRC (c) 2010 Elsevier Ltd All rights\n   reserved}","author":[{"dropping-particle":"","family":"Carter","given":"William P. L.","non-dropping-particle":"","parse-names":false,"suffix":""}],"container-title":"Atmospheric Environment","id":"ITEM-1","issue":"40","issued":{"date-parts":[["2010","12"]]},"page":"5324 - 5335","title":"Development of the SAPRC-07 chemical mechanism","type":"article-journal","volume":"44"},"label":"note","suppress-author":1,"uris":["http://www.mendeley.com/documents/?uuid=336ba114-bed5-4d5e-9d24-a8147a129103"]}],"mendeley":{"formattedCitation":"(2010)","plainTextFormattedCitation":"(2010)","previouslyFormattedCitation":"(2010)"},"properties":{"noteIndex":0},"schema":"https://github.com/citation-style-language/schema/raw/master/csl-citation.json"}</w:instrText>
            </w:r>
            <w:r w:rsidRPr="003C4B00">
              <w:fldChar w:fldCharType="separate"/>
            </w:r>
            <w:r w:rsidRPr="003C4B00">
              <w:rPr>
                <w:noProof/>
              </w:rPr>
              <w:t>(2010)</w:t>
            </w:r>
            <w:r w:rsidRPr="003C4B00">
              <w:fldChar w:fldCharType="end"/>
            </w:r>
          </w:p>
        </w:tc>
      </w:tr>
      <w:tr w:rsidR="009471DB" w:rsidRPr="003C4B00" w14:paraId="79F4272C" w14:textId="77777777" w:rsidTr="009471DB">
        <w:trPr>
          <w:trHeight w:val="64"/>
        </w:trPr>
        <w:tc>
          <w:tcPr>
            <w:tcW w:w="2518" w:type="dxa"/>
            <w:tcBorders>
              <w:top w:val="nil"/>
              <w:bottom w:val="nil"/>
            </w:tcBorders>
            <w:shd w:val="clear" w:color="auto" w:fill="auto"/>
          </w:tcPr>
          <w:p w14:paraId="233E44C6" w14:textId="77777777" w:rsidR="009471DB" w:rsidRPr="003C4B00" w:rsidRDefault="009471DB" w:rsidP="009471DB">
            <w:pPr>
              <w:jc w:val="left"/>
            </w:pPr>
            <w:r w:rsidRPr="003C4B00">
              <w:t>Butyl formate</w:t>
            </w:r>
          </w:p>
        </w:tc>
        <w:tc>
          <w:tcPr>
            <w:tcW w:w="2977" w:type="dxa"/>
            <w:tcBorders>
              <w:top w:val="nil"/>
              <w:bottom w:val="nil"/>
            </w:tcBorders>
            <w:shd w:val="clear" w:color="auto" w:fill="auto"/>
          </w:tcPr>
          <w:p w14:paraId="26E1174E"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w:t>
            </w:r>
            <w:r w:rsidRPr="003C4B00">
              <w:rPr>
                <w:vertAlign w:val="subscript"/>
              </w:rPr>
              <w:t>3</w:t>
            </w:r>
            <w:r w:rsidRPr="003C4B00">
              <w:t>–O–CHO</w:t>
            </w:r>
          </w:p>
        </w:tc>
        <w:tc>
          <w:tcPr>
            <w:tcW w:w="1843" w:type="dxa"/>
            <w:tcBorders>
              <w:top w:val="nil"/>
              <w:bottom w:val="nil"/>
            </w:tcBorders>
            <w:shd w:val="clear" w:color="auto" w:fill="auto"/>
          </w:tcPr>
          <w:p w14:paraId="2447C7BB" w14:textId="77777777" w:rsidR="009471DB" w:rsidRPr="003C4B00" w:rsidRDefault="009471DB" w:rsidP="009471DB">
            <w:pPr>
              <w:jc w:val="center"/>
            </w:pPr>
            <w:r w:rsidRPr="003C4B00">
              <w:t>3.1·10</w:t>
            </w:r>
            <w:r w:rsidRPr="003C4B00">
              <w:rPr>
                <w:vertAlign w:val="superscript"/>
              </w:rPr>
              <w:t>-12</w:t>
            </w:r>
          </w:p>
        </w:tc>
        <w:tc>
          <w:tcPr>
            <w:tcW w:w="2727" w:type="dxa"/>
            <w:tcBorders>
              <w:top w:val="nil"/>
              <w:bottom w:val="nil"/>
            </w:tcBorders>
            <w:shd w:val="clear" w:color="auto" w:fill="auto"/>
          </w:tcPr>
          <w:p w14:paraId="70C613D8" w14:textId="7B8141A3" w:rsidR="009471DB" w:rsidRPr="003C4B00" w:rsidRDefault="009471DB" w:rsidP="009471DB">
            <w:pPr>
              <w:jc w:val="left"/>
            </w:pPr>
            <w:r w:rsidRPr="003C4B00">
              <w:t xml:space="preserve">Carter </w:t>
            </w:r>
            <w:r w:rsidRPr="003C4B00">
              <w:fldChar w:fldCharType="begin" w:fldLock="1"/>
            </w:r>
            <w:r w:rsidR="003C37E0">
              <w:instrText>ADDIN CSL_CITATION {"citationItems":[{"id":"ITEM-1","itemData":{"DOI":"10.1016/j.atmosenv.2010.01.026","ISSN":"1352-2310","abstract":"{An updated version of the SAPRC-99 gas-phase atmospheric chemical\n   mechanism designated SAPRC-07 is described The rate constants and\n   reactions have been updated based on current data and evaluations the\n   aromatics mechanisms have been reformulated and are less parameterized\n   chlorine chemistry has been added the method used to represent peroxy\n   reactions has been reformulated to be more appropriate for modeling\n   gas-phase secondary organic aerosol precursors and representations for\n   many types of VOCs have been added or improved This mechanism was\n   evaluated against the result of similar to 2400 environmental chamber\n   experiments carried out in 11 different environmental chambers including\n   experiments to test mechanisms for over 110 types of VOCs The\n   performance in simulating the chamber data was generally satisfactory\n   for most types of VOCs but some biases were seen in simulations of some\n   types of experiments The mechanism was used to derive updated MIR and\n   other ozone reactivity scales for almost 1100 types of VOCs though in\n   most cases the changes in MIR values relative to SAPRC-99 were not large\n   This mechanism update results in somewhat lower predictions of ozone in\n   one-day ambient model scenarios under low VOC/NO(x) conditions The files\n   needed to implement the mechanism and additional documentation is\n   available at the SAPRC mechanism web site at http\n   //wwwcertucredu/similar to carter/SAPRC (c) 2010 Elsevier Ltd All rights\n   reserved}","author":[{"dropping-particle":"","family":"Carter","given":"William P. L.","non-dropping-particle":"","parse-names":false,"suffix":""}],"container-title":"Atmospheric Environment","id":"ITEM-1","issue":"40","issued":{"date-parts":[["2010","12"]]},"page":"5324 - 5335","title":"Development of the SAPRC-07 chemical mechanism","type":"article-journal","volume":"44"},"label":"note","suppress-author":1,"uris":["http://www.mendeley.com/documents/?uuid=336ba114-bed5-4d5e-9d24-a8147a129103"]}],"mendeley":{"formattedCitation":"(2010)","plainTextFormattedCitation":"(2010)","previouslyFormattedCitation":"(2010)"},"properties":{"noteIndex":0},"schema":"https://github.com/citation-style-language/schema/raw/master/csl-citation.json"}</w:instrText>
            </w:r>
            <w:r w:rsidRPr="003C4B00">
              <w:fldChar w:fldCharType="separate"/>
            </w:r>
            <w:r w:rsidRPr="003C4B00">
              <w:rPr>
                <w:noProof/>
              </w:rPr>
              <w:t>(2010)</w:t>
            </w:r>
            <w:r w:rsidRPr="003C4B00">
              <w:fldChar w:fldCharType="end"/>
            </w:r>
          </w:p>
        </w:tc>
      </w:tr>
      <w:tr w:rsidR="009471DB" w:rsidRPr="003C4B00" w14:paraId="17507644" w14:textId="77777777" w:rsidTr="009471DB">
        <w:tc>
          <w:tcPr>
            <w:tcW w:w="2518" w:type="dxa"/>
            <w:tcBorders>
              <w:top w:val="nil"/>
              <w:bottom w:val="single" w:sz="4" w:space="0" w:color="auto"/>
            </w:tcBorders>
            <w:shd w:val="clear" w:color="auto" w:fill="auto"/>
          </w:tcPr>
          <w:p w14:paraId="268FBDCB" w14:textId="77777777" w:rsidR="009471DB" w:rsidRPr="003C4B00" w:rsidRDefault="009471DB" w:rsidP="009471DB">
            <w:pPr>
              <w:jc w:val="left"/>
            </w:pPr>
            <w:r w:rsidRPr="003C4B00">
              <w:t>Tert-butyl formate</w:t>
            </w:r>
          </w:p>
        </w:tc>
        <w:tc>
          <w:tcPr>
            <w:tcW w:w="2977" w:type="dxa"/>
            <w:tcBorders>
              <w:top w:val="nil"/>
              <w:bottom w:val="single" w:sz="4" w:space="0" w:color="auto"/>
            </w:tcBorders>
            <w:shd w:val="clear" w:color="auto" w:fill="auto"/>
          </w:tcPr>
          <w:p w14:paraId="7370E37E" w14:textId="77777777" w:rsidR="009471DB" w:rsidRPr="003C4B00" w:rsidRDefault="009471DB" w:rsidP="009471DB">
            <w:r w:rsidRPr="003C4B00">
              <w:t>(CH</w:t>
            </w:r>
            <w:r w:rsidRPr="003C4B00">
              <w:rPr>
                <w:vertAlign w:val="subscript"/>
              </w:rPr>
              <w:t>3</w:t>
            </w:r>
            <w:r w:rsidRPr="003C4B00">
              <w:t>)</w:t>
            </w:r>
            <w:r w:rsidRPr="003C4B00">
              <w:rPr>
                <w:vertAlign w:val="subscript"/>
              </w:rPr>
              <w:t>3</w:t>
            </w:r>
            <w:r w:rsidRPr="003C4B00">
              <w:t>C–O–CHO</w:t>
            </w:r>
          </w:p>
        </w:tc>
        <w:tc>
          <w:tcPr>
            <w:tcW w:w="1843" w:type="dxa"/>
            <w:tcBorders>
              <w:top w:val="nil"/>
              <w:bottom w:val="single" w:sz="4" w:space="0" w:color="auto"/>
            </w:tcBorders>
            <w:shd w:val="clear" w:color="auto" w:fill="auto"/>
          </w:tcPr>
          <w:p w14:paraId="4CD4554E" w14:textId="77777777" w:rsidR="009471DB" w:rsidRPr="003C4B00" w:rsidRDefault="009471DB" w:rsidP="009471DB">
            <w:pPr>
              <w:jc w:val="center"/>
            </w:pPr>
            <w:r w:rsidRPr="003C4B00">
              <w:t>7.5·10</w:t>
            </w:r>
            <w:r w:rsidRPr="003C4B00">
              <w:rPr>
                <w:vertAlign w:val="superscript"/>
              </w:rPr>
              <w:t>-13</w:t>
            </w:r>
          </w:p>
        </w:tc>
        <w:tc>
          <w:tcPr>
            <w:tcW w:w="2727" w:type="dxa"/>
            <w:tcBorders>
              <w:top w:val="nil"/>
              <w:bottom w:val="single" w:sz="4" w:space="0" w:color="auto"/>
            </w:tcBorders>
            <w:shd w:val="clear" w:color="auto" w:fill="auto"/>
          </w:tcPr>
          <w:p w14:paraId="08D966FC" w14:textId="2700BAAD" w:rsidR="009471DB" w:rsidRPr="003C4B00" w:rsidRDefault="009471DB" w:rsidP="009471DB">
            <w:pPr>
              <w:jc w:val="left"/>
            </w:pPr>
            <w:r w:rsidRPr="003C4B00">
              <w:t xml:space="preserve">Le Calvé et al. </w:t>
            </w:r>
            <w:r w:rsidR="005F6A0C">
              <w:fldChar w:fldCharType="begin" w:fldLock="1"/>
            </w:r>
            <w:r w:rsidR="00066B95">
              <w:instrText>ADDIN CSL_CITATION {"citationItems":[{"id":"ITEM-1","itemData":{"DOI":"10.1021/jp970554x","ISSN":"1089-5639","author":[{"dropping-particle":"","family":"Calvé","given":"Stéphane","non-dropping-particle":"Le","parse-names":false,"suffix":""},{"dropping-particle":"","family":"Bras","given":"Georges","non-dropping-particle":"Le","parse-names":false,"suffix":""},{"dropping-particle":"","family":"Mellouki","given":"Abdelwahid","non-dropping-particle":"","parse-names":false,"suffix":""}],"container-title":"The Journal of Physical Chemistry A","id":"ITEM-1","issue":"30","issued":{"date-parts":[["1997","7","1"]]},"note":"doi: 10.1021/jp970554x","page":"5489-5493","publisher":"American Chemical Society","title":"Temperature Dependence for the Rate Coefficients of the Reactions of the OH Radical with a Series of Formates","type":"article-journal","volume":"101"},"label":"note","suppress-author":1,"uris":["http://www.mendeley.com/documents/?uuid=d7927c16-199f-4597-bfdb-de0bd9c5cd22"]}],"mendeley":{"formattedCitation":"(1997c)","plainTextFormattedCitation":"(1997c)","previouslyFormattedCitation":"(1997c)"},"properties":{"noteIndex":0},"schema":"https://github.com/citation-style-language/schema/raw/master/csl-citation.json"}</w:instrText>
            </w:r>
            <w:r w:rsidR="005F6A0C">
              <w:fldChar w:fldCharType="separate"/>
            </w:r>
            <w:r w:rsidR="00066B95" w:rsidRPr="00066B95">
              <w:rPr>
                <w:noProof/>
              </w:rPr>
              <w:t>(1997c)</w:t>
            </w:r>
            <w:r w:rsidR="005F6A0C">
              <w:fldChar w:fldCharType="end"/>
            </w:r>
          </w:p>
        </w:tc>
      </w:tr>
      <w:tr w:rsidR="009471DB" w:rsidRPr="003C4B00" w14:paraId="4DFA06FD" w14:textId="77777777" w:rsidTr="009471DB">
        <w:trPr>
          <w:trHeight w:val="206"/>
        </w:trPr>
        <w:tc>
          <w:tcPr>
            <w:tcW w:w="2518" w:type="dxa"/>
            <w:tcBorders>
              <w:top w:val="nil"/>
              <w:bottom w:val="nil"/>
            </w:tcBorders>
            <w:shd w:val="clear" w:color="auto" w:fill="auto"/>
          </w:tcPr>
          <w:p w14:paraId="04D5C255" w14:textId="77777777" w:rsidR="009471DB" w:rsidRPr="003C4B00" w:rsidRDefault="009471DB" w:rsidP="009471DB">
            <w:pPr>
              <w:jc w:val="left"/>
            </w:pPr>
            <w:r w:rsidRPr="003C4B00">
              <w:t>Methyl acetate</w:t>
            </w:r>
          </w:p>
        </w:tc>
        <w:tc>
          <w:tcPr>
            <w:tcW w:w="2977" w:type="dxa"/>
            <w:tcBorders>
              <w:top w:val="nil"/>
              <w:bottom w:val="nil"/>
            </w:tcBorders>
            <w:shd w:val="clear" w:color="auto" w:fill="auto"/>
          </w:tcPr>
          <w:p w14:paraId="178CF020" w14:textId="77777777" w:rsidR="009471DB" w:rsidRPr="003C4B00" w:rsidRDefault="009471DB" w:rsidP="009471DB">
            <w:r w:rsidRPr="003C4B00">
              <w:t>CH</w:t>
            </w:r>
            <w:r w:rsidRPr="003C4B00">
              <w:rPr>
                <w:vertAlign w:val="subscript"/>
              </w:rPr>
              <w:t>3</w:t>
            </w:r>
            <w:r w:rsidRPr="003C4B00">
              <w:t>CO–O–CH</w:t>
            </w:r>
            <w:r w:rsidRPr="003C4B00">
              <w:rPr>
                <w:vertAlign w:val="subscript"/>
              </w:rPr>
              <w:t>3</w:t>
            </w:r>
          </w:p>
        </w:tc>
        <w:tc>
          <w:tcPr>
            <w:tcW w:w="1843" w:type="dxa"/>
            <w:tcBorders>
              <w:top w:val="nil"/>
              <w:bottom w:val="nil"/>
            </w:tcBorders>
            <w:shd w:val="clear" w:color="auto" w:fill="auto"/>
          </w:tcPr>
          <w:p w14:paraId="14E4CCC6" w14:textId="77777777" w:rsidR="009471DB" w:rsidRPr="003C4B00" w:rsidRDefault="009471DB" w:rsidP="009471DB">
            <w:pPr>
              <w:jc w:val="center"/>
            </w:pPr>
            <w:r w:rsidRPr="003C4B00">
              <w:t>3.4·10</w:t>
            </w:r>
            <w:r w:rsidRPr="003C4B00">
              <w:rPr>
                <w:vertAlign w:val="superscript"/>
              </w:rPr>
              <w:t>-13</w:t>
            </w:r>
          </w:p>
        </w:tc>
        <w:tc>
          <w:tcPr>
            <w:tcW w:w="2727" w:type="dxa"/>
            <w:tcBorders>
              <w:top w:val="nil"/>
              <w:bottom w:val="nil"/>
            </w:tcBorders>
            <w:shd w:val="clear" w:color="auto" w:fill="auto"/>
          </w:tcPr>
          <w:p w14:paraId="289096E8" w14:textId="0B792C86" w:rsidR="009471DB" w:rsidRPr="003C4B00" w:rsidRDefault="005F6A0C" w:rsidP="009471DB">
            <w:pPr>
              <w:jc w:val="left"/>
            </w:pPr>
            <w:r w:rsidRPr="005F6A0C">
              <w:rPr>
                <w:noProof/>
              </w:rPr>
              <w:t>El Boudali et al.</w:t>
            </w:r>
            <w:r>
              <w:rPr>
                <w:noProof/>
              </w:rPr>
              <w:t xml:space="preserve"> </w:t>
            </w:r>
            <w:r>
              <w:fldChar w:fldCharType="begin" w:fldLock="1"/>
            </w:r>
            <w:r>
              <w:instrText>ADDIN CSL_CITATION {"citationItems":[{"id":"ITEM-1","itemData":{"DOI":"10.1021/jp9606218","abstract":"Absolute rate constants have been measured for the gas phase reactions of hydroxyl radicals with a series of aliphatic acetates: methyl acetate (k1), ethyl acetate (k2), n-propyl acetate (k3), n-butyl acetate (k4), and n-pentyl acetate (k5). Experiments were carried out using the pulsed laser photolysislaser induced fluorescence technique over the temperature range 243−372 K. The obtained kinetic data were used to derive the Arrhenius expressions, and since the Arrhenius plots were slightly curved they were fitted, using a three-parameter expression. The Arrhenius expressions obtained are: k1 = (0.53 $\\pm$ 0.09) × 10-12 exp[−(128 $\\pm$ 102)/T] ; k2 = (0.48 $\\pm$ 0.09) × 10-12 exp[(397 $\\pm$ 103)/T]; k3 = (1.03 $\\pm$ 0.12) × 10-12 exp[(370 $\\pm$ 69)/T] ; k4 = (2.10 $\\pm$ 0.28) × 10-12 exp[(299 $\\pm$ 81)/T], and k5 = (2.75 $\\pm$ 0.46) × 10-12 exp[(302 $\\pm$ 102)/T] (in units of cm3 molecule-1 s-1). At room temperature, the rate constants obtained (in units of 10-12 cm3 molecule-1 s-1) were as follows: methyl acetate, 0.32 $\\pm$ 0.03; ethyl acetate, 1.67 $\\pm$ 0.22; n-propyl acetate, 3.42 $\\pm$ 0.26 ; n-butyl acetate, 5.52 $\\pm$ 0.51; n-pentyl acetate, 7.34 $\\pm$ 0.91. Our results are compared with the previous determinations and discussed in terms of structure−activity relationships.","author":[{"dropping-particle":"","family":"Boudali","given":"A.","non-dropping-particle":"El","parse-names":false,"suffix":""},{"dropping-particle":"","family":"Calvé","given":"S.","non-dropping-particle":"Le","parse-names":false,"suffix":""},{"dropping-particle":"","family":"Bras","given":"G.","non-dropping-particle":"Le","parse-names":false,"suffix":""},{"dropping-particle":"","family":"Mellouki","given":"A.","non-dropping-particle":"","parse-names":false,"suffix":""}],"container-title":"The Journal of Physical Chemistry","id":"ITEM-1","issue":"30","issued":{"date-parts":[["1996"]]},"page":"12364 - 12368","title":"Kinetic studies of OH reactions with a series of acetates","type":"article-journal","volume":"100"},"label":"note","suppress-author":1,"uris":["http://www.mendeley.com/documents/?uuid=c2186e56-ecf7-44cf-9f18-4e9a77533caf"]}],"mendeley":{"formattedCitation":"(1996)","plainTextFormattedCitation":"(1996)","previouslyFormattedCitation":"(1996)"},"properties":{"noteIndex":0},"schema":"https://github.com/citation-style-language/schema/raw/master/csl-citation.json"}</w:instrText>
            </w:r>
            <w:r>
              <w:fldChar w:fldCharType="separate"/>
            </w:r>
            <w:r w:rsidRPr="005F6A0C">
              <w:rPr>
                <w:noProof/>
              </w:rPr>
              <w:t>(1996)</w:t>
            </w:r>
            <w:r>
              <w:fldChar w:fldCharType="end"/>
            </w:r>
          </w:p>
        </w:tc>
      </w:tr>
      <w:tr w:rsidR="009471DB" w:rsidRPr="003C4B00" w14:paraId="75FB0E16" w14:textId="77777777" w:rsidTr="009471DB">
        <w:trPr>
          <w:trHeight w:val="64"/>
        </w:trPr>
        <w:tc>
          <w:tcPr>
            <w:tcW w:w="2518" w:type="dxa"/>
            <w:tcBorders>
              <w:top w:val="nil"/>
              <w:bottom w:val="nil"/>
            </w:tcBorders>
            <w:shd w:val="clear" w:color="auto" w:fill="auto"/>
          </w:tcPr>
          <w:p w14:paraId="0BEB0768" w14:textId="77777777" w:rsidR="009471DB" w:rsidRPr="003C4B00" w:rsidRDefault="009471DB" w:rsidP="009471DB">
            <w:pPr>
              <w:jc w:val="left"/>
            </w:pPr>
            <w:r w:rsidRPr="003C4B00">
              <w:t>Methyl propionate</w:t>
            </w:r>
          </w:p>
        </w:tc>
        <w:tc>
          <w:tcPr>
            <w:tcW w:w="2977" w:type="dxa"/>
            <w:tcBorders>
              <w:top w:val="nil"/>
              <w:bottom w:val="nil"/>
            </w:tcBorders>
            <w:shd w:val="clear" w:color="auto" w:fill="auto"/>
          </w:tcPr>
          <w:p w14:paraId="5287DF0C"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CO–O–CH</w:t>
            </w:r>
            <w:r w:rsidRPr="003C4B00">
              <w:rPr>
                <w:vertAlign w:val="subscript"/>
              </w:rPr>
              <w:t>3</w:t>
            </w:r>
          </w:p>
        </w:tc>
        <w:tc>
          <w:tcPr>
            <w:tcW w:w="1843" w:type="dxa"/>
            <w:tcBorders>
              <w:top w:val="nil"/>
              <w:bottom w:val="nil"/>
            </w:tcBorders>
            <w:shd w:val="clear" w:color="auto" w:fill="auto"/>
          </w:tcPr>
          <w:p w14:paraId="4184A707" w14:textId="77777777" w:rsidR="009471DB" w:rsidRPr="003C4B00" w:rsidRDefault="009471DB" w:rsidP="009471DB">
            <w:pPr>
              <w:jc w:val="center"/>
            </w:pPr>
            <w:r w:rsidRPr="003C4B00">
              <w:t>1.0·10</w:t>
            </w:r>
            <w:r w:rsidRPr="003C4B00">
              <w:rPr>
                <w:vertAlign w:val="superscript"/>
              </w:rPr>
              <w:t>-12</w:t>
            </w:r>
          </w:p>
        </w:tc>
        <w:tc>
          <w:tcPr>
            <w:tcW w:w="2727" w:type="dxa"/>
            <w:tcBorders>
              <w:top w:val="nil"/>
              <w:bottom w:val="nil"/>
            </w:tcBorders>
            <w:shd w:val="clear" w:color="auto" w:fill="auto"/>
          </w:tcPr>
          <w:p w14:paraId="19087EF4" w14:textId="1A261A81" w:rsidR="009471DB" w:rsidRPr="003C4B00" w:rsidRDefault="009471DB" w:rsidP="009471DB">
            <w:pPr>
              <w:jc w:val="left"/>
            </w:pPr>
            <w:r w:rsidRPr="003C4B00">
              <w:t xml:space="preserve">Carter </w:t>
            </w:r>
            <w:r w:rsidRPr="003C4B00">
              <w:fldChar w:fldCharType="begin" w:fldLock="1"/>
            </w:r>
            <w:r w:rsidR="003C37E0">
              <w:instrText>ADDIN CSL_CITATION {"citationItems":[{"id":"ITEM-1","itemData":{"DOI":"10.1016/j.atmosenv.2010.01.026","ISSN":"1352-2310","abstract":"{An updated version of the SAPRC-99 gas-phase atmospheric chemical\n   mechanism designated SAPRC-07 is described The rate constants and\n   reactions have been updated based on current data and evaluations the\n   aromatics mechanisms have been reformulated and are less parameterized\n   chlorine chemistry has been added the method used to represent peroxy\n   reactions has been reformulated to be more appropriate for modeling\n   gas-phase secondary organic aerosol precursors and representations for\n   many types of VOCs have been added or improved This mechanism was\n   evaluated against the result of similar to 2400 environmental chamber\n   experiments carried out in 11 different environmental chambers including\n   experiments to test mechanisms for over 110 types of VOCs The\n   performance in simulating the chamber data was generally satisfactory\n   for most types of VOCs but some biases were seen in simulations of some\n   types of experiments The mechanism was used to derive updated MIR and\n   other ozone reactivity scales for almost 1100 types of VOCs though in\n   most cases the changes in MIR values relative to SAPRC-99 were not large\n   This mechanism update results in somewhat lower predictions of ozone in\n   one-day ambient model scenarios under low VOC/NO(x) conditions The files\n   needed to implement the mechanism and additional documentation is\n   available at the SAPRC mechanism web site at http\n   //wwwcertucredu/similar to carter/SAPRC (c) 2010 Elsevier Ltd All rights\n   reserved}","author":[{"dropping-particle":"","family":"Carter","given":"William P. L.","non-dropping-particle":"","parse-names":false,"suffix":""}],"container-title":"Atmospheric Environment","id":"ITEM-1","issue":"40","issued":{"date-parts":[["2010","12"]]},"page":"5324 - 5335","title":"Development of the SAPRC-07 chemical mechanism","type":"article-journal","volume":"44"},"label":"note","suppress-author":1,"uris":["http://www.mendeley.com/documents/?uuid=336ba114-bed5-4d5e-9d24-a8147a129103"]}],"mendeley":{"formattedCitation":"(2010)","plainTextFormattedCitation":"(2010)","previouslyFormattedCitation":"(2010)"},"properties":{"noteIndex":0},"schema":"https://github.com/citation-style-language/schema/raw/master/csl-citation.json"}</w:instrText>
            </w:r>
            <w:r w:rsidRPr="003C4B00">
              <w:fldChar w:fldCharType="separate"/>
            </w:r>
            <w:r w:rsidRPr="003C4B00">
              <w:rPr>
                <w:noProof/>
              </w:rPr>
              <w:t>(2010)</w:t>
            </w:r>
            <w:r w:rsidRPr="003C4B00">
              <w:fldChar w:fldCharType="end"/>
            </w:r>
          </w:p>
        </w:tc>
      </w:tr>
      <w:tr w:rsidR="009471DB" w:rsidRPr="003C4B00" w14:paraId="710E8505" w14:textId="77777777" w:rsidTr="009471DB">
        <w:trPr>
          <w:trHeight w:val="206"/>
        </w:trPr>
        <w:tc>
          <w:tcPr>
            <w:tcW w:w="2518" w:type="dxa"/>
            <w:tcBorders>
              <w:top w:val="nil"/>
              <w:bottom w:val="nil"/>
            </w:tcBorders>
            <w:shd w:val="clear" w:color="auto" w:fill="auto"/>
          </w:tcPr>
          <w:p w14:paraId="3B584BB7" w14:textId="77777777" w:rsidR="009471DB" w:rsidRPr="003C4B00" w:rsidRDefault="009471DB" w:rsidP="009471DB">
            <w:pPr>
              <w:jc w:val="left"/>
            </w:pPr>
            <w:r w:rsidRPr="003C4B00">
              <w:t>Ethyl acetate</w:t>
            </w:r>
          </w:p>
        </w:tc>
        <w:tc>
          <w:tcPr>
            <w:tcW w:w="2977" w:type="dxa"/>
            <w:tcBorders>
              <w:top w:val="nil"/>
              <w:bottom w:val="nil"/>
            </w:tcBorders>
            <w:shd w:val="clear" w:color="auto" w:fill="auto"/>
          </w:tcPr>
          <w:p w14:paraId="455D90B5"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–O–COCH</w:t>
            </w:r>
            <w:r w:rsidRPr="003C4B00">
              <w:rPr>
                <w:vertAlign w:val="subscript"/>
              </w:rPr>
              <w:t>3</w:t>
            </w:r>
          </w:p>
        </w:tc>
        <w:tc>
          <w:tcPr>
            <w:tcW w:w="1843" w:type="dxa"/>
            <w:tcBorders>
              <w:top w:val="nil"/>
              <w:bottom w:val="nil"/>
            </w:tcBorders>
            <w:shd w:val="clear" w:color="auto" w:fill="auto"/>
          </w:tcPr>
          <w:p w14:paraId="318558CE" w14:textId="77777777" w:rsidR="009471DB" w:rsidRPr="003C4B00" w:rsidRDefault="009471DB" w:rsidP="009471DB">
            <w:pPr>
              <w:jc w:val="center"/>
            </w:pPr>
            <w:r w:rsidRPr="003C4B00">
              <w:t>1.6·10</w:t>
            </w:r>
            <w:r w:rsidRPr="003C4B00">
              <w:rPr>
                <w:vertAlign w:val="superscript"/>
              </w:rPr>
              <w:t>-12</w:t>
            </w:r>
          </w:p>
        </w:tc>
        <w:tc>
          <w:tcPr>
            <w:tcW w:w="2727" w:type="dxa"/>
            <w:tcBorders>
              <w:top w:val="nil"/>
              <w:bottom w:val="nil"/>
            </w:tcBorders>
            <w:shd w:val="clear" w:color="auto" w:fill="auto"/>
          </w:tcPr>
          <w:p w14:paraId="63ACA3A3" w14:textId="7D2B05F2" w:rsidR="009471DB" w:rsidRPr="003C4B00" w:rsidRDefault="009471DB" w:rsidP="009471DB">
            <w:pPr>
              <w:jc w:val="left"/>
            </w:pPr>
            <w:r w:rsidRPr="003C4B00">
              <w:t xml:space="preserve">Carter </w:t>
            </w:r>
            <w:r w:rsidRPr="003C4B00">
              <w:fldChar w:fldCharType="begin" w:fldLock="1"/>
            </w:r>
            <w:r w:rsidR="003C37E0">
              <w:instrText>ADDIN CSL_CITATION {"citationItems":[{"id":"ITEM-1","itemData":{"DOI":"10.1016/j.atmosenv.2010.01.026","ISSN":"1352-2310","abstract":"{An updated version of the SAPRC-99 gas-phase atmospheric chemical\n   mechanism designated SAPRC-07 is described The rate constants and\n   reactions have been updated based on current data and evaluations the\n   aromatics mechanisms have been reformulated and are less parameterized\n   chlorine chemistry has been added the method used to represent peroxy\n   reactions has been reformulated to be more appropriate for modeling\n   gas-phase secondary organic aerosol precursors and representations for\n   many types of VOCs have been added or improved This mechanism was\n   evaluated against the result of similar to 2400 environmental chamber\n   experiments carried out in 11 different environmental chambers including\n   experiments to test mechanisms for over 110 types of VOCs The\n   performance in simulating the chamber data was generally satisfactory\n   for most types of VOCs but some biases were seen in simulations of some\n   types of experiments The mechanism was used to derive updated MIR and\n   other ozone reactivity scales for almost 1100 types of VOCs though in\n   most cases the changes in MIR values relative to SAPRC-99 were not large\n   This mechanism update results in somewhat lower predictions of ozone in\n   one-day ambient model scenarios under low VOC/NO(x) conditions The files\n   needed to implement the mechanism and additional documentation is\n   available at the SAPRC mechanism web site at http\n   //wwwcertucredu/similar to carter/SAPRC (c) 2010 Elsevier Ltd All rights\n   reserved}","author":[{"dropping-particle":"","family":"Carter","given":"William P. L.","non-dropping-particle":"","parse-names":false,"suffix":""}],"container-title":"Atmospheric Environment","id":"ITEM-1","issue":"40","issued":{"date-parts":[["2010","12"]]},"page":"5324 - 5335","title":"Development of the SAPRC-07 chemical mechanism","type":"article-journal","volume":"44"},"label":"note","suppress-author":1,"uris":["http://www.mendeley.com/documents/?uuid=336ba114-bed5-4d5e-9d24-a8147a129103"]}],"mendeley":{"formattedCitation":"(2010)","plainTextFormattedCitation":"(2010)","previouslyFormattedCitation":"(2010)"},"properties":{"noteIndex":0},"schema":"https://github.com/citation-style-language/schema/raw/master/csl-citation.json"}</w:instrText>
            </w:r>
            <w:r w:rsidRPr="003C4B00">
              <w:fldChar w:fldCharType="separate"/>
            </w:r>
            <w:r w:rsidRPr="003C4B00">
              <w:rPr>
                <w:noProof/>
              </w:rPr>
              <w:t>(2010)</w:t>
            </w:r>
            <w:r w:rsidRPr="003C4B00">
              <w:fldChar w:fldCharType="end"/>
            </w:r>
          </w:p>
        </w:tc>
      </w:tr>
      <w:tr w:rsidR="009471DB" w:rsidRPr="003C4B00" w14:paraId="384F8E78" w14:textId="77777777" w:rsidTr="009471DB">
        <w:trPr>
          <w:trHeight w:val="64"/>
        </w:trPr>
        <w:tc>
          <w:tcPr>
            <w:tcW w:w="2518" w:type="dxa"/>
            <w:tcBorders>
              <w:top w:val="nil"/>
              <w:bottom w:val="nil"/>
            </w:tcBorders>
            <w:shd w:val="clear" w:color="auto" w:fill="auto"/>
          </w:tcPr>
          <w:p w14:paraId="551204BB" w14:textId="77777777" w:rsidR="009471DB" w:rsidRPr="003C4B00" w:rsidRDefault="009471DB" w:rsidP="009471DB">
            <w:pPr>
              <w:jc w:val="left"/>
            </w:pPr>
            <w:r w:rsidRPr="003C4B00">
              <w:t>Ethyl propionate</w:t>
            </w:r>
          </w:p>
        </w:tc>
        <w:tc>
          <w:tcPr>
            <w:tcW w:w="2977" w:type="dxa"/>
            <w:tcBorders>
              <w:top w:val="nil"/>
              <w:bottom w:val="nil"/>
            </w:tcBorders>
            <w:shd w:val="clear" w:color="auto" w:fill="auto"/>
          </w:tcPr>
          <w:p w14:paraId="2F4C53C6"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CO–O–CH</w:t>
            </w:r>
            <w:r w:rsidRPr="003C4B00">
              <w:rPr>
                <w:vertAlign w:val="subscript"/>
              </w:rPr>
              <w:t>2</w:t>
            </w:r>
            <w:r w:rsidRPr="003C4B00">
              <w:t>CH</w:t>
            </w:r>
            <w:r w:rsidRPr="003C4B00">
              <w:rPr>
                <w:vertAlign w:val="subscript"/>
              </w:rPr>
              <w:t>3</w:t>
            </w:r>
          </w:p>
        </w:tc>
        <w:tc>
          <w:tcPr>
            <w:tcW w:w="1843" w:type="dxa"/>
            <w:tcBorders>
              <w:top w:val="nil"/>
              <w:bottom w:val="nil"/>
            </w:tcBorders>
            <w:shd w:val="clear" w:color="auto" w:fill="auto"/>
          </w:tcPr>
          <w:p w14:paraId="1E36A49B" w14:textId="77777777" w:rsidR="009471DB" w:rsidRPr="003C4B00" w:rsidRDefault="009471DB" w:rsidP="009471DB">
            <w:pPr>
              <w:jc w:val="center"/>
            </w:pPr>
            <w:r w:rsidRPr="003C4B00">
              <w:t>2.14·10</w:t>
            </w:r>
            <w:r w:rsidRPr="003C4B00">
              <w:rPr>
                <w:vertAlign w:val="superscript"/>
              </w:rPr>
              <w:t>-12</w:t>
            </w:r>
          </w:p>
        </w:tc>
        <w:tc>
          <w:tcPr>
            <w:tcW w:w="2727" w:type="dxa"/>
            <w:tcBorders>
              <w:top w:val="nil"/>
              <w:bottom w:val="nil"/>
            </w:tcBorders>
            <w:shd w:val="clear" w:color="auto" w:fill="auto"/>
          </w:tcPr>
          <w:p w14:paraId="31558156" w14:textId="7C4A6E01" w:rsidR="009471DB" w:rsidRPr="003C4B00" w:rsidRDefault="005F6A0C" w:rsidP="009471DB">
            <w:pPr>
              <w:jc w:val="left"/>
            </w:pPr>
            <w:r w:rsidRPr="005F6A0C">
              <w:rPr>
                <w:noProof/>
              </w:rPr>
              <w:t>Wallington et al.</w:t>
            </w:r>
            <w:r>
              <w:rPr>
                <w:noProof/>
              </w:rPr>
              <w:t xml:space="preserve"> </w:t>
            </w:r>
            <w:r>
              <w:fldChar w:fldCharType="begin" w:fldLock="1"/>
            </w:r>
            <w:r w:rsidR="00F324C8">
              <w:instrText>ADDIN CSL_CITATION {"citationItems":[{"id":"ITEM-1","itemData":{"DOI":"10.1002/kin.550200210","ISSN":"1097-4601","abstract":"Absolute rate constants were determined for the gas phase reactions of OH radicals with a series of esters using the flash photolysis resonance fluorescence technique. Experiments were performed over the temperature range 240--440 K at total pressures (using Ar diluent gas) between 25--50 torr. The kinetic data for methyltrifluoroacetate (k1) over the complete temperature range, and for methylacetate (k2), and ethylacetate (k3) over the range 296--440 K were used to derive the Arrhenius expressions; \\documentclass{article}\\pagestyle{empty}\\begin{document}$$k_1 = (3.0 \\pm 0.7) \\times 10^{- 13} {\\rm \\,exp[- (512} \\pm {\\rm 78)/}T]{\\rm \\,cm}^{\\rm 3}\\, {\\rm \\,molecule}^{{\\rm - 1}}\\, {\\rm s}^{{\\rm - 1}}$$\\end{document}\\documentclass{article}\\pagestyle{empty}\\begin{document}$$k_2 = (8.3 \\pm 3.5) \\times 10^{- 13} {\\rm \\,exp[- (260} \\pm 150{\\rm)/}T]{\\rm \\,cm}^{\\rm 3}\\, {\\rm \\,molecule}^{{\\rm - 1}}\\, {\\rm s}^{{\\rm - 1}}$$\\end{document}\\documentclass{article}\\pagestyle{empty}\\begin{document}$$k_3 = (2.3 \\pm 0.2) \\times 10^{- 12} {\\rm \\,exp[- (131} \\pm 28{\\rm)/}T]{\\rm \\,cm}^{\\rm 3}\\, {\\rm \\,molecule}^{{\\rm - 1}}\\, {\\rm s}^{{\\rm - 1}}$$\\end{document} At 296 K, the measured rate constants (in units of 10−13 cm3 molecule−1 s−1) were: k1 = (0.52 $\\pm$ 0.08), k2 = (3.41 $\\pm$ 0.29), and k3 = (15.1 $\\pm$ 1.4). Room temperature rate constants for the OH reactions with several other aliphatic esters were also measured. These were (in the above units): methylformate, (2.27 $\\pm$ 0.34); ethylformate, (10.2 $\\pm$ 1.4); n-propylformate, (23.8 $\\pm$ 2.7); n-butylformate, (31.2 $\\pm$ 3.3); n-propylacetate, (34.5 $\\pm$ 3.4); i-propylacetate, (37.2 $\\pm$ 2.9); n-butylacetate, (41.5 $\\pm$ 3.0); s-butylacetate, (56.5 $\\pm$ 5.9); methylpropionate, (10.3 $\\pm$ 0.4); ethylpropionate, (21.4 $\\pm$ 3.0); n-propylpropionate, (40.2 $\\pm$ 3.2); methylbutyrate, (30.4 $\\pm$ 3.3); ethylbutyrate, (49.4 $\\pm$ 3.8); n-propylbutyrate, (74.1 $\\pm$ 3.2), and n-butylbutyrate, (106 $\\pm$ 13), error limits represent 2σ from linear least-squares analyses. The results are discussed in terms of the reaction mechanisms and are compared to previous literature data.","author":[{"dropping-particle":"","family":"Wallington","given":"Timothy J.","non-dropping-particle":"","parse-names":false,"suffix":""},{"dropping-particle":"","family":"Dagaut","given":"Philippe","non-dropping-particle":"","parse-names":false,"suffix":""},{"dropping-particle":"","family":"Liu","given":"Renzhang","non-dropping-particle":"","parse-names":false,"suffix":""},{"dropping-particle":"","family":"Kurylo","given":"Michael J.","non-dropping-particle":"","parse-names":false,"suffix":""}],"container-title":"International Journal of Chemical Kinetics","id":"ITEM-1","issue":"2","issued":{"date-parts":[["1988"]]},"page":"177 - 186","title":"The gas phase reactions of hydroxyl radicals with a series of esters over the temperature range 240 – 440K","type":"article-journal","volume":"20"},"label":"note","suppress-author":1,"uris":["http://www.mendeley.com/documents/?uuid=db8858ca-2ab4-4f7e-816f-0f77976c2dd1"]}],"mendeley":{"formattedCitation":"(1988)","plainTextFormattedCitation":"(1988)","previouslyFormattedCitation":"(1988)"},"properties":{"noteIndex":0},"schema":"https://github.com/citation-style-language/schema/raw/master/csl-citation.json"}</w:instrText>
            </w:r>
            <w:r>
              <w:fldChar w:fldCharType="separate"/>
            </w:r>
            <w:r w:rsidRPr="005F6A0C">
              <w:rPr>
                <w:noProof/>
              </w:rPr>
              <w:t>(1988)</w:t>
            </w:r>
            <w:r>
              <w:fldChar w:fldCharType="end"/>
            </w:r>
          </w:p>
        </w:tc>
      </w:tr>
      <w:tr w:rsidR="009471DB" w:rsidRPr="003C4B00" w14:paraId="2D9363D2" w14:textId="77777777" w:rsidTr="009471DB">
        <w:trPr>
          <w:trHeight w:val="206"/>
        </w:trPr>
        <w:tc>
          <w:tcPr>
            <w:tcW w:w="2518" w:type="dxa"/>
            <w:tcBorders>
              <w:top w:val="nil"/>
              <w:bottom w:val="nil"/>
            </w:tcBorders>
            <w:shd w:val="clear" w:color="auto" w:fill="auto"/>
          </w:tcPr>
          <w:p w14:paraId="5F195D58" w14:textId="77777777" w:rsidR="009471DB" w:rsidRPr="003C4B00" w:rsidRDefault="009471DB" w:rsidP="009471DB">
            <w:pPr>
              <w:jc w:val="left"/>
            </w:pPr>
            <w:r w:rsidRPr="003C4B00">
              <w:t>Propyl acetate</w:t>
            </w:r>
          </w:p>
        </w:tc>
        <w:tc>
          <w:tcPr>
            <w:tcW w:w="2977" w:type="dxa"/>
            <w:tcBorders>
              <w:top w:val="nil"/>
              <w:bottom w:val="nil"/>
            </w:tcBorders>
            <w:shd w:val="clear" w:color="auto" w:fill="auto"/>
          </w:tcPr>
          <w:p w14:paraId="6B1EEB4F"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w:t>
            </w:r>
            <w:r w:rsidRPr="003C4B00">
              <w:rPr>
                <w:vertAlign w:val="subscript"/>
              </w:rPr>
              <w:t>2</w:t>
            </w:r>
            <w:r w:rsidRPr="003C4B00">
              <w:t>–O–COCH</w:t>
            </w:r>
            <w:r w:rsidRPr="003C4B00">
              <w:rPr>
                <w:vertAlign w:val="subscript"/>
              </w:rPr>
              <w:t>3</w:t>
            </w:r>
          </w:p>
        </w:tc>
        <w:tc>
          <w:tcPr>
            <w:tcW w:w="1843" w:type="dxa"/>
            <w:tcBorders>
              <w:top w:val="nil"/>
              <w:bottom w:val="nil"/>
            </w:tcBorders>
            <w:shd w:val="clear" w:color="auto" w:fill="auto"/>
          </w:tcPr>
          <w:p w14:paraId="1C361696" w14:textId="77777777" w:rsidR="009471DB" w:rsidRPr="003C4B00" w:rsidRDefault="009471DB" w:rsidP="009471DB">
            <w:pPr>
              <w:jc w:val="center"/>
            </w:pPr>
            <w:r w:rsidRPr="003C4B00">
              <w:t>3.6·10</w:t>
            </w:r>
            <w:r w:rsidRPr="003C4B00">
              <w:rPr>
                <w:vertAlign w:val="superscript"/>
              </w:rPr>
              <w:t>-12</w:t>
            </w:r>
          </w:p>
        </w:tc>
        <w:tc>
          <w:tcPr>
            <w:tcW w:w="2727" w:type="dxa"/>
            <w:tcBorders>
              <w:top w:val="nil"/>
              <w:bottom w:val="nil"/>
            </w:tcBorders>
            <w:shd w:val="clear" w:color="auto" w:fill="auto"/>
          </w:tcPr>
          <w:p w14:paraId="620D26B9" w14:textId="18E8135D" w:rsidR="009471DB" w:rsidRPr="003C4B00" w:rsidRDefault="005F6A0C" w:rsidP="009471DB">
            <w:pPr>
              <w:jc w:val="left"/>
            </w:pPr>
            <w:r w:rsidRPr="005F6A0C">
              <w:rPr>
                <w:noProof/>
              </w:rPr>
              <w:t>El Boudali et al.</w:t>
            </w:r>
            <w:r>
              <w:rPr>
                <w:noProof/>
              </w:rPr>
              <w:t xml:space="preserve"> </w:t>
            </w:r>
            <w:r>
              <w:fldChar w:fldCharType="begin" w:fldLock="1"/>
            </w:r>
            <w:r>
              <w:instrText>ADDIN CSL_CITATION {"citationItems":[{"id":"ITEM-1","itemData":{"DOI":"10.1021/jp9606218","abstract":"Absolute rate constants have been measured for the gas phase reactions of hydroxyl radicals with a series of aliphatic acetates: methyl acetate (k1), ethyl acetate (k2), n-propyl acetate (k3), n-butyl acetate (k4), and n-pentyl acetate (k5). Experiments were carried out using the pulsed laser photolysislaser induced fluorescence technique over the temperature range 243−372 K. The obtained kinetic data were used to derive the Arrhenius expressions, and since the Arrhenius plots were slightly curved they were fitted, using a three-parameter expression. The Arrhenius expressions obtained are: k1 = (0.53 $\\pm$ 0.09) × 10-12 exp[−(128 $\\pm$ 102)/T] ; k2 = (0.48 $\\pm$ 0.09) × 10-12 exp[(397 $\\pm$ 103)/T]; k3 = (1.03 $\\pm$ 0.12) × 10-12 exp[(370 $\\pm$ 69)/T] ; k4 = (2.10 $\\pm$ 0.28) × 10-12 exp[(299 $\\pm$ 81)/T], and k5 = (2.75 $\\pm$ 0.46) × 10-12 exp[(302 $\\pm$ 102)/T] (in units of cm3 molecule-1 s-1). At room temperature, the rate constants obtained (in units of 10-12 cm3 molecule-1 s-1) were as follows: methyl acetate, 0.32 $\\pm$ 0.03; ethyl acetate, 1.67 $\\pm$ 0.22; n-propyl acetate, 3.42 $\\pm$ 0.26 ; n-butyl acetate, 5.52 $\\pm$ 0.51; n-pentyl acetate, 7.34 $\\pm$ 0.91. Our results are compared with the previous determinations and discussed in terms of structure−activity relationships.","author":[{"dropping-particle":"","family":"Boudali","given":"A.","non-dropping-particle":"El","parse-names":false,"suffix":""},{"dropping-particle":"","family":"Calvé","given":"S.","non-dropping-particle":"Le","parse-names":false,"suffix":""},{"dropping-particle":"","family":"Bras","given":"G.","non-dropping-particle":"Le","parse-names":false,"suffix":""},{"dropping-particle":"","family":"Mellouki","given":"A.","non-dropping-particle":"","parse-names":false,"suffix":""}],"container-title":"The Journal of Physical Chemistry","id":"ITEM-1","issue":"30","issued":{"date-parts":[["1996"]]},"page":"12364 - 12368","title":"Kinetic studies of OH reactions with a series of acetates","type":"article-journal","volume":"100"},"label":"note","suppress-author":1,"uris":["http://www.mendeley.com/documents/?uuid=c2186e56-ecf7-44cf-9f18-4e9a77533caf"]}],"mendeley":{"formattedCitation":"(1996)","plainTextFormattedCitation":"(1996)","previouslyFormattedCitation":"(1996)"},"properties":{"noteIndex":0},"schema":"https://github.com/citation-style-language/schema/raw/master/csl-citation.json"}</w:instrText>
            </w:r>
            <w:r>
              <w:fldChar w:fldCharType="separate"/>
            </w:r>
            <w:r w:rsidRPr="005F6A0C">
              <w:rPr>
                <w:noProof/>
              </w:rPr>
              <w:t>(1996)</w:t>
            </w:r>
            <w:r>
              <w:fldChar w:fldCharType="end"/>
            </w:r>
          </w:p>
        </w:tc>
      </w:tr>
      <w:tr w:rsidR="009471DB" w:rsidRPr="003C4B00" w14:paraId="4301541E" w14:textId="77777777" w:rsidTr="009471DB">
        <w:trPr>
          <w:trHeight w:val="64"/>
        </w:trPr>
        <w:tc>
          <w:tcPr>
            <w:tcW w:w="2518" w:type="dxa"/>
            <w:tcBorders>
              <w:top w:val="nil"/>
              <w:bottom w:val="nil"/>
            </w:tcBorders>
            <w:shd w:val="clear" w:color="auto" w:fill="auto"/>
          </w:tcPr>
          <w:p w14:paraId="0A693640" w14:textId="77777777" w:rsidR="009471DB" w:rsidRPr="003C4B00" w:rsidRDefault="009471DB" w:rsidP="009471DB">
            <w:pPr>
              <w:jc w:val="left"/>
            </w:pPr>
            <w:r w:rsidRPr="003C4B00">
              <w:t>Methyl butyrate</w:t>
            </w:r>
          </w:p>
        </w:tc>
        <w:tc>
          <w:tcPr>
            <w:tcW w:w="2977" w:type="dxa"/>
            <w:tcBorders>
              <w:top w:val="nil"/>
              <w:bottom w:val="nil"/>
            </w:tcBorders>
            <w:shd w:val="clear" w:color="auto" w:fill="auto"/>
          </w:tcPr>
          <w:p w14:paraId="0152E941"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w:t>
            </w:r>
            <w:r w:rsidRPr="003C4B00">
              <w:rPr>
                <w:vertAlign w:val="subscript"/>
              </w:rPr>
              <w:t>2</w:t>
            </w:r>
            <w:r w:rsidRPr="003C4B00">
              <w:t>CO–O–CH</w:t>
            </w:r>
            <w:r w:rsidRPr="003C4B00">
              <w:rPr>
                <w:vertAlign w:val="subscript"/>
              </w:rPr>
              <w:t>3</w:t>
            </w:r>
          </w:p>
        </w:tc>
        <w:tc>
          <w:tcPr>
            <w:tcW w:w="1843" w:type="dxa"/>
            <w:tcBorders>
              <w:top w:val="nil"/>
              <w:bottom w:val="nil"/>
            </w:tcBorders>
            <w:shd w:val="clear" w:color="auto" w:fill="auto"/>
          </w:tcPr>
          <w:p w14:paraId="64CB1856" w14:textId="77777777" w:rsidR="009471DB" w:rsidRPr="003C4B00" w:rsidRDefault="009471DB" w:rsidP="009471DB">
            <w:pPr>
              <w:jc w:val="center"/>
            </w:pPr>
            <w:r w:rsidRPr="003C4B00">
              <w:t>3.4·10</w:t>
            </w:r>
            <w:r w:rsidRPr="003C4B00">
              <w:rPr>
                <w:vertAlign w:val="superscript"/>
              </w:rPr>
              <w:t>-12</w:t>
            </w:r>
          </w:p>
        </w:tc>
        <w:tc>
          <w:tcPr>
            <w:tcW w:w="2727" w:type="dxa"/>
            <w:tcBorders>
              <w:top w:val="nil"/>
              <w:bottom w:val="nil"/>
            </w:tcBorders>
            <w:shd w:val="clear" w:color="auto" w:fill="auto"/>
          </w:tcPr>
          <w:p w14:paraId="5E717E26" w14:textId="2D209604" w:rsidR="009471DB" w:rsidRPr="003C4B00" w:rsidRDefault="005F6A0C" w:rsidP="009471DB">
            <w:pPr>
              <w:jc w:val="left"/>
            </w:pPr>
            <w:r w:rsidRPr="005F6A0C">
              <w:rPr>
                <w:noProof/>
              </w:rPr>
              <w:t>Le Calvé et al.</w:t>
            </w:r>
            <w:r>
              <w:rPr>
                <w:noProof/>
              </w:rPr>
              <w:t xml:space="preserve"> </w:t>
            </w:r>
            <w:r>
              <w:fldChar w:fldCharType="begin" w:fldLock="1"/>
            </w:r>
            <w:r>
              <w:instrText>ADDIN CSL_CITATION {"citationItems":[{"id":"ITEM-1","itemData":{"DOI":"10.1021/jp972369p","ISSN":"1089-5639","author":[{"dropping-particle":"","family":"Calvé","given":"S.","non-dropping-particle":"Le","parse-names":false,"suffix":""},{"dropping-particle":"","family":"Bras","given":"G","non-dropping-particle":"Le","parse-names":false,"suffix":""},{"dropping-particle":"","family":"Mellouki","given":"A","non-dropping-particle":"","parse-names":false,"suffix":""}],"container-title":"The Journal of Physical Chemistry A","id":"ITEM-1","issue":"48","issued":{"date-parts":[["1997","11","1"]]},"note":"doi: 10.1021/jp972369p","page":"9137-9141","publisher":"American Chemical Society","title":"Kinetic Studies of OH Reactions with a Series of Methyl Esters","type":"article-journal","volume":"101"},"label":"note","suppress-author":1,"uris":["http://www.mendeley.com/documents/?uuid=01884a40-85cf-402a-8630-9fc864338821"]}],"mendeley":{"formattedCitation":"(1997a)","plainTextFormattedCitation":"(1997a)","previouslyFormattedCitation":"(1997a)"},"properties":{"noteIndex":0},"schema":"https://github.com/citation-style-language/schema/raw/master/csl-citation.json"}</w:instrText>
            </w:r>
            <w:r>
              <w:fldChar w:fldCharType="separate"/>
            </w:r>
            <w:r w:rsidRPr="005F6A0C">
              <w:rPr>
                <w:noProof/>
              </w:rPr>
              <w:t>(1997a)</w:t>
            </w:r>
            <w:r>
              <w:fldChar w:fldCharType="end"/>
            </w:r>
          </w:p>
        </w:tc>
      </w:tr>
      <w:tr w:rsidR="009471DB" w:rsidRPr="003C4B00" w14:paraId="15DE56AD" w14:textId="77777777" w:rsidTr="009471DB">
        <w:trPr>
          <w:trHeight w:val="64"/>
        </w:trPr>
        <w:tc>
          <w:tcPr>
            <w:tcW w:w="2518" w:type="dxa"/>
            <w:tcBorders>
              <w:top w:val="nil"/>
              <w:bottom w:val="nil"/>
            </w:tcBorders>
            <w:shd w:val="clear" w:color="auto" w:fill="auto"/>
          </w:tcPr>
          <w:p w14:paraId="2504D459" w14:textId="77777777" w:rsidR="009471DB" w:rsidRPr="003C4B00" w:rsidRDefault="009471DB" w:rsidP="009471DB">
            <w:pPr>
              <w:jc w:val="left"/>
            </w:pPr>
            <w:r w:rsidRPr="003C4B00">
              <w:t>Butyl acetate</w:t>
            </w:r>
          </w:p>
        </w:tc>
        <w:tc>
          <w:tcPr>
            <w:tcW w:w="2977" w:type="dxa"/>
            <w:tcBorders>
              <w:top w:val="nil"/>
              <w:bottom w:val="nil"/>
            </w:tcBorders>
            <w:shd w:val="clear" w:color="auto" w:fill="auto"/>
          </w:tcPr>
          <w:p w14:paraId="45531ED1"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w:t>
            </w:r>
            <w:r w:rsidRPr="003C4B00">
              <w:rPr>
                <w:vertAlign w:val="subscript"/>
              </w:rPr>
              <w:t>3</w:t>
            </w:r>
            <w:r w:rsidRPr="003C4B00">
              <w:t>–O–COCH</w:t>
            </w:r>
            <w:r w:rsidRPr="003C4B00">
              <w:rPr>
                <w:vertAlign w:val="subscript"/>
              </w:rPr>
              <w:t>3</w:t>
            </w:r>
          </w:p>
        </w:tc>
        <w:tc>
          <w:tcPr>
            <w:tcW w:w="1843" w:type="dxa"/>
            <w:tcBorders>
              <w:top w:val="nil"/>
              <w:bottom w:val="nil"/>
            </w:tcBorders>
            <w:shd w:val="clear" w:color="auto" w:fill="auto"/>
          </w:tcPr>
          <w:p w14:paraId="20D21284" w14:textId="77777777" w:rsidR="009471DB" w:rsidRPr="003C4B00" w:rsidRDefault="009471DB" w:rsidP="009471DB">
            <w:pPr>
              <w:jc w:val="center"/>
            </w:pPr>
            <w:r w:rsidRPr="003C4B00">
              <w:t>5.7·10</w:t>
            </w:r>
            <w:r w:rsidRPr="003C4B00">
              <w:rPr>
                <w:vertAlign w:val="superscript"/>
              </w:rPr>
              <w:t>-12</w:t>
            </w:r>
          </w:p>
        </w:tc>
        <w:tc>
          <w:tcPr>
            <w:tcW w:w="2727" w:type="dxa"/>
            <w:tcBorders>
              <w:top w:val="nil"/>
              <w:bottom w:val="nil"/>
            </w:tcBorders>
            <w:shd w:val="clear" w:color="auto" w:fill="auto"/>
          </w:tcPr>
          <w:p w14:paraId="361D1C95" w14:textId="4E1A0CDE" w:rsidR="009471DB" w:rsidRPr="003C4B00" w:rsidRDefault="005F6A0C" w:rsidP="009471DB">
            <w:pPr>
              <w:jc w:val="left"/>
            </w:pPr>
            <w:r w:rsidRPr="005F6A0C">
              <w:rPr>
                <w:noProof/>
              </w:rPr>
              <w:t>El Boudali et al.</w:t>
            </w:r>
            <w:r>
              <w:rPr>
                <w:noProof/>
              </w:rPr>
              <w:t xml:space="preserve"> </w:t>
            </w:r>
            <w:r>
              <w:fldChar w:fldCharType="begin" w:fldLock="1"/>
            </w:r>
            <w:r>
              <w:instrText>ADDIN CSL_CITATION {"citationItems":[{"id":"ITEM-1","itemData":{"DOI":"10.1021/jp9606218","abstract":"Absolute rate constants have been measured for the gas phase reactions of hydroxyl radicals with a series of aliphatic acetates: methyl acetate (k1), ethyl acetate (k2), n-propyl acetate (k3), n-butyl acetate (k4), and n-pentyl acetate (k5). Experiments were carried out using the pulsed laser photolysislaser induced fluorescence technique over the temperature range 243−372 K. The obtained kinetic data were used to derive the Arrhenius expressions, and since the Arrhenius plots were slightly curved they were fitted, using a three-parameter expression. The Arrhenius expressions obtained are: k1 = (0.53 $\\pm$ 0.09) × 10-12 exp[−(128 $\\pm$ 102)/T] ; k2 = (0.48 $\\pm$ 0.09) × 10-12 exp[(397 $\\pm$ 103)/T]; k3 = (1.03 $\\pm$ 0.12) × 10-12 exp[(370 $\\pm$ 69)/T] ; k4 = (2.10 $\\pm$ 0.28) × 10-12 exp[(299 $\\pm$ 81)/T], and k5 = (2.75 $\\pm$ 0.46) × 10-12 exp[(302 $\\pm$ 102)/T] (in units of cm3 molecule-1 s-1). At room temperature, the rate constants obtained (in units of 10-12 cm3 molecule-1 s-1) were as follows: methyl acetate, 0.32 $\\pm$ 0.03; ethyl acetate, 1.67 $\\pm$ 0.22; n-propyl acetate, 3.42 $\\pm$ 0.26 ; n-butyl acetate, 5.52 $\\pm$ 0.51; n-pentyl acetate, 7.34 $\\pm$ 0.91. Our results are compared with the previous determinations and discussed in terms of structure−activity relationships.","author":[{"dropping-particle":"","family":"Boudali","given":"A.","non-dropping-particle":"El","parse-names":false,"suffix":""},{"dropping-particle":"","family":"Calvé","given":"S.","non-dropping-particle":"Le","parse-names":false,"suffix":""},{"dropping-particle":"","family":"Bras","given":"G.","non-dropping-particle":"Le","parse-names":false,"suffix":""},{"dropping-particle":"","family":"Mellouki","given":"A.","non-dropping-particle":"","parse-names":false,"suffix":""}],"container-title":"The Journal of Physical Chemistry","id":"ITEM-1","issue":"30","issued":{"date-parts":[["1996"]]},"page":"12364 - 12368","title":"Kinetic studies of OH reactions with a series of acetates","type":"article-journal","volume":"100"},"label":"note","suppress-author":1,"uris":["http://www.mendeley.com/documents/?uuid=c2186e56-ecf7-44cf-9f18-4e9a77533caf"]}],"mendeley":{"formattedCitation":"(1996)","plainTextFormattedCitation":"(1996)","previouslyFormattedCitation":"(1996)"},"properties":{"noteIndex":0},"schema":"https://github.com/citation-style-language/schema/raw/master/csl-citation.json"}</w:instrText>
            </w:r>
            <w:r>
              <w:fldChar w:fldCharType="separate"/>
            </w:r>
            <w:r w:rsidRPr="005F6A0C">
              <w:rPr>
                <w:noProof/>
              </w:rPr>
              <w:t>(1996)</w:t>
            </w:r>
            <w:r>
              <w:fldChar w:fldCharType="end"/>
            </w:r>
          </w:p>
        </w:tc>
      </w:tr>
      <w:tr w:rsidR="009471DB" w:rsidRPr="003C4B00" w14:paraId="1343DFB8" w14:textId="77777777" w:rsidTr="009471DB">
        <w:tc>
          <w:tcPr>
            <w:tcW w:w="2518" w:type="dxa"/>
            <w:tcBorders>
              <w:top w:val="nil"/>
              <w:bottom w:val="single" w:sz="4" w:space="0" w:color="auto"/>
            </w:tcBorders>
            <w:shd w:val="clear" w:color="auto" w:fill="auto"/>
          </w:tcPr>
          <w:p w14:paraId="0DAFD676" w14:textId="77777777" w:rsidR="009471DB" w:rsidRPr="003C4B00" w:rsidRDefault="009471DB" w:rsidP="009471DB">
            <w:pPr>
              <w:jc w:val="left"/>
            </w:pPr>
            <w:r w:rsidRPr="003C4B00">
              <w:t>Ethyl butyrate</w:t>
            </w:r>
          </w:p>
        </w:tc>
        <w:tc>
          <w:tcPr>
            <w:tcW w:w="2977" w:type="dxa"/>
            <w:tcBorders>
              <w:top w:val="nil"/>
              <w:bottom w:val="single" w:sz="4" w:space="0" w:color="auto"/>
            </w:tcBorders>
            <w:shd w:val="clear" w:color="auto" w:fill="auto"/>
          </w:tcPr>
          <w:p w14:paraId="2DC31568" w14:textId="77777777" w:rsidR="009471DB" w:rsidRPr="003C4B00" w:rsidRDefault="009471DB" w:rsidP="009471DB">
            <w:r w:rsidRPr="003C4B00">
              <w:t>CH</w:t>
            </w:r>
            <w:r w:rsidRPr="003C4B00">
              <w:rPr>
                <w:vertAlign w:val="subscript"/>
              </w:rPr>
              <w:t>3</w:t>
            </w:r>
            <w:r w:rsidRPr="003C4B00">
              <w:t>[CH</w:t>
            </w:r>
            <w:r w:rsidRPr="003C4B00">
              <w:rPr>
                <w:vertAlign w:val="subscript"/>
              </w:rPr>
              <w:t>2</w:t>
            </w:r>
            <w:r w:rsidRPr="003C4B00">
              <w:t>]</w:t>
            </w:r>
            <w:r w:rsidRPr="003C4B00">
              <w:rPr>
                <w:vertAlign w:val="subscript"/>
              </w:rPr>
              <w:t>2</w:t>
            </w:r>
            <w:r w:rsidRPr="003C4B00">
              <w:t>CO–O–CH</w:t>
            </w:r>
            <w:r w:rsidRPr="003C4B00">
              <w:rPr>
                <w:vertAlign w:val="subscript"/>
              </w:rPr>
              <w:t>2</w:t>
            </w:r>
            <w:r w:rsidRPr="003C4B00">
              <w:t>CH</w:t>
            </w:r>
            <w:r w:rsidRPr="003C4B00">
              <w:rPr>
                <w:vertAlign w:val="subscript"/>
              </w:rPr>
              <w:t>3</w:t>
            </w:r>
          </w:p>
        </w:tc>
        <w:tc>
          <w:tcPr>
            <w:tcW w:w="1843" w:type="dxa"/>
            <w:tcBorders>
              <w:top w:val="nil"/>
              <w:bottom w:val="single" w:sz="4" w:space="0" w:color="auto"/>
            </w:tcBorders>
            <w:shd w:val="clear" w:color="auto" w:fill="auto"/>
          </w:tcPr>
          <w:p w14:paraId="3018F486" w14:textId="77777777" w:rsidR="009471DB" w:rsidRPr="003C4B00" w:rsidRDefault="009471DB" w:rsidP="009471DB">
            <w:pPr>
              <w:jc w:val="center"/>
            </w:pPr>
            <w:r w:rsidRPr="003C4B00">
              <w:t>0</w:t>
            </w:r>
          </w:p>
        </w:tc>
        <w:tc>
          <w:tcPr>
            <w:tcW w:w="2727" w:type="dxa"/>
            <w:tcBorders>
              <w:top w:val="nil"/>
              <w:bottom w:val="single" w:sz="4" w:space="0" w:color="auto"/>
            </w:tcBorders>
            <w:shd w:val="clear" w:color="auto" w:fill="auto"/>
          </w:tcPr>
          <w:p w14:paraId="486985EE" w14:textId="059DE7BD" w:rsidR="009471DB" w:rsidRPr="003C4B00" w:rsidRDefault="009471DB" w:rsidP="009471DB">
            <w:pPr>
              <w:jc w:val="left"/>
            </w:pPr>
            <w:r w:rsidRPr="003C4B00">
              <w:t xml:space="preserve">Ferrari et al. </w:t>
            </w:r>
            <w:r w:rsidRPr="003C4B00">
              <w:fldChar w:fldCharType="begin" w:fldLock="1"/>
            </w:r>
            <w:r w:rsidR="00F324C8">
              <w:instrText>ADDIN CSL_CITATION {"citationItems":[{"id":"ITEM-1","itemData":{"DOI":"10.1002/(SICI)1097-4601(1996)28:8&lt;609::AID-KIN6&gt;3.0.CO;2-Z","ISSN":"1097-4601","abstract":"The rate constants of the isopropyl acetate, n-propyl acetate, isopropenyl acetate, n-propenyl acetate, n-butyl acetate, and ethyl butyrate reactions with OH radicals were determined in purified air under atmospheric conditions, at 750 torr and (295 $\\pm$ 2) K. A relative rate experimental method was used; n-heptane, n-octane, and n-nonane were the reference compounds, with, respectively, rate constants for the reaction with OH of 7.12 × 10−12, 8.42 × 10−12, and 9.70 × 10−12 molecule−1 cm3s−1. The following rate constants were obtained in units of 10−12 molecule−1 cm3s−1; isopropyl acetate, (3.12 $\\pm$ 0.29); n-propyl acetate, (1.97 $\\pm$ 0.24); isopropenyl acetate, (62.53 $\\pm$ 1.24); n-propenyl acetate, (24.57 $\\pm$ 0.24); n-butyl acetate, (3.29 $\\pm$ 0.35); and ethyl butyrate, (4.37 $\\pm$ 0.42). Tertiary butyl acetate has a low reactivity with OH radicals (&lt;1 × 10−12 molecule−1 cm3s−1). {\\copyright} 1996 John Wiley &amp; Sons, Inc.","author":[{"dropping-particle":"","family":"Ferrari","given":"Christophe","non-dropping-particle":"","parse-names":false,"suffix":""},{"dropping-particle":"","family":"Roche","given":"Agnes","non-dropping-particle":"","parse-names":false,"suffix":""},{"dropping-particle":"","family":"Jacob","given":"Veronique","non-dropping-particle":"","parse-names":false,"suffix":""},{"dropping-particle":"","family":"Foster","given":"Panayotis","non-dropping-particle":"","parse-names":false,"suffix":""},{"dropping-particle":"","family":"Baussand","given":"Patrick","non-dropping-particle":"","parse-names":false,"suffix":""}],"container-title":"International Journal of Chemical Kinetics","id":"ITEM-1","issue":"8","issued":{"date-parts":[["1996"]]},"page":"609 - 614","title":"Kinetics of the reaction of OH radicals with a series of esters under simulated conditions at 295K","type":"article-journal","volume":"28"},"label":"note","suppress-author":1,"uris":["http://www.mendeley.com/documents/?uuid=4a01953e-347a-4195-87dc-c9c2492c8c07"]}],"mendeley":{"formattedCitation":"(1996)","plainTextFormattedCitation":"(1996)","previouslyFormattedCitation":"(1996)"},"properties":{"noteIndex":0},"schema":"https://github.com/citation-style-language/schema/raw/master/csl-citation.json"}</w:instrText>
            </w:r>
            <w:r w:rsidRPr="003C4B00">
              <w:fldChar w:fldCharType="separate"/>
            </w:r>
            <w:r w:rsidRPr="003C4B00">
              <w:rPr>
                <w:noProof/>
              </w:rPr>
              <w:t>(1996)</w:t>
            </w:r>
            <w:r w:rsidRPr="003C4B00">
              <w:fldChar w:fldCharType="end"/>
            </w:r>
          </w:p>
        </w:tc>
      </w:tr>
      <w:tr w:rsidR="009471DB" w:rsidRPr="003C4B00" w14:paraId="5AA94D49" w14:textId="77777777" w:rsidTr="009471DB">
        <w:tc>
          <w:tcPr>
            <w:tcW w:w="2518" w:type="dxa"/>
            <w:shd w:val="clear" w:color="auto" w:fill="auto"/>
          </w:tcPr>
          <w:p w14:paraId="2DEA4AAB" w14:textId="77777777" w:rsidR="009471DB" w:rsidRPr="003C4B00" w:rsidRDefault="009471DB" w:rsidP="009471DB">
            <w:pPr>
              <w:jc w:val="left"/>
            </w:pPr>
            <w:r w:rsidRPr="003C4B00">
              <w:t>Isopropyl acetate</w:t>
            </w:r>
          </w:p>
        </w:tc>
        <w:tc>
          <w:tcPr>
            <w:tcW w:w="2977" w:type="dxa"/>
            <w:shd w:val="clear" w:color="auto" w:fill="auto"/>
          </w:tcPr>
          <w:p w14:paraId="103F5E23" w14:textId="77777777" w:rsidR="009471DB" w:rsidRPr="003C4B00" w:rsidRDefault="009471DB" w:rsidP="009471DB">
            <w:r w:rsidRPr="003C4B00">
              <w:t>(CH</w:t>
            </w:r>
            <w:r w:rsidRPr="003C4B00">
              <w:rPr>
                <w:vertAlign w:val="subscript"/>
              </w:rPr>
              <w:t>3</w:t>
            </w:r>
            <w:r w:rsidRPr="003C4B00">
              <w:t>)</w:t>
            </w:r>
            <w:r w:rsidRPr="003C4B00">
              <w:rPr>
                <w:vertAlign w:val="subscript"/>
              </w:rPr>
              <w:t>2</w:t>
            </w:r>
            <w:r w:rsidRPr="003C4B00">
              <w:t>CH–O–COCH</w:t>
            </w:r>
            <w:r w:rsidRPr="003C4B00">
              <w:rPr>
                <w:vertAlign w:val="subscript"/>
              </w:rPr>
              <w:t>3</w:t>
            </w:r>
          </w:p>
        </w:tc>
        <w:tc>
          <w:tcPr>
            <w:tcW w:w="1843" w:type="dxa"/>
            <w:shd w:val="clear" w:color="auto" w:fill="auto"/>
          </w:tcPr>
          <w:p w14:paraId="6A0B1A49" w14:textId="77777777" w:rsidR="009471DB" w:rsidRPr="003C4B00" w:rsidRDefault="009471DB" w:rsidP="009471DB">
            <w:pPr>
              <w:jc w:val="center"/>
            </w:pPr>
            <w:r w:rsidRPr="003C4B00">
              <w:t>4.0·10</w:t>
            </w:r>
            <w:r w:rsidRPr="003C4B00">
              <w:rPr>
                <w:vertAlign w:val="superscript"/>
              </w:rPr>
              <w:t>-12</w:t>
            </w:r>
          </w:p>
        </w:tc>
        <w:tc>
          <w:tcPr>
            <w:tcW w:w="2727" w:type="dxa"/>
            <w:shd w:val="clear" w:color="auto" w:fill="auto"/>
          </w:tcPr>
          <w:p w14:paraId="46FC5DDA" w14:textId="4255DFF2" w:rsidR="009471DB" w:rsidRPr="003C4B00" w:rsidRDefault="005F6A0C" w:rsidP="009471DB">
            <w:pPr>
              <w:jc w:val="left"/>
            </w:pPr>
            <w:r w:rsidRPr="005F6A0C">
              <w:rPr>
                <w:noProof/>
              </w:rPr>
              <w:t>Le Calvé et al.</w:t>
            </w:r>
            <w:r>
              <w:rPr>
                <w:noProof/>
              </w:rPr>
              <w:t xml:space="preserve"> </w:t>
            </w:r>
            <w:r w:rsidR="00066B95">
              <w:rPr>
                <w:noProof/>
              </w:rPr>
              <w:fldChar w:fldCharType="begin" w:fldLock="1"/>
            </w:r>
            <w:r w:rsidR="00066B95">
              <w:rPr>
                <w:noProof/>
              </w:rPr>
              <w:instrText>ADDIN CSL_CITATION {"citationItems":[{"id":"ITEM-1","itemData":{"DOI":"10.1002/(SICI)1097-4601(1997)29:9&lt;683::AID-KIN5&gt;3.0.CO;2-Q","ISSN":"0538-8066","abstract":"Abstract The temperature dependence of the rate coefficients for the OH radical reactions with iso-propyl acetate (k1), iso-butyl acetate (k2), sec-butyl acetate (k3), and tert-butyl acetate (k4) have been determined over the temperature range 253?372 K. The Arrhenius expressions obtained are: k1=(0.30±0.03)?10?12 exp[(770±52)/T]; k2=(109±0.14)?10?12 exp[(534±79)/T]; k3=(0.73±0.08)?10?12 exp[(640±62)/T]; and k4=(22.2±0.34)?10?12 exp[?(395±92)/T] (in units of cm3 molecule?1 s?1). At room temperature, the rate constants obtained (in units of 10?12 cm3 molecule?1 s?1) were as follows: iso-propyl acetate (3.77±0.29); iso-butyl acetate (6.33±0.52); sec-butyl acetate (6.04±0.58); and tert-butyl acetate (0.56±0.05). Our results are compared with the previous determinations and discussed in terms of structure-activity relationships. ? 1997 John Wiley &amp; Sons, Inc. Int J Chem Kinet: 29: 683?688, 1997.","author":[{"dropping-particle":"","family":"Calvé","given":"Stéphane","non-dropping-particle":"Le","parse-names":false,"suffix":""},{"dropping-particle":"","family":"Bras","given":"Georges","non-dropping-particle":"Le","parse-names":false,"suffix":""},{"dropping-particle":"","family":"Mellouki","given":"Abdelwahid","non-dropping-particle":"","parse-names":false,"suffix":""}],"container-title":"International Journal of Chemical Kinetics","id":"ITEM-1","issue":"9","issued":{"date-parts":[["1997","1","1"]]},"note":"doi: 10.1002/(SICI)1097-4601(1997)29:93.0.CO;2-Q","page":"683-688","publisher":"John Wiley &amp; Sons, Ltd","title":"Kinetic studies of OH reactions with Iso-propyl, Iso-butyl, Sec-butyl, and Tert-butyl acetate","type":"article-journal","volume":"29"},"label":"note","suppress-author":1,"uris":["http://www.mendeley.com/documents/?uuid=7af0eb7c-90d9-4483-b04a-4641cdd272f6"]}],"mendeley":{"formattedCitation":"(1997b)","plainTextFormattedCitation":"(1997b)","previouslyFormattedCitation":"(1997b)"},"properties":{"noteIndex":0},"schema":"https://github.com/citation-style-language/schema/raw/master/csl-citation.json"}</w:instrText>
            </w:r>
            <w:r w:rsidR="00066B95">
              <w:rPr>
                <w:noProof/>
              </w:rPr>
              <w:fldChar w:fldCharType="separate"/>
            </w:r>
            <w:r w:rsidR="00066B95" w:rsidRPr="00066B95">
              <w:rPr>
                <w:noProof/>
              </w:rPr>
              <w:t>(1997b)</w:t>
            </w:r>
            <w:r w:rsidR="00066B95">
              <w:rPr>
                <w:noProof/>
              </w:rPr>
              <w:fldChar w:fldCharType="end"/>
            </w:r>
          </w:p>
        </w:tc>
      </w:tr>
      <w:tr w:rsidR="009471DB" w:rsidRPr="003C4B00" w14:paraId="20873259" w14:textId="77777777" w:rsidTr="009471DB">
        <w:tc>
          <w:tcPr>
            <w:tcW w:w="2518" w:type="dxa"/>
            <w:shd w:val="clear" w:color="auto" w:fill="auto"/>
          </w:tcPr>
          <w:p w14:paraId="2C06C23C" w14:textId="77777777" w:rsidR="009471DB" w:rsidRPr="003C4B00" w:rsidRDefault="009471DB" w:rsidP="009471DB">
            <w:pPr>
              <w:jc w:val="left"/>
            </w:pPr>
            <w:r w:rsidRPr="003C4B00">
              <w:t>Dimethyl succinate</w:t>
            </w:r>
          </w:p>
        </w:tc>
        <w:tc>
          <w:tcPr>
            <w:tcW w:w="2977" w:type="dxa"/>
            <w:shd w:val="clear" w:color="auto" w:fill="auto"/>
          </w:tcPr>
          <w:p w14:paraId="1A565409" w14:textId="77777777" w:rsidR="009471DB" w:rsidRPr="003C4B00" w:rsidRDefault="009471DB" w:rsidP="009471DB">
            <w:r w:rsidRPr="003C4B00">
              <w:t>CH</w:t>
            </w:r>
            <w:r w:rsidRPr="003C4B00">
              <w:rPr>
                <w:vertAlign w:val="subscript"/>
              </w:rPr>
              <w:t>3</w:t>
            </w:r>
            <w:r w:rsidRPr="003C4B00">
              <w:t>–O–CO[CH</w:t>
            </w:r>
            <w:r w:rsidRPr="003C4B00">
              <w:rPr>
                <w:vertAlign w:val="subscript"/>
              </w:rPr>
              <w:t>2</w:t>
            </w:r>
            <w:r w:rsidRPr="003C4B00">
              <w:t>]</w:t>
            </w:r>
            <w:r w:rsidRPr="003C4B00">
              <w:rPr>
                <w:vertAlign w:val="subscript"/>
              </w:rPr>
              <w:t>2</w:t>
            </w:r>
            <w:r w:rsidRPr="003C4B00">
              <w:t>CO–O–CH</w:t>
            </w:r>
            <w:r w:rsidRPr="003C4B00">
              <w:rPr>
                <w:vertAlign w:val="subscript"/>
              </w:rPr>
              <w:t>3</w:t>
            </w:r>
          </w:p>
        </w:tc>
        <w:tc>
          <w:tcPr>
            <w:tcW w:w="1843" w:type="dxa"/>
            <w:shd w:val="clear" w:color="auto" w:fill="auto"/>
          </w:tcPr>
          <w:p w14:paraId="7CE2A7BF" w14:textId="77777777" w:rsidR="009471DB" w:rsidRPr="003C4B00" w:rsidRDefault="009471DB" w:rsidP="009471DB">
            <w:pPr>
              <w:jc w:val="center"/>
            </w:pPr>
            <w:r w:rsidRPr="003C4B00">
              <w:t>1.5·10</w:t>
            </w:r>
            <w:r w:rsidRPr="003C4B00">
              <w:rPr>
                <w:vertAlign w:val="superscript"/>
              </w:rPr>
              <w:t>-12</w:t>
            </w:r>
          </w:p>
        </w:tc>
        <w:tc>
          <w:tcPr>
            <w:tcW w:w="2727" w:type="dxa"/>
            <w:shd w:val="clear" w:color="auto" w:fill="auto"/>
          </w:tcPr>
          <w:p w14:paraId="1E4A395C" w14:textId="689C12CD" w:rsidR="009471DB" w:rsidRPr="003C4B00" w:rsidRDefault="009471DB" w:rsidP="009471DB">
            <w:pPr>
              <w:jc w:val="left"/>
            </w:pPr>
            <w:r w:rsidRPr="003C4B00">
              <w:t xml:space="preserve">Carter </w:t>
            </w:r>
            <w:r w:rsidRPr="003C4B00">
              <w:fldChar w:fldCharType="begin" w:fldLock="1"/>
            </w:r>
            <w:r w:rsidR="003C37E0">
              <w:instrText>ADDIN CSL_CITATION {"citationItems":[{"id":"ITEM-1","itemData":{"DOI":"10.1016/j.atmosenv.2010.01.026","ISSN":"1352-2310","abstract":"{An updated version of the SAPRC-99 gas-phase atmospheric chemical\n   mechanism designated SAPRC-07 is described The rate constants and\n   reactions have been updated based on current data and evaluations the\n   aromatics mechanisms have been reformulated and are less parameterized\n   chlorine chemistry has been added the method used to represent peroxy\n   reactions has been reformulated to be more appropriate for modeling\n   gas-phase secondary organic aerosol precursors and representations for\n   many types of VOCs have been added or improved This mechanism was\n   evaluated against the result of similar to 2400 environmental chamber\n   experiments carried out in 11 different environmental chambers including\n   experiments to test mechanisms for over 110 types of VOCs The\n   performance in simulating the chamber data was generally satisfactory\n   for most types of VOCs but some biases were seen in simulations of some\n   types of experiments The mechanism was used to derive updated MIR and\n   other ozone reactivity scales for almost 1100 types of VOCs though in\n   most cases the changes in MIR values relative to SAPRC-99 were not large\n   This mechanism update results in somewhat lower predictions of ozone in\n   one-day ambient model scenarios under low VOC/NO(x) conditions The files\n   needed to implement the mechanism and additional documentation is\n   available at the SAPRC mechanism web site at http\n   //wwwcertucredu/similar to carter/SAPRC (c) 2010 Elsevier Ltd All rights\n   reserved}","author":[{"dropping-particle":"","family":"Carter","given":"William P. L.","non-dropping-particle":"","parse-names":false,"suffix":""}],"container-title":"Atmospheric Environment","id":"ITEM-1","issue":"40","issued":{"date-parts":[["2010","12"]]},"page":"5324 - 5335","title":"Development of the SAPRC-07 chemical mechanism","type":"article-journal","volume":"44"},"label":"note","suppress-author":1,"uris":["http://www.mendeley.com/documents/?uuid=336ba114-bed5-4d5e-9d24-a8147a129103"]}],"mendeley":{"formattedCitation":"(2010)","plainTextFormattedCitation":"(2010)","previouslyFormattedCitation":"(2010)"},"properties":{"noteIndex":0},"schema":"https://github.com/citation-style-language/schema/raw/master/csl-citation.json"}</w:instrText>
            </w:r>
            <w:r w:rsidRPr="003C4B00">
              <w:fldChar w:fldCharType="separate"/>
            </w:r>
            <w:r w:rsidRPr="003C4B00">
              <w:rPr>
                <w:noProof/>
              </w:rPr>
              <w:t>(2010)</w:t>
            </w:r>
            <w:r w:rsidRPr="003C4B00">
              <w:fldChar w:fldCharType="end"/>
            </w:r>
          </w:p>
        </w:tc>
      </w:tr>
    </w:tbl>
    <w:p w14:paraId="587DC1E9" w14:textId="77777777" w:rsidR="009471DB" w:rsidRPr="001A521B" w:rsidRDefault="009471DB" w:rsidP="00B84039"/>
    <w:p w14:paraId="60E59980" w14:textId="0557A4C2" w:rsidR="00771FE2" w:rsidRDefault="009471DB" w:rsidP="00771FE2">
      <w:pPr>
        <w:pStyle w:val="Heading3"/>
      </w:pPr>
      <w:r>
        <w:t>S</w:t>
      </w:r>
      <w:r w:rsidRPr="001A521B">
        <w:t>2.</w:t>
      </w:r>
      <w:r>
        <w:t>1.</w:t>
      </w:r>
      <w:r w:rsidR="00771FE2" w:rsidRPr="001A521B">
        <w:t xml:space="preserve">2 </w:t>
      </w:r>
      <w:bookmarkStart w:id="11" w:name="_Toc224891157"/>
      <w:bookmarkStart w:id="12" w:name="_Toc224272809"/>
      <w:r w:rsidR="00771FE2" w:rsidRPr="001A521B">
        <w:t>NO</w:t>
      </w:r>
      <w:r w:rsidR="00771FE2" w:rsidRPr="001A521B">
        <w:rPr>
          <w:vertAlign w:val="subscript"/>
        </w:rPr>
        <w:t>3</w:t>
      </w:r>
      <w:r w:rsidR="00771FE2" w:rsidRPr="001A521B">
        <w:t xml:space="preserve"> rate co</w:t>
      </w:r>
      <w:r w:rsidR="00771FE2">
        <w:t>nstant prediction</w:t>
      </w:r>
      <w:bookmarkEnd w:id="11"/>
      <w:bookmarkEnd w:id="12"/>
    </w:p>
    <w:p w14:paraId="633EAB59" w14:textId="0AD817C6" w:rsidR="00771FE2" w:rsidRDefault="00771FE2" w:rsidP="00771FE2">
      <w:r>
        <w:t>This method is not suitable for NO</w:t>
      </w:r>
      <w:r>
        <w:rPr>
          <w:vertAlign w:val="subscript"/>
        </w:rPr>
        <w:t>3</w:t>
      </w:r>
      <w:r>
        <w:t xml:space="preserve"> rate constant prediction. </w:t>
      </w:r>
      <w:r w:rsidR="006B1162">
        <w:t>There are only few species for which NO</w:t>
      </w:r>
      <w:r w:rsidR="006B1162">
        <w:rPr>
          <w:vertAlign w:val="subscript"/>
        </w:rPr>
        <w:t>3</w:t>
      </w:r>
      <w:r w:rsidR="006B1162">
        <w:t xml:space="preserve"> rate constants exist in both the gas and the aqueous phase. </w:t>
      </w:r>
      <w:r>
        <w:t>Correlations can only be derived for limited compound classes with a distinct structure and the method is not suitable to predict the whole range of organic compounds</w:t>
      </w:r>
      <w:r w:rsidR="00DD0993">
        <w:t xml:space="preserve"> relevant for tropospheric chemistry as</w:t>
      </w:r>
      <w:r>
        <w:t xml:space="preserve"> needed </w:t>
      </w:r>
      <w:r w:rsidR="00DD0993">
        <w:t>by</w:t>
      </w:r>
      <w:r>
        <w:t xml:space="preserve"> mechanism </w:t>
      </w:r>
      <w:r w:rsidR="00DD0993">
        <w:t>auto</w:t>
      </w:r>
      <w:r>
        <w:t>-generation.</w:t>
      </w:r>
    </w:p>
    <w:p w14:paraId="7C9EF2D0" w14:textId="423EF734" w:rsidR="00F46BA2" w:rsidRPr="00F46BA2" w:rsidRDefault="009471DB" w:rsidP="00094393">
      <w:pPr>
        <w:pStyle w:val="Heading2"/>
      </w:pPr>
      <w:r w:rsidRPr="003C4B00">
        <w:t>S2.2 Homologous series of compound classes</w:t>
      </w:r>
    </w:p>
    <w:p w14:paraId="207FAABD" w14:textId="7215656E" w:rsidR="00771FE2" w:rsidRDefault="009471DB" w:rsidP="00771FE2">
      <w:pPr>
        <w:pStyle w:val="Heading3"/>
      </w:pPr>
      <w:r w:rsidRPr="003C4B00">
        <w:t>S2.2</w:t>
      </w:r>
      <w:r w:rsidR="00771FE2" w:rsidRPr="001A521B">
        <w:t>.1</w:t>
      </w:r>
      <w:bookmarkStart w:id="13" w:name="_Toc224891159"/>
      <w:bookmarkStart w:id="14" w:name="_Toc224272811"/>
      <w:r w:rsidR="00771FE2" w:rsidRPr="001A521B">
        <w:t xml:space="preserve"> OH rate constant prediction</w:t>
      </w:r>
      <w:bookmarkEnd w:id="13"/>
      <w:bookmarkEnd w:id="14"/>
    </w:p>
    <w:p w14:paraId="5CC5DC37" w14:textId="0284F5EB" w:rsidR="00771FE2" w:rsidRPr="001A521B" w:rsidRDefault="00A33CEA" w:rsidP="00A33CEA">
      <w:r>
        <w:t>Linear extrapolations or other suitable regression methods can be used to extrapolate the abundant measurements of small molecules in a homologous series to larger carbon numbers. However, the method is restricted to very defined structures such as alkanes or alkanes with a terminal functionality.</w:t>
      </w:r>
    </w:p>
    <w:p w14:paraId="2D9E15BB" w14:textId="7BD7FB93" w:rsidR="00771FE2" w:rsidRPr="001A521B" w:rsidRDefault="00A33CEA" w:rsidP="00771FE2">
      <w:r>
        <w:t>For pro</w:t>
      </w:r>
      <w:r w:rsidR="00DD0993">
        <w:t>of</w:t>
      </w:r>
      <w:r>
        <w:t xml:space="preserve"> of concept</w:t>
      </w:r>
      <w:r w:rsidR="00771FE2" w:rsidRPr="001A521B">
        <w:t xml:space="preserve">, the method was </w:t>
      </w:r>
      <w:r>
        <w:t xml:space="preserve">first </w:t>
      </w:r>
      <w:r w:rsidR="00771FE2" w:rsidRPr="001A521B">
        <w:t>tested for alkanes</w:t>
      </w:r>
      <w:r>
        <w:t xml:space="preserve"> despite their irrelevance for aqueous phase chemistry</w:t>
      </w:r>
      <w:r w:rsidR="00771FE2" w:rsidRPr="001A521B">
        <w:t xml:space="preserve">. Even for pure hydrocarbons, the restrictions of the method can be seen. </w:t>
      </w:r>
      <w:r w:rsidR="006924E0">
        <w:fldChar w:fldCharType="begin"/>
      </w:r>
      <w:r w:rsidR="006924E0">
        <w:instrText xml:space="preserve"> REF _Ref529736569 \h </w:instrText>
      </w:r>
      <w:r w:rsidR="006924E0">
        <w:fldChar w:fldCharType="separate"/>
      </w:r>
      <w:r w:rsidR="00F324C8" w:rsidRPr="003C4B00">
        <w:t>Figure S</w:t>
      </w:r>
      <w:r w:rsidR="00F324C8">
        <w:rPr>
          <w:noProof/>
        </w:rPr>
        <w:t>2</w:t>
      </w:r>
      <w:r w:rsidR="006924E0">
        <w:fldChar w:fldCharType="end"/>
      </w:r>
      <w:r w:rsidR="00771FE2" w:rsidRPr="001A521B">
        <w:t>a shows the regression of the homologous series of alkanes. The dataset demonstrates the necessity for a distinction by chemical structure and two regression lines can be found: one for linear</w:t>
      </w:r>
      <w:r>
        <w:t xml:space="preserve"> (with 8 data points)</w:t>
      </w:r>
      <w:r w:rsidR="00771FE2" w:rsidRPr="001A521B">
        <w:t xml:space="preserve"> and one for branched alkanes</w:t>
      </w:r>
      <w:r>
        <w:t xml:space="preserve"> (with 4 data points)</w:t>
      </w:r>
      <w:r w:rsidR="00771FE2" w:rsidRPr="001A521B">
        <w:t xml:space="preserve">. The regression lines, however, show a high accuracy with coefficients </w:t>
      </w:r>
      <w:r w:rsidR="00DD0993">
        <w:t>of determination</w:t>
      </w:r>
      <w:r w:rsidR="00DD0993" w:rsidRPr="001A521B">
        <w:t xml:space="preserve"> </w:t>
      </w:r>
      <w:r w:rsidR="00771FE2" w:rsidRPr="001A521B">
        <w:rPr>
          <w:i/>
        </w:rPr>
        <w:t>R</w:t>
      </w:r>
      <w:r w:rsidR="00771FE2" w:rsidRPr="001A521B">
        <w:rPr>
          <w:i/>
          <w:vertAlign w:val="superscript"/>
        </w:rPr>
        <w:t>2</w:t>
      </w:r>
      <w:r w:rsidR="00771FE2" w:rsidRPr="001A521B">
        <w:t xml:space="preserve"> of 0.98 and 0.97, respectively.</w:t>
      </w:r>
      <w:r w:rsidR="00F46BA2" w:rsidRPr="00F46BA2">
        <w:rPr>
          <w:color w:val="C00000"/>
        </w:rPr>
        <w:t xml:space="preserve"> </w:t>
      </w:r>
    </w:p>
    <w:p w14:paraId="76B22B55" w14:textId="7DB89B46" w:rsidR="00F56AC9" w:rsidRDefault="006924E0" w:rsidP="00504432">
      <w:pPr>
        <w:tabs>
          <w:tab w:val="left" w:pos="5245"/>
        </w:tabs>
      </w:pPr>
      <w:r>
        <w:fldChar w:fldCharType="begin"/>
      </w:r>
      <w:r>
        <w:instrText xml:space="preserve"> REF _Ref529736569 \h </w:instrText>
      </w:r>
      <w:r>
        <w:fldChar w:fldCharType="separate"/>
      </w:r>
      <w:r w:rsidR="00F324C8" w:rsidRPr="003C4B00">
        <w:t>Figure S</w:t>
      </w:r>
      <w:r w:rsidR="00F324C8">
        <w:rPr>
          <w:noProof/>
        </w:rPr>
        <w:t>2</w:t>
      </w:r>
      <w:r>
        <w:fldChar w:fldCharType="end"/>
      </w:r>
      <w:r w:rsidR="00771FE2" w:rsidRPr="001A521B">
        <w:t xml:space="preserve">b shows the data for mono-alcohols, which underlines the importance of the structure of the molecules. The rate constants of unsaturated alcohols have a very poor correlation with the carbon number and mono-alcohols with internal hydroxyl groups seem to be totally uncorrelated. Only the regression of linear mono-alcohols with terminal hydroxyl groups shows satisfactory results, which is, therefore, the only regression line for mono-alcoholic compounds shown in </w:t>
      </w:r>
      <w:r>
        <w:fldChar w:fldCharType="begin"/>
      </w:r>
      <w:r>
        <w:instrText xml:space="preserve"> REF _Ref529736569 \h </w:instrText>
      </w:r>
      <w:r>
        <w:fldChar w:fldCharType="separate"/>
      </w:r>
      <w:r w:rsidR="00F324C8" w:rsidRPr="003C4B00">
        <w:t>Figure S</w:t>
      </w:r>
      <w:r w:rsidR="00F324C8">
        <w:rPr>
          <w:noProof/>
        </w:rPr>
        <w:t>2</w:t>
      </w:r>
      <w:r>
        <w:fldChar w:fldCharType="end"/>
      </w:r>
      <w:r w:rsidR="00771FE2" w:rsidRPr="001A521B">
        <w:t xml:space="preserve">b. </w:t>
      </w:r>
    </w:p>
    <w:p w14:paraId="4F5E0A5F" w14:textId="230B69A6" w:rsidR="00504432" w:rsidRPr="000C3840" w:rsidRDefault="00F56AC9" w:rsidP="00F56AC9">
      <w:pPr>
        <w:tabs>
          <w:tab w:val="left" w:pos="5245"/>
        </w:tabs>
      </w:pPr>
      <w:r w:rsidRPr="008C784F">
        <w:t xml:space="preserve">The data of linear alcohols points at another general problem in the data analysis – data selection. In </w:t>
      </w:r>
      <w:r w:rsidRPr="008C784F">
        <w:fldChar w:fldCharType="begin"/>
      </w:r>
      <w:r w:rsidRPr="008C784F">
        <w:instrText xml:space="preserve"> REF _Ref529736569 \h </w:instrText>
      </w:r>
      <w:r w:rsidR="0078691A" w:rsidRPr="008C784F">
        <w:instrText xml:space="preserve"> \* MERGEFORMAT </w:instrText>
      </w:r>
      <w:r w:rsidRPr="008C784F">
        <w:fldChar w:fldCharType="separate"/>
      </w:r>
      <w:r w:rsidRPr="008C784F">
        <w:t>Figure S</w:t>
      </w:r>
      <w:r w:rsidRPr="008C784F">
        <w:rPr>
          <w:noProof/>
        </w:rPr>
        <w:t>2</w:t>
      </w:r>
      <w:r w:rsidRPr="008C784F">
        <w:fldChar w:fldCharType="end"/>
      </w:r>
      <w:r w:rsidRPr="008C784F">
        <w:t>b, the last three data points show a different slope in the regression than the first five data points. Data for the C</w:t>
      </w:r>
      <w:r w:rsidRPr="008C784F">
        <w:rPr>
          <w:vertAlign w:val="subscript"/>
        </w:rPr>
        <w:t>5</w:t>
      </w:r>
      <w:r w:rsidRPr="008C784F">
        <w:t xml:space="preserve"> to C</w:t>
      </w:r>
      <w:r w:rsidRPr="008C784F">
        <w:rPr>
          <w:vertAlign w:val="subscript"/>
        </w:rPr>
        <w:t>8</w:t>
      </w:r>
      <w:r w:rsidRPr="008C784F">
        <w:t xml:space="preserve"> alcohols were measured by</w:t>
      </w:r>
      <w:r w:rsidRPr="00887810">
        <w:t xml:space="preserve"> </w:t>
      </w:r>
      <w:r w:rsidRPr="008C784F">
        <w:rPr>
          <w:rFonts w:asciiTheme="minorHAnsi" w:hAnsiTheme="minorHAnsi" w:cstheme="minorHAnsi"/>
          <w:bCs/>
          <w:noProof/>
          <w:szCs w:val="20"/>
        </w:rPr>
        <w:t>Scholes and Willson</w:t>
      </w:r>
      <w:r w:rsidRPr="008C784F">
        <w:rPr>
          <w:rFonts w:asciiTheme="minorHAnsi" w:hAnsiTheme="minorHAnsi" w:cstheme="minorHAnsi"/>
          <w:bCs/>
          <w:szCs w:val="20"/>
          <w:vertAlign w:val="superscript"/>
        </w:rPr>
        <w:t xml:space="preserve"> </w:t>
      </w:r>
      <w:r w:rsidRPr="008C784F">
        <w:rPr>
          <w:rFonts w:asciiTheme="minorHAnsi" w:hAnsiTheme="minorHAnsi" w:cstheme="minorHAnsi"/>
          <w:bCs/>
          <w:szCs w:val="20"/>
          <w:vertAlign w:val="superscript"/>
        </w:rPr>
        <w:fldChar w:fldCharType="begin" w:fldLock="1"/>
      </w:r>
      <w:r w:rsidRPr="008C784F">
        <w:rPr>
          <w:rFonts w:asciiTheme="minorHAnsi" w:hAnsiTheme="minorHAnsi" w:cstheme="minorHAnsi"/>
          <w:bCs/>
          <w:szCs w:val="20"/>
          <w:vertAlign w:val="superscript"/>
        </w:rPr>
        <w:instrText>ADDIN CSL_CITATION {"citationItems":[{"id":"ITEM-1","itemData":{"DOI":"10.1039/tf9676302983","author":[{"dropping-particle":"","family":"Scholes","given":"G.","non-dropping-particle":"","parse-names":false,"suffix":""},{"dropping-particle":"","family":"Willson","given":"R. L.","non-dropping-particle":"","parse-names":false,"suffix":""}],"container-title":"Transactions of the Faraday Society","id":"ITEM-1","issue":"540P","issued":{"date-parts":[["1967"]]},"page":"2983","title":"γ-Radiolysis of aqueous thymine solutions. Determination of relative reaction rates of OH radicals","type":"article-journal","volume":"63"},"label":"note","suppress-author":1,"uris":["http://www.mendeley.com/documents/?uuid=c9ca3571-cbe6-42b1-8ebc-62f45367fd14"]}],"mendeley":{"formattedCitation":"(1967)","plainTextFormattedCitation":"(1967)","previouslyFormattedCitation":"(1967)"},"properties":{"noteIndex":0},"schema":"https://github.com/citation-style-language/schema/raw/master/csl-citation.json"}</w:instrText>
      </w:r>
      <w:r w:rsidRPr="008C784F">
        <w:rPr>
          <w:rFonts w:asciiTheme="minorHAnsi" w:hAnsiTheme="minorHAnsi" w:cstheme="minorHAnsi"/>
          <w:bCs/>
          <w:szCs w:val="20"/>
          <w:vertAlign w:val="superscript"/>
        </w:rPr>
        <w:fldChar w:fldCharType="separate"/>
      </w:r>
      <w:r w:rsidRPr="008C784F">
        <w:rPr>
          <w:rFonts w:asciiTheme="minorHAnsi" w:hAnsiTheme="minorHAnsi" w:cstheme="minorHAnsi"/>
          <w:bCs/>
          <w:noProof/>
          <w:szCs w:val="20"/>
        </w:rPr>
        <w:t>(1967)</w:t>
      </w:r>
      <w:r w:rsidRPr="008C784F">
        <w:rPr>
          <w:rFonts w:asciiTheme="minorHAnsi" w:hAnsiTheme="minorHAnsi" w:cstheme="minorHAnsi"/>
          <w:bCs/>
          <w:szCs w:val="20"/>
          <w:vertAlign w:val="superscript"/>
        </w:rPr>
        <w:fldChar w:fldCharType="end"/>
      </w:r>
      <w:r w:rsidRPr="008C784F">
        <w:rPr>
          <w:rFonts w:asciiTheme="minorHAnsi" w:hAnsiTheme="minorHAnsi" w:cstheme="minorHAnsi"/>
          <w:bCs/>
          <w:szCs w:val="20"/>
        </w:rPr>
        <w:t xml:space="preserve"> while the other data are from different sources. It is hard to evaluate whether the different trends derive from different experimental setups or are the consequence of other effects like the approach of the reaction limit. Using </w:t>
      </w:r>
      <w:r w:rsidRPr="008C784F">
        <w:rPr>
          <w:rFonts w:asciiTheme="minorHAnsi" w:hAnsiTheme="minorHAnsi" w:cstheme="minorHAnsi"/>
          <w:bCs/>
          <w:szCs w:val="20"/>
        </w:rPr>
        <w:lastRenderedPageBreak/>
        <w:t>separate correlations for the n-alcohol series split between C</w:t>
      </w:r>
      <w:r w:rsidRPr="008C784F">
        <w:rPr>
          <w:rFonts w:asciiTheme="minorHAnsi" w:hAnsiTheme="minorHAnsi" w:cstheme="minorHAnsi"/>
          <w:bCs/>
          <w:szCs w:val="20"/>
          <w:vertAlign w:val="subscript"/>
        </w:rPr>
        <w:t>5</w:t>
      </w:r>
      <w:r w:rsidRPr="008C784F">
        <w:rPr>
          <w:rFonts w:asciiTheme="minorHAnsi" w:hAnsiTheme="minorHAnsi" w:cstheme="minorHAnsi"/>
          <w:bCs/>
          <w:szCs w:val="20"/>
        </w:rPr>
        <w:t xml:space="preserve"> and C</w:t>
      </w:r>
      <w:r w:rsidRPr="008C784F">
        <w:rPr>
          <w:rFonts w:asciiTheme="minorHAnsi" w:hAnsiTheme="minorHAnsi" w:cstheme="minorHAnsi"/>
          <w:bCs/>
          <w:szCs w:val="20"/>
          <w:vertAlign w:val="subscript"/>
        </w:rPr>
        <w:t>6</w:t>
      </w:r>
      <w:r w:rsidRPr="008C784F">
        <w:rPr>
          <w:rFonts w:asciiTheme="minorHAnsi" w:hAnsiTheme="minorHAnsi" w:cstheme="minorHAnsi"/>
          <w:bCs/>
          <w:szCs w:val="20"/>
        </w:rPr>
        <w:t xml:space="preserve"> (dashed lines in </w:t>
      </w:r>
      <w:r w:rsidRPr="008C784F">
        <w:fldChar w:fldCharType="begin"/>
      </w:r>
      <w:r w:rsidRPr="008C784F">
        <w:instrText xml:space="preserve"> REF _Ref529736569 \h </w:instrText>
      </w:r>
      <w:r w:rsidR="0078691A" w:rsidRPr="008C784F">
        <w:instrText xml:space="preserve"> \* MERGEFORMAT </w:instrText>
      </w:r>
      <w:r w:rsidRPr="008C784F">
        <w:fldChar w:fldCharType="separate"/>
      </w:r>
      <w:r w:rsidRPr="008C784F">
        <w:t>Figure S</w:t>
      </w:r>
      <w:r w:rsidRPr="008C784F">
        <w:rPr>
          <w:noProof/>
        </w:rPr>
        <w:t>2</w:t>
      </w:r>
      <w:r w:rsidRPr="008C784F">
        <w:fldChar w:fldCharType="end"/>
      </w:r>
      <w:r w:rsidRPr="008C784F">
        <w:t>b) instead of the overall trend (solid line) would result in predicted rate constant of a C</w:t>
      </w:r>
      <w:r w:rsidRPr="008C784F">
        <w:rPr>
          <w:vertAlign w:val="subscript"/>
        </w:rPr>
        <w:t>12</w:t>
      </w:r>
      <w:r w:rsidRPr="008C784F">
        <w:t xml:space="preserve"> alcohol that is on</w:t>
      </w:r>
      <w:r w:rsidR="00815CF7">
        <w:t>ly</w:t>
      </w:r>
      <w:r w:rsidRPr="008C784F">
        <w:t xml:space="preserve"> 74% of that predicted by the overall trend.</w:t>
      </w:r>
      <w:r w:rsidR="0078691A" w:rsidRPr="008C784F">
        <w:t xml:space="preserve"> This demonstrates that careful evaluation is necessary</w:t>
      </w:r>
      <w:r w:rsidR="00815CF7">
        <w:t xml:space="preserve"> as well as a revision</w:t>
      </w:r>
      <w:r w:rsidR="0078691A" w:rsidRPr="008C784F">
        <w:t xml:space="preserve"> how far extrapolations can be extended to not violate other rules like</w:t>
      </w:r>
      <w:r w:rsidR="00815CF7">
        <w:t xml:space="preserve"> the</w:t>
      </w:r>
      <w:r w:rsidR="0078691A" w:rsidRPr="008C784F">
        <w:t xml:space="preserve"> limits of reaction.</w:t>
      </w:r>
    </w:p>
    <w:p w14:paraId="65C0C2D7" w14:textId="77B6AD40" w:rsidR="00504432" w:rsidRDefault="0021181E" w:rsidP="00504432">
      <w:pPr>
        <w:pStyle w:val="Caption"/>
      </w:pPr>
      <w:r>
        <w:rPr>
          <w:noProof/>
        </w:rPr>
        <w:drawing>
          <wp:inline distT="0" distB="0" distL="0" distR="0" wp14:anchorId="4425E045" wp14:editId="04C94493">
            <wp:extent cx="6369892" cy="6340196"/>
            <wp:effectExtent l="0" t="0" r="5715"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FigS2.pdf"/>
                    <pic:cNvPicPr/>
                  </pic:nvPicPr>
                  <pic:blipFill>
                    <a:blip r:embed="rId11"/>
                    <a:stretch>
                      <a:fillRect/>
                    </a:stretch>
                  </pic:blipFill>
                  <pic:spPr>
                    <a:xfrm>
                      <a:off x="0" y="0"/>
                      <a:ext cx="6393805" cy="6363997"/>
                    </a:xfrm>
                    <a:prstGeom prst="rect">
                      <a:avLst/>
                    </a:prstGeom>
                  </pic:spPr>
                </pic:pic>
              </a:graphicData>
            </a:graphic>
          </wp:inline>
        </w:drawing>
      </w:r>
    </w:p>
    <w:p w14:paraId="36216F8E" w14:textId="577EAFE4" w:rsidR="0021181E" w:rsidRDefault="0021181E" w:rsidP="00752589">
      <w:pPr>
        <w:pStyle w:val="Caption"/>
      </w:pPr>
      <w:r w:rsidRPr="003C4B00">
        <w:t>Figure S</w:t>
      </w:r>
      <w:r>
        <w:rPr>
          <w:noProof/>
        </w:rPr>
        <w:fldChar w:fldCharType="begin"/>
      </w:r>
      <w:r>
        <w:rPr>
          <w:noProof/>
        </w:rPr>
        <w:instrText xml:space="preserve"> SEQ Figure \* ARABIC </w:instrText>
      </w:r>
      <w:r>
        <w:rPr>
          <w:noProof/>
        </w:rPr>
        <w:fldChar w:fldCharType="separate"/>
      </w:r>
      <w:r>
        <w:rPr>
          <w:noProof/>
        </w:rPr>
        <w:t>2</w:t>
      </w:r>
      <w:r>
        <w:rPr>
          <w:noProof/>
        </w:rPr>
        <w:fldChar w:fldCharType="end"/>
      </w:r>
      <w:r w:rsidRPr="003C4B00">
        <w:t xml:space="preserve"> </w:t>
      </w:r>
      <w:r w:rsidRPr="000C3840">
        <w:t xml:space="preserve">Homologous series of OH reaction rate constants </w:t>
      </w:r>
      <w:r>
        <w:t>for</w:t>
      </w:r>
      <w:r w:rsidRPr="000C3840">
        <w:t xml:space="preserve"> various compound classes. Correlation lines are shown in the same colour as the data</w:t>
      </w:r>
      <w:r>
        <w:t xml:space="preserve"> </w:t>
      </w:r>
      <w:r w:rsidRPr="000C3840">
        <w:t>points. The dashed lines in subfigure b are separate correlations for C</w:t>
      </w:r>
      <w:r w:rsidRPr="000C3840">
        <w:rPr>
          <w:vertAlign w:val="subscript"/>
        </w:rPr>
        <w:t>1</w:t>
      </w:r>
      <w:r w:rsidRPr="000C3840">
        <w:t xml:space="preserve"> to C</w:t>
      </w:r>
      <w:r w:rsidRPr="000C3840">
        <w:rPr>
          <w:vertAlign w:val="subscript"/>
        </w:rPr>
        <w:t>5</w:t>
      </w:r>
      <w:r w:rsidRPr="000C3840">
        <w:t xml:space="preserve"> and C</w:t>
      </w:r>
      <w:r w:rsidRPr="000C3840">
        <w:rPr>
          <w:vertAlign w:val="subscript"/>
        </w:rPr>
        <w:t>6</w:t>
      </w:r>
      <w:r w:rsidRPr="000C3840">
        <w:t xml:space="preserve"> to C</w:t>
      </w:r>
      <w:r w:rsidRPr="000C3840">
        <w:rPr>
          <w:vertAlign w:val="subscript"/>
        </w:rPr>
        <w:t>8</w:t>
      </w:r>
      <w:r w:rsidRPr="000C3840">
        <w:t xml:space="preserve"> compounds. Dash</w:t>
      </w:r>
      <w:r>
        <w:t>ed</w:t>
      </w:r>
      <w:r w:rsidRPr="000C3840">
        <w:t xml:space="preserve"> lines in subfigure </w:t>
      </w:r>
      <w:r>
        <w:t>d</w:t>
      </w:r>
      <w:r w:rsidRPr="000C3840">
        <w:t xml:space="preserve"> refer to correlations without formic acid/formate. In subfigure </w:t>
      </w:r>
      <w:r>
        <w:t>e</w:t>
      </w:r>
      <w:r w:rsidRPr="000C3840">
        <w:t xml:space="preserve">, the pink line represents the best fit of the Markov distribution of the fully protonated acids and the grey line is the fit of all protonation states. The respective equations for the regression lines (including the Markov distributions) can be found in </w:t>
      </w:r>
      <w:r w:rsidRPr="003C4B00">
        <w:t xml:space="preserve">in </w:t>
      </w:r>
      <w:r w:rsidRPr="003C4B00">
        <w:fldChar w:fldCharType="begin"/>
      </w:r>
      <w:r w:rsidRPr="003C4B00">
        <w:instrText xml:space="preserve"> REF _Ref208636863 \h </w:instrText>
      </w:r>
      <w:r w:rsidR="00752589">
        <w:instrText xml:space="preserve"> \* MERGEFORMAT </w:instrText>
      </w:r>
      <w:r w:rsidRPr="003C4B00">
        <w:fldChar w:fldCharType="separate"/>
      </w:r>
      <w:r w:rsidRPr="003C4B00">
        <w:t>Table S</w:t>
      </w:r>
      <w:r>
        <w:rPr>
          <w:noProof/>
        </w:rPr>
        <w:t>5</w:t>
      </w:r>
      <w:r w:rsidRPr="003C4B00">
        <w:fldChar w:fldCharType="end"/>
      </w:r>
      <w:r>
        <w:t>.</w:t>
      </w:r>
    </w:p>
    <w:p w14:paraId="21CE2415" w14:textId="62824A74" w:rsidR="00752589" w:rsidRDefault="00752589" w:rsidP="00752589"/>
    <w:p w14:paraId="3B6F1DFB" w14:textId="0EE696CA" w:rsidR="00752589" w:rsidRDefault="00752589" w:rsidP="00752589"/>
    <w:p w14:paraId="3F337031" w14:textId="77777777" w:rsidR="00887810" w:rsidRPr="00752589" w:rsidRDefault="00887810" w:rsidP="00752589"/>
    <w:p w14:paraId="207C3AD8" w14:textId="322E9B44" w:rsidR="0024286D" w:rsidRPr="003C4B00" w:rsidRDefault="0024286D" w:rsidP="0024286D">
      <w:pPr>
        <w:pStyle w:val="Caption"/>
        <w:keepNext/>
      </w:pPr>
      <w:bookmarkStart w:id="15" w:name="_Ref208636863"/>
      <w:r w:rsidRPr="003C4B00">
        <w:lastRenderedPageBreak/>
        <w:t>Table S</w:t>
      </w:r>
      <w:r>
        <w:rPr>
          <w:noProof/>
        </w:rPr>
        <w:fldChar w:fldCharType="begin"/>
      </w:r>
      <w:r>
        <w:rPr>
          <w:noProof/>
        </w:rPr>
        <w:instrText xml:space="preserve"> SEQ Table \* ARABIC </w:instrText>
      </w:r>
      <w:r>
        <w:rPr>
          <w:noProof/>
        </w:rPr>
        <w:fldChar w:fldCharType="separate"/>
      </w:r>
      <w:r w:rsidR="00F324C8">
        <w:rPr>
          <w:noProof/>
        </w:rPr>
        <w:t>5</w:t>
      </w:r>
      <w:r>
        <w:rPr>
          <w:noProof/>
        </w:rPr>
        <w:fldChar w:fldCharType="end"/>
      </w:r>
      <w:bookmarkEnd w:id="15"/>
      <w:r w:rsidRPr="003C4B00">
        <w:t xml:space="preserve"> Equations of the regression lines, coefficients</w:t>
      </w:r>
      <w:r w:rsidR="00DD0993" w:rsidRPr="00DD0993">
        <w:t xml:space="preserve"> </w:t>
      </w:r>
      <w:r w:rsidR="00DD0993">
        <w:t>of determination</w:t>
      </w:r>
      <w:r w:rsidRPr="003C4B00">
        <w:t xml:space="preserve"> </w:t>
      </w:r>
      <w:r w:rsidRPr="003C4B00">
        <w:rPr>
          <w:i/>
        </w:rPr>
        <w:t>R</w:t>
      </w:r>
      <w:r w:rsidRPr="003C4B00">
        <w:rPr>
          <w:i/>
          <w:vertAlign w:val="superscript"/>
        </w:rPr>
        <w:t>2</w:t>
      </w:r>
      <w:r w:rsidRPr="003C4B00">
        <w:t xml:space="preserve">, standard deviations </w:t>
      </w:r>
      <w:r w:rsidRPr="003C4B00">
        <w:rPr>
          <w:i/>
        </w:rPr>
        <w:t>σ</w:t>
      </w:r>
      <w:r w:rsidRPr="003C4B00">
        <w:t xml:space="preserve"> (or </w:t>
      </w:r>
      <w:r w:rsidRPr="003C4B00">
        <w:rPr>
          <w:i/>
        </w:rPr>
        <w:t>χ</w:t>
      </w:r>
      <w:r w:rsidRPr="003C4B00">
        <w:rPr>
          <w:i/>
          <w:vertAlign w:val="superscript"/>
        </w:rPr>
        <w:t>2</w:t>
      </w:r>
      <w:r w:rsidRPr="003C4B00">
        <w:t xml:space="preserve"> for DCAs), and number </w:t>
      </w:r>
      <w:r w:rsidRPr="003C4B00">
        <w:rPr>
          <w:i/>
        </w:rPr>
        <w:t>N</w:t>
      </w:r>
      <w:r w:rsidRPr="003C4B00">
        <w:t xml:space="preserve"> for the correlation of the OH reactivity over the carbon number.</w:t>
      </w:r>
    </w:p>
    <w:tbl>
      <w:tblPr>
        <w:tblW w:w="0" w:type="auto"/>
        <w:tblBorders>
          <w:top w:val="single" w:sz="12" w:space="0" w:color="000000"/>
          <w:left w:val="single" w:sz="6" w:space="0" w:color="000000"/>
          <w:bottom w:val="single" w:sz="12" w:space="0" w:color="000000"/>
          <w:right w:val="single" w:sz="6" w:space="0" w:color="000000"/>
        </w:tblBorders>
        <w:tblLayout w:type="fixed"/>
        <w:tblLook w:val="04A0" w:firstRow="1" w:lastRow="0" w:firstColumn="1" w:lastColumn="0" w:noHBand="0" w:noVBand="1"/>
      </w:tblPr>
      <w:tblGrid>
        <w:gridCol w:w="2943"/>
        <w:gridCol w:w="3969"/>
        <w:gridCol w:w="851"/>
        <w:gridCol w:w="1073"/>
        <w:gridCol w:w="446"/>
      </w:tblGrid>
      <w:tr w:rsidR="0024286D" w:rsidRPr="003C4B00" w14:paraId="6667E88F" w14:textId="77777777" w:rsidTr="006738C2">
        <w:trPr>
          <w:trHeight w:val="637"/>
        </w:trPr>
        <w:tc>
          <w:tcPr>
            <w:tcW w:w="2943" w:type="dxa"/>
            <w:tcBorders>
              <w:top w:val="single" w:sz="12" w:space="0" w:color="000000"/>
              <w:bottom w:val="single" w:sz="4" w:space="0" w:color="auto"/>
            </w:tcBorders>
            <w:shd w:val="clear" w:color="000080" w:fill="CCCCCC"/>
            <w:vAlign w:val="center"/>
          </w:tcPr>
          <w:p w14:paraId="58EA22D2" w14:textId="77777777" w:rsidR="0024286D" w:rsidRPr="003C4B00" w:rsidRDefault="0024286D" w:rsidP="006738F8">
            <w:pPr>
              <w:spacing w:line="240" w:lineRule="auto"/>
              <w:jc w:val="left"/>
              <w:rPr>
                <w:i/>
              </w:rPr>
            </w:pPr>
            <w:r w:rsidRPr="003C4B00">
              <w:t>Compound class</w:t>
            </w:r>
          </w:p>
        </w:tc>
        <w:tc>
          <w:tcPr>
            <w:tcW w:w="3969" w:type="dxa"/>
            <w:tcBorders>
              <w:top w:val="single" w:sz="12" w:space="0" w:color="000000"/>
              <w:bottom w:val="single" w:sz="4" w:space="0" w:color="auto"/>
            </w:tcBorders>
            <w:shd w:val="clear" w:color="000080" w:fill="CCCCCC"/>
            <w:vAlign w:val="center"/>
          </w:tcPr>
          <w:p w14:paraId="2946AE87" w14:textId="77777777" w:rsidR="0024286D" w:rsidRPr="003C4B00" w:rsidRDefault="0024286D" w:rsidP="006738F8">
            <w:pPr>
              <w:spacing w:line="240" w:lineRule="auto"/>
              <w:jc w:val="left"/>
              <w:rPr>
                <w:i/>
              </w:rPr>
            </w:pPr>
            <w:r w:rsidRPr="003C4B00">
              <w:t>Regression</w:t>
            </w:r>
          </w:p>
        </w:tc>
        <w:tc>
          <w:tcPr>
            <w:tcW w:w="851" w:type="dxa"/>
            <w:tcBorders>
              <w:top w:val="single" w:sz="12" w:space="0" w:color="000000"/>
              <w:bottom w:val="single" w:sz="4" w:space="0" w:color="auto"/>
            </w:tcBorders>
            <w:shd w:val="clear" w:color="000080" w:fill="CCCCCC"/>
            <w:vAlign w:val="center"/>
          </w:tcPr>
          <w:p w14:paraId="17A23B86" w14:textId="77777777" w:rsidR="0024286D" w:rsidRPr="003C4B00" w:rsidRDefault="0024286D" w:rsidP="006738F8">
            <w:pPr>
              <w:spacing w:line="240" w:lineRule="auto"/>
              <w:jc w:val="center"/>
            </w:pPr>
            <w:r w:rsidRPr="003C4B00">
              <w:t>R</w:t>
            </w:r>
            <w:r w:rsidRPr="003C4B00">
              <w:rPr>
                <w:vertAlign w:val="superscript"/>
              </w:rPr>
              <w:t>2</w:t>
            </w:r>
          </w:p>
        </w:tc>
        <w:tc>
          <w:tcPr>
            <w:tcW w:w="1073" w:type="dxa"/>
            <w:tcBorders>
              <w:top w:val="single" w:sz="12" w:space="0" w:color="000000"/>
              <w:bottom w:val="single" w:sz="4" w:space="0" w:color="auto"/>
            </w:tcBorders>
            <w:shd w:val="clear" w:color="000080" w:fill="CCCCCC"/>
            <w:vAlign w:val="center"/>
          </w:tcPr>
          <w:p w14:paraId="45D24C49" w14:textId="77777777" w:rsidR="0024286D" w:rsidRPr="003C4B00" w:rsidRDefault="0024286D" w:rsidP="006738F8">
            <w:pPr>
              <w:spacing w:line="240" w:lineRule="auto"/>
              <w:jc w:val="center"/>
              <w:rPr>
                <w:i/>
                <w:vertAlign w:val="superscript"/>
              </w:rPr>
            </w:pPr>
            <w:r w:rsidRPr="003C4B00">
              <w:t>σ / M</w:t>
            </w:r>
            <w:r w:rsidRPr="003C4B00">
              <w:rPr>
                <w:vertAlign w:val="superscript"/>
              </w:rPr>
              <w:t>-1</w:t>
            </w:r>
            <w:r w:rsidRPr="003C4B00">
              <w:t xml:space="preserve"> s</w:t>
            </w:r>
            <w:r w:rsidRPr="003C4B00">
              <w:rPr>
                <w:vertAlign w:val="superscript"/>
              </w:rPr>
              <w:t>-1</w:t>
            </w:r>
          </w:p>
          <w:p w14:paraId="2FC566BC" w14:textId="77777777" w:rsidR="0024286D" w:rsidRPr="003C4B00" w:rsidRDefault="0024286D" w:rsidP="006738F8">
            <w:pPr>
              <w:spacing w:line="240" w:lineRule="auto"/>
              <w:jc w:val="center"/>
              <w:rPr>
                <w:i/>
                <w:vertAlign w:val="superscript"/>
              </w:rPr>
            </w:pPr>
            <w:r w:rsidRPr="003C4B00">
              <w:t>χ</w:t>
            </w:r>
            <w:r w:rsidRPr="003C4B00">
              <w:rPr>
                <w:vertAlign w:val="superscript"/>
              </w:rPr>
              <w:t>2 a</w:t>
            </w:r>
          </w:p>
        </w:tc>
        <w:tc>
          <w:tcPr>
            <w:tcW w:w="446" w:type="dxa"/>
            <w:tcBorders>
              <w:top w:val="single" w:sz="12" w:space="0" w:color="000000"/>
              <w:bottom w:val="single" w:sz="4" w:space="0" w:color="auto"/>
            </w:tcBorders>
            <w:shd w:val="clear" w:color="000080" w:fill="CCCCCC"/>
            <w:vAlign w:val="center"/>
          </w:tcPr>
          <w:p w14:paraId="43030872" w14:textId="77777777" w:rsidR="0024286D" w:rsidRPr="003C4B00" w:rsidRDefault="0024286D" w:rsidP="006738F8">
            <w:pPr>
              <w:spacing w:line="240" w:lineRule="auto"/>
              <w:jc w:val="center"/>
              <w:rPr>
                <w:i/>
              </w:rPr>
            </w:pPr>
            <w:r w:rsidRPr="003C4B00">
              <w:t>N</w:t>
            </w:r>
          </w:p>
        </w:tc>
      </w:tr>
      <w:tr w:rsidR="0024286D" w:rsidRPr="003C4B00" w14:paraId="3B5A4146" w14:textId="77777777" w:rsidTr="006738F8">
        <w:tc>
          <w:tcPr>
            <w:tcW w:w="2943" w:type="dxa"/>
            <w:tcBorders>
              <w:top w:val="single" w:sz="4" w:space="0" w:color="auto"/>
            </w:tcBorders>
            <w:shd w:val="clear" w:color="auto" w:fill="auto"/>
          </w:tcPr>
          <w:p w14:paraId="3B51AC69" w14:textId="259E0D0C" w:rsidR="0024286D" w:rsidRPr="003C4B00" w:rsidRDefault="006738C2" w:rsidP="006738F8">
            <w:pPr>
              <w:jc w:val="left"/>
            </w:pPr>
            <w:r>
              <w:t>L</w:t>
            </w:r>
            <w:r w:rsidR="0024286D" w:rsidRPr="003C4B00">
              <w:t>inear alkanes</w:t>
            </w:r>
          </w:p>
        </w:tc>
        <w:tc>
          <w:tcPr>
            <w:tcW w:w="3969" w:type="dxa"/>
            <w:tcBorders>
              <w:top w:val="single" w:sz="4" w:space="0" w:color="auto"/>
            </w:tcBorders>
            <w:shd w:val="clear" w:color="auto" w:fill="auto"/>
          </w:tcPr>
          <w:p w14:paraId="475018A7" w14:textId="4F2BBBE3" w:rsidR="0024286D" w:rsidRPr="003C4B00" w:rsidRDefault="0024286D" w:rsidP="006738F8">
            <w:pPr>
              <w:jc w:val="left"/>
            </w:pPr>
            <w:r w:rsidRPr="003C4B00">
              <w:rPr>
                <w:i/>
              </w:rPr>
              <w:t>k</w:t>
            </w:r>
            <w:r w:rsidRPr="003C4B00">
              <w:rPr>
                <w:i/>
                <w:vertAlign w:val="subscript"/>
              </w:rPr>
              <w:t>2nd</w:t>
            </w:r>
            <w:r w:rsidRPr="003C4B00">
              <w:t xml:space="preserve"> = (1.38±0.08)·10</w:t>
            </w:r>
            <w:r w:rsidRPr="003C4B00">
              <w:rPr>
                <w:vertAlign w:val="superscript"/>
              </w:rPr>
              <w:t>9</w:t>
            </w:r>
            <w:r w:rsidRPr="003C4B00">
              <w:t xml:space="preserve"> ·</w:t>
            </w:r>
            <w:r w:rsidRPr="003C4B00">
              <w:rPr>
                <w:i/>
              </w:rPr>
              <w:t xml:space="preserve"> CN</w:t>
            </w:r>
            <w:r w:rsidRPr="003C4B00">
              <w:t xml:space="preserve"> - (1.9±0.4)·10</w:t>
            </w:r>
            <w:r w:rsidR="007F361E">
              <w:rPr>
                <w:vertAlign w:val="superscript"/>
              </w:rPr>
              <w:t>9</w:t>
            </w:r>
          </w:p>
        </w:tc>
        <w:tc>
          <w:tcPr>
            <w:tcW w:w="851" w:type="dxa"/>
            <w:tcBorders>
              <w:top w:val="single" w:sz="4" w:space="0" w:color="auto"/>
            </w:tcBorders>
            <w:shd w:val="clear" w:color="auto" w:fill="auto"/>
          </w:tcPr>
          <w:p w14:paraId="66CE96B5" w14:textId="77777777" w:rsidR="0024286D" w:rsidRPr="003C4B00" w:rsidRDefault="0024286D" w:rsidP="006738F8">
            <w:pPr>
              <w:jc w:val="center"/>
            </w:pPr>
            <w:r w:rsidRPr="003C4B00">
              <w:t>0.980</w:t>
            </w:r>
          </w:p>
        </w:tc>
        <w:tc>
          <w:tcPr>
            <w:tcW w:w="1073" w:type="dxa"/>
            <w:tcBorders>
              <w:top w:val="single" w:sz="4" w:space="0" w:color="auto"/>
            </w:tcBorders>
            <w:shd w:val="clear" w:color="auto" w:fill="auto"/>
          </w:tcPr>
          <w:p w14:paraId="1E788801" w14:textId="77777777" w:rsidR="0024286D" w:rsidRPr="003C4B00" w:rsidRDefault="0024286D" w:rsidP="006738F8">
            <w:pPr>
              <w:jc w:val="center"/>
            </w:pPr>
            <w:r w:rsidRPr="003C4B00">
              <w:t>5.2·10</w:t>
            </w:r>
            <w:r w:rsidRPr="003C4B00">
              <w:rPr>
                <w:vertAlign w:val="superscript"/>
              </w:rPr>
              <w:t>8</w:t>
            </w:r>
          </w:p>
        </w:tc>
        <w:tc>
          <w:tcPr>
            <w:tcW w:w="446" w:type="dxa"/>
            <w:tcBorders>
              <w:top w:val="single" w:sz="4" w:space="0" w:color="auto"/>
            </w:tcBorders>
            <w:shd w:val="clear" w:color="auto" w:fill="auto"/>
          </w:tcPr>
          <w:p w14:paraId="11065792" w14:textId="77777777" w:rsidR="0024286D" w:rsidRPr="003C4B00" w:rsidRDefault="0024286D" w:rsidP="006738F8">
            <w:pPr>
              <w:jc w:val="center"/>
            </w:pPr>
            <w:r w:rsidRPr="003C4B00">
              <w:t>8</w:t>
            </w:r>
          </w:p>
        </w:tc>
      </w:tr>
      <w:tr w:rsidR="0024286D" w:rsidRPr="003C4B00" w14:paraId="1006D0BF" w14:textId="77777777" w:rsidTr="006738F8">
        <w:tc>
          <w:tcPr>
            <w:tcW w:w="2943" w:type="dxa"/>
            <w:shd w:val="clear" w:color="auto" w:fill="auto"/>
          </w:tcPr>
          <w:p w14:paraId="1086EDFA" w14:textId="029D342D" w:rsidR="0024286D" w:rsidRPr="003C4B00" w:rsidRDefault="006738C2" w:rsidP="006738F8">
            <w:pPr>
              <w:jc w:val="left"/>
            </w:pPr>
            <w:r>
              <w:t>B</w:t>
            </w:r>
            <w:r w:rsidR="0024286D" w:rsidRPr="003C4B00">
              <w:t>ranched alkanes</w:t>
            </w:r>
          </w:p>
        </w:tc>
        <w:tc>
          <w:tcPr>
            <w:tcW w:w="3969" w:type="dxa"/>
            <w:shd w:val="clear" w:color="auto" w:fill="auto"/>
          </w:tcPr>
          <w:p w14:paraId="2364579B" w14:textId="77777777" w:rsidR="0024286D" w:rsidRPr="003C4B00" w:rsidRDefault="0024286D" w:rsidP="006738F8">
            <w:pPr>
              <w:jc w:val="left"/>
            </w:pPr>
            <w:r w:rsidRPr="003C4B00">
              <w:rPr>
                <w:i/>
              </w:rPr>
              <w:t>k</w:t>
            </w:r>
            <w:r w:rsidRPr="003C4B00">
              <w:rPr>
                <w:i/>
                <w:vertAlign w:val="subscript"/>
              </w:rPr>
              <w:t>2nd</w:t>
            </w:r>
            <w:r w:rsidRPr="003C4B00">
              <w:t xml:space="preserve"> = (3.7±0.4)·10</w:t>
            </w:r>
            <w:r w:rsidRPr="003C4B00">
              <w:rPr>
                <w:vertAlign w:val="superscript"/>
              </w:rPr>
              <w:t>8</w:t>
            </w:r>
            <w:r w:rsidRPr="003C4B00">
              <w:t xml:space="preserve"> · </w:t>
            </w:r>
            <w:r w:rsidRPr="003C4B00">
              <w:rPr>
                <w:i/>
              </w:rPr>
              <w:t>CN</w:t>
            </w:r>
            <w:r w:rsidRPr="003C4B00">
              <w:t xml:space="preserve"> + (3.2±0.3)·10</w:t>
            </w:r>
            <w:r w:rsidRPr="003C4B00">
              <w:rPr>
                <w:vertAlign w:val="superscript"/>
              </w:rPr>
              <w:t>9</w:t>
            </w:r>
          </w:p>
        </w:tc>
        <w:tc>
          <w:tcPr>
            <w:tcW w:w="851" w:type="dxa"/>
            <w:shd w:val="clear" w:color="auto" w:fill="auto"/>
          </w:tcPr>
          <w:p w14:paraId="5B81893C" w14:textId="77777777" w:rsidR="0024286D" w:rsidRPr="003C4B00" w:rsidRDefault="0024286D" w:rsidP="006738F8">
            <w:pPr>
              <w:jc w:val="center"/>
            </w:pPr>
            <w:r w:rsidRPr="003C4B00">
              <w:t>0.971</w:t>
            </w:r>
          </w:p>
        </w:tc>
        <w:tc>
          <w:tcPr>
            <w:tcW w:w="1073" w:type="dxa"/>
            <w:shd w:val="clear" w:color="auto" w:fill="auto"/>
          </w:tcPr>
          <w:p w14:paraId="137A97EB" w14:textId="77777777" w:rsidR="0024286D" w:rsidRPr="003C4B00" w:rsidRDefault="0024286D" w:rsidP="006738F8">
            <w:pPr>
              <w:jc w:val="center"/>
            </w:pPr>
            <w:r w:rsidRPr="003C4B00">
              <w:t>1.4·10</w:t>
            </w:r>
            <w:r w:rsidRPr="003C4B00">
              <w:rPr>
                <w:vertAlign w:val="superscript"/>
              </w:rPr>
              <w:t>8</w:t>
            </w:r>
          </w:p>
        </w:tc>
        <w:tc>
          <w:tcPr>
            <w:tcW w:w="446" w:type="dxa"/>
            <w:shd w:val="clear" w:color="auto" w:fill="auto"/>
          </w:tcPr>
          <w:p w14:paraId="6122D308" w14:textId="77777777" w:rsidR="0024286D" w:rsidRPr="003C4B00" w:rsidRDefault="0024286D" w:rsidP="006738F8">
            <w:pPr>
              <w:jc w:val="center"/>
            </w:pPr>
            <w:r w:rsidRPr="003C4B00">
              <w:t>4</w:t>
            </w:r>
          </w:p>
        </w:tc>
      </w:tr>
      <w:tr w:rsidR="0024286D" w:rsidRPr="003C4B00" w14:paraId="5525016A" w14:textId="77777777" w:rsidTr="006738F8">
        <w:tc>
          <w:tcPr>
            <w:tcW w:w="2943" w:type="dxa"/>
            <w:shd w:val="clear" w:color="auto" w:fill="auto"/>
          </w:tcPr>
          <w:p w14:paraId="7082E602" w14:textId="3CAC1323" w:rsidR="0024286D" w:rsidRPr="003C4B00" w:rsidRDefault="006738C2" w:rsidP="006738F8">
            <w:pPr>
              <w:jc w:val="left"/>
            </w:pPr>
            <w:r>
              <w:t>T</w:t>
            </w:r>
            <w:r w:rsidR="0024286D" w:rsidRPr="003C4B00">
              <w:t>erminal alcohols</w:t>
            </w:r>
          </w:p>
        </w:tc>
        <w:tc>
          <w:tcPr>
            <w:tcW w:w="3969" w:type="dxa"/>
            <w:shd w:val="clear" w:color="auto" w:fill="auto"/>
          </w:tcPr>
          <w:p w14:paraId="68BEC486" w14:textId="77777777" w:rsidR="0024286D" w:rsidRPr="003C4B00" w:rsidRDefault="0024286D" w:rsidP="006738F8">
            <w:pPr>
              <w:jc w:val="left"/>
              <w:rPr>
                <w:vertAlign w:val="superscript"/>
              </w:rPr>
            </w:pPr>
            <w:r w:rsidRPr="003C4B00">
              <w:rPr>
                <w:i/>
              </w:rPr>
              <w:t>k</w:t>
            </w:r>
            <w:r w:rsidRPr="003C4B00">
              <w:rPr>
                <w:i/>
                <w:vertAlign w:val="subscript"/>
              </w:rPr>
              <w:t>2nd</w:t>
            </w:r>
            <w:r w:rsidRPr="003C4B00">
              <w:t xml:space="preserve"> = (1.02±0.06)·10</w:t>
            </w:r>
            <w:r w:rsidRPr="003C4B00">
              <w:rPr>
                <w:vertAlign w:val="superscript"/>
              </w:rPr>
              <w:t>9</w:t>
            </w:r>
            <w:r w:rsidRPr="003C4B00">
              <w:t xml:space="preserve"> ·</w:t>
            </w:r>
            <w:r w:rsidRPr="003C4B00">
              <w:rPr>
                <w:i/>
              </w:rPr>
              <w:t xml:space="preserve"> CN</w:t>
            </w:r>
            <w:r w:rsidRPr="003C4B00">
              <w:t xml:space="preserve"> + (7±33)·10</w:t>
            </w:r>
            <w:r w:rsidRPr="003C4B00">
              <w:rPr>
                <w:vertAlign w:val="superscript"/>
              </w:rPr>
              <w:t>7</w:t>
            </w:r>
          </w:p>
        </w:tc>
        <w:tc>
          <w:tcPr>
            <w:tcW w:w="851" w:type="dxa"/>
            <w:shd w:val="clear" w:color="auto" w:fill="auto"/>
          </w:tcPr>
          <w:p w14:paraId="798634CC" w14:textId="77777777" w:rsidR="0024286D" w:rsidRPr="003C4B00" w:rsidRDefault="0024286D" w:rsidP="006738F8">
            <w:pPr>
              <w:jc w:val="center"/>
            </w:pPr>
            <w:r w:rsidRPr="003C4B00">
              <w:t>0.977</w:t>
            </w:r>
          </w:p>
        </w:tc>
        <w:tc>
          <w:tcPr>
            <w:tcW w:w="1073" w:type="dxa"/>
            <w:shd w:val="clear" w:color="auto" w:fill="auto"/>
          </w:tcPr>
          <w:p w14:paraId="2CA47A6F" w14:textId="77777777" w:rsidR="0024286D" w:rsidRPr="003C4B00" w:rsidRDefault="0024286D" w:rsidP="006738F8">
            <w:pPr>
              <w:jc w:val="center"/>
            </w:pPr>
            <w:r w:rsidRPr="003C4B00">
              <w:t>4.2·10</w:t>
            </w:r>
            <w:r w:rsidRPr="003C4B00">
              <w:rPr>
                <w:vertAlign w:val="superscript"/>
              </w:rPr>
              <w:t>8</w:t>
            </w:r>
          </w:p>
        </w:tc>
        <w:tc>
          <w:tcPr>
            <w:tcW w:w="446" w:type="dxa"/>
            <w:shd w:val="clear" w:color="auto" w:fill="auto"/>
          </w:tcPr>
          <w:p w14:paraId="3CF9C5C6" w14:textId="77777777" w:rsidR="0024286D" w:rsidRPr="003C4B00" w:rsidRDefault="0024286D" w:rsidP="006738F8">
            <w:pPr>
              <w:jc w:val="center"/>
            </w:pPr>
            <w:r w:rsidRPr="003C4B00">
              <w:t>8</w:t>
            </w:r>
          </w:p>
        </w:tc>
      </w:tr>
      <w:tr w:rsidR="0024286D" w:rsidRPr="003C4B00" w14:paraId="69316576" w14:textId="77777777" w:rsidTr="006738F8">
        <w:tc>
          <w:tcPr>
            <w:tcW w:w="2943" w:type="dxa"/>
            <w:shd w:val="clear" w:color="auto" w:fill="auto"/>
          </w:tcPr>
          <w:p w14:paraId="07B41A1A" w14:textId="7AEDD62D" w:rsidR="0024286D" w:rsidRPr="003C4B00" w:rsidRDefault="006738C2" w:rsidP="006738F8">
            <w:pPr>
              <w:jc w:val="left"/>
            </w:pPr>
            <w:r>
              <w:t>T</w:t>
            </w:r>
            <w:r w:rsidR="0024286D" w:rsidRPr="003C4B00">
              <w:t>erminal C</w:t>
            </w:r>
            <w:r w:rsidR="0024286D" w:rsidRPr="003C4B00">
              <w:rPr>
                <w:vertAlign w:val="subscript"/>
              </w:rPr>
              <w:t>1</w:t>
            </w:r>
            <w:r w:rsidR="0024286D" w:rsidRPr="003C4B00">
              <w:t xml:space="preserve"> - C</w:t>
            </w:r>
            <w:r w:rsidR="0024286D" w:rsidRPr="003C4B00">
              <w:rPr>
                <w:vertAlign w:val="subscript"/>
              </w:rPr>
              <w:t>5</w:t>
            </w:r>
            <w:r w:rsidR="0024286D" w:rsidRPr="003C4B00">
              <w:t xml:space="preserve"> alcohols</w:t>
            </w:r>
          </w:p>
        </w:tc>
        <w:tc>
          <w:tcPr>
            <w:tcW w:w="3969" w:type="dxa"/>
            <w:shd w:val="clear" w:color="auto" w:fill="auto"/>
          </w:tcPr>
          <w:p w14:paraId="2359FBB6" w14:textId="77777777" w:rsidR="0024286D" w:rsidRPr="003C4B00" w:rsidRDefault="0024286D" w:rsidP="006738F8">
            <w:pPr>
              <w:jc w:val="left"/>
              <w:rPr>
                <w:vertAlign w:val="superscript"/>
              </w:rPr>
            </w:pPr>
            <w:r w:rsidRPr="003C4B00">
              <w:rPr>
                <w:i/>
              </w:rPr>
              <w:t>k</w:t>
            </w:r>
            <w:r w:rsidRPr="003C4B00">
              <w:rPr>
                <w:i/>
                <w:vertAlign w:val="subscript"/>
              </w:rPr>
              <w:t>2nd</w:t>
            </w:r>
            <w:r w:rsidRPr="003C4B00">
              <w:t xml:space="preserve"> = (9.9±0.3)·10</w:t>
            </w:r>
            <w:r w:rsidRPr="003C4B00">
              <w:rPr>
                <w:vertAlign w:val="superscript"/>
              </w:rPr>
              <w:t>8</w:t>
            </w:r>
            <w:r w:rsidRPr="003C4B00">
              <w:t xml:space="preserve"> ·</w:t>
            </w:r>
            <w:r w:rsidRPr="003C4B00">
              <w:rPr>
                <w:i/>
              </w:rPr>
              <w:t xml:space="preserve"> CN</w:t>
            </w:r>
            <w:r w:rsidRPr="003C4B00">
              <w:t xml:space="preserve"> + (9±12)·10</w:t>
            </w:r>
            <w:r w:rsidRPr="003C4B00">
              <w:rPr>
                <w:vertAlign w:val="superscript"/>
              </w:rPr>
              <w:t>7</w:t>
            </w:r>
          </w:p>
        </w:tc>
        <w:tc>
          <w:tcPr>
            <w:tcW w:w="851" w:type="dxa"/>
            <w:shd w:val="clear" w:color="auto" w:fill="auto"/>
          </w:tcPr>
          <w:p w14:paraId="4E1A4BA9" w14:textId="77777777" w:rsidR="0024286D" w:rsidRPr="003C4B00" w:rsidRDefault="0024286D" w:rsidP="006738F8">
            <w:pPr>
              <w:jc w:val="center"/>
            </w:pPr>
            <w:r w:rsidRPr="003C4B00">
              <w:t>0.996</w:t>
            </w:r>
          </w:p>
        </w:tc>
        <w:tc>
          <w:tcPr>
            <w:tcW w:w="1073" w:type="dxa"/>
            <w:shd w:val="clear" w:color="auto" w:fill="auto"/>
          </w:tcPr>
          <w:p w14:paraId="61D5645D" w14:textId="77777777" w:rsidR="0024286D" w:rsidRPr="003C4B00" w:rsidRDefault="0024286D" w:rsidP="006738F8">
            <w:pPr>
              <w:jc w:val="center"/>
            </w:pPr>
            <w:r w:rsidRPr="003C4B00">
              <w:t>1.1·10</w:t>
            </w:r>
            <w:r w:rsidRPr="003C4B00">
              <w:rPr>
                <w:vertAlign w:val="superscript"/>
              </w:rPr>
              <w:t>8</w:t>
            </w:r>
          </w:p>
        </w:tc>
        <w:tc>
          <w:tcPr>
            <w:tcW w:w="446" w:type="dxa"/>
            <w:shd w:val="clear" w:color="auto" w:fill="auto"/>
          </w:tcPr>
          <w:p w14:paraId="5278390C" w14:textId="77777777" w:rsidR="0024286D" w:rsidRPr="003C4B00" w:rsidRDefault="0024286D" w:rsidP="006738F8">
            <w:pPr>
              <w:jc w:val="center"/>
            </w:pPr>
            <w:r w:rsidRPr="003C4B00">
              <w:t>5</w:t>
            </w:r>
          </w:p>
        </w:tc>
      </w:tr>
      <w:tr w:rsidR="0024286D" w:rsidRPr="003C4B00" w14:paraId="5D9E9F47" w14:textId="77777777" w:rsidTr="006738F8">
        <w:tc>
          <w:tcPr>
            <w:tcW w:w="2943" w:type="dxa"/>
            <w:shd w:val="clear" w:color="auto" w:fill="auto"/>
          </w:tcPr>
          <w:p w14:paraId="270E537C" w14:textId="24E3E2E8" w:rsidR="0024286D" w:rsidRPr="003C4B00" w:rsidRDefault="006738C2" w:rsidP="006738F8">
            <w:pPr>
              <w:jc w:val="left"/>
            </w:pPr>
            <w:r>
              <w:t>T</w:t>
            </w:r>
            <w:r w:rsidR="0024286D" w:rsidRPr="003C4B00">
              <w:t>erminal C</w:t>
            </w:r>
            <w:r w:rsidR="0024286D" w:rsidRPr="003C4B00">
              <w:rPr>
                <w:vertAlign w:val="subscript"/>
              </w:rPr>
              <w:t>6</w:t>
            </w:r>
            <w:r w:rsidR="0024286D" w:rsidRPr="003C4B00">
              <w:t xml:space="preserve"> - C</w:t>
            </w:r>
            <w:r w:rsidR="0024286D" w:rsidRPr="003C4B00">
              <w:rPr>
                <w:vertAlign w:val="subscript"/>
              </w:rPr>
              <w:t>8</w:t>
            </w:r>
            <w:r w:rsidR="0024286D" w:rsidRPr="003C4B00">
              <w:t xml:space="preserve"> alcohols</w:t>
            </w:r>
          </w:p>
        </w:tc>
        <w:tc>
          <w:tcPr>
            <w:tcW w:w="3969" w:type="dxa"/>
            <w:shd w:val="clear" w:color="auto" w:fill="auto"/>
          </w:tcPr>
          <w:p w14:paraId="6BA579EF" w14:textId="77777777" w:rsidR="0024286D" w:rsidRPr="003C4B00" w:rsidRDefault="0024286D" w:rsidP="006738F8">
            <w:pPr>
              <w:jc w:val="left"/>
            </w:pPr>
            <w:r w:rsidRPr="003C4B00">
              <w:rPr>
                <w:i/>
              </w:rPr>
              <w:t>k</w:t>
            </w:r>
            <w:r w:rsidRPr="003C4B00">
              <w:rPr>
                <w:i/>
                <w:vertAlign w:val="subscript"/>
              </w:rPr>
              <w:t xml:space="preserve">2nd </w:t>
            </w:r>
            <w:r w:rsidRPr="003C4B00">
              <w:t>= (3.5±0.3)·10</w:t>
            </w:r>
            <w:r w:rsidRPr="003C4B00">
              <w:rPr>
                <w:vertAlign w:val="superscript"/>
              </w:rPr>
              <w:t>8</w:t>
            </w:r>
            <w:r w:rsidRPr="003C4B00">
              <w:t xml:space="preserve"> · </w:t>
            </w:r>
            <w:r w:rsidRPr="003C4B00">
              <w:rPr>
                <w:i/>
              </w:rPr>
              <w:t>CN</w:t>
            </w:r>
            <w:r w:rsidRPr="003C4B00">
              <w:t xml:space="preserve"> + (4.9±0.2)·10</w:t>
            </w:r>
            <w:r w:rsidRPr="003C4B00">
              <w:rPr>
                <w:vertAlign w:val="superscript"/>
              </w:rPr>
              <w:t>9</w:t>
            </w:r>
          </w:p>
        </w:tc>
        <w:tc>
          <w:tcPr>
            <w:tcW w:w="851" w:type="dxa"/>
            <w:shd w:val="clear" w:color="auto" w:fill="auto"/>
          </w:tcPr>
          <w:p w14:paraId="4643C760" w14:textId="77777777" w:rsidR="0024286D" w:rsidRPr="003C4B00" w:rsidRDefault="0024286D" w:rsidP="006738F8">
            <w:pPr>
              <w:jc w:val="center"/>
            </w:pPr>
            <w:r w:rsidRPr="003C4B00">
              <w:t>0.993</w:t>
            </w:r>
          </w:p>
        </w:tc>
        <w:tc>
          <w:tcPr>
            <w:tcW w:w="1073" w:type="dxa"/>
            <w:shd w:val="clear" w:color="auto" w:fill="auto"/>
          </w:tcPr>
          <w:p w14:paraId="314489F7" w14:textId="77777777" w:rsidR="0024286D" w:rsidRPr="003C4B00" w:rsidRDefault="0024286D" w:rsidP="006738F8">
            <w:pPr>
              <w:jc w:val="center"/>
            </w:pPr>
            <w:r w:rsidRPr="003C4B00">
              <w:t>4.1·10</w:t>
            </w:r>
            <w:r w:rsidRPr="003C4B00">
              <w:rPr>
                <w:vertAlign w:val="superscript"/>
              </w:rPr>
              <w:t>7</w:t>
            </w:r>
          </w:p>
        </w:tc>
        <w:tc>
          <w:tcPr>
            <w:tcW w:w="446" w:type="dxa"/>
            <w:shd w:val="clear" w:color="auto" w:fill="auto"/>
          </w:tcPr>
          <w:p w14:paraId="2D6D8546" w14:textId="77777777" w:rsidR="0024286D" w:rsidRPr="003C4B00" w:rsidRDefault="0024286D" w:rsidP="006738F8">
            <w:pPr>
              <w:jc w:val="center"/>
            </w:pPr>
            <w:r w:rsidRPr="003C4B00">
              <w:t>3</w:t>
            </w:r>
          </w:p>
        </w:tc>
      </w:tr>
      <w:tr w:rsidR="0024286D" w:rsidRPr="003C4B00" w14:paraId="6F2B5464" w14:textId="77777777" w:rsidTr="006738F8">
        <w:tc>
          <w:tcPr>
            <w:tcW w:w="2943" w:type="dxa"/>
            <w:shd w:val="clear" w:color="auto" w:fill="auto"/>
          </w:tcPr>
          <w:p w14:paraId="29514042" w14:textId="77777777" w:rsidR="0024286D" w:rsidRPr="003C4B00" w:rsidRDefault="0024286D" w:rsidP="006738F8">
            <w:pPr>
              <w:jc w:val="left"/>
            </w:pPr>
            <w:r w:rsidRPr="003C4B00">
              <w:t>Diols</w:t>
            </w:r>
          </w:p>
        </w:tc>
        <w:tc>
          <w:tcPr>
            <w:tcW w:w="3969" w:type="dxa"/>
            <w:shd w:val="clear" w:color="auto" w:fill="auto"/>
          </w:tcPr>
          <w:p w14:paraId="2D1AF92C" w14:textId="77777777" w:rsidR="0024286D" w:rsidRPr="003C4B00" w:rsidRDefault="0024286D" w:rsidP="006738F8">
            <w:pPr>
              <w:jc w:val="left"/>
            </w:pPr>
            <w:r w:rsidRPr="003C4B00">
              <w:rPr>
                <w:i/>
              </w:rPr>
              <w:t>k</w:t>
            </w:r>
            <w:r w:rsidRPr="003C4B00">
              <w:rPr>
                <w:i/>
                <w:vertAlign w:val="subscript"/>
              </w:rPr>
              <w:t xml:space="preserve">2nd </w:t>
            </w:r>
            <w:r w:rsidRPr="003C4B00">
              <w:t>= (7.7±0.7)·10</w:t>
            </w:r>
            <w:r w:rsidRPr="003C4B00">
              <w:rPr>
                <w:vertAlign w:val="superscript"/>
              </w:rPr>
              <w:t>8</w:t>
            </w:r>
            <w:r w:rsidRPr="003C4B00">
              <w:t xml:space="preserve"> · </w:t>
            </w:r>
            <w:r w:rsidRPr="003C4B00">
              <w:rPr>
                <w:i/>
              </w:rPr>
              <w:t>CN</w:t>
            </w:r>
            <w:r w:rsidRPr="003C4B00">
              <w:t xml:space="preserve"> + (3±3)·10</w:t>
            </w:r>
            <w:r w:rsidRPr="003C4B00">
              <w:rPr>
                <w:vertAlign w:val="superscript"/>
              </w:rPr>
              <w:t>8</w:t>
            </w:r>
          </w:p>
        </w:tc>
        <w:tc>
          <w:tcPr>
            <w:tcW w:w="851" w:type="dxa"/>
            <w:shd w:val="clear" w:color="auto" w:fill="auto"/>
          </w:tcPr>
          <w:p w14:paraId="7ED5D49D" w14:textId="77777777" w:rsidR="0024286D" w:rsidRPr="003C4B00" w:rsidRDefault="0024286D" w:rsidP="006738F8">
            <w:pPr>
              <w:jc w:val="center"/>
            </w:pPr>
            <w:r w:rsidRPr="003C4B00">
              <w:t>0.975</w:t>
            </w:r>
          </w:p>
        </w:tc>
        <w:tc>
          <w:tcPr>
            <w:tcW w:w="1073" w:type="dxa"/>
            <w:shd w:val="clear" w:color="auto" w:fill="auto"/>
          </w:tcPr>
          <w:p w14:paraId="6C4A7DBF" w14:textId="77777777" w:rsidR="0024286D" w:rsidRPr="003C4B00" w:rsidRDefault="0024286D" w:rsidP="006738F8">
            <w:pPr>
              <w:jc w:val="center"/>
            </w:pPr>
            <w:r w:rsidRPr="003C4B00">
              <w:t>2.2·10</w:t>
            </w:r>
            <w:r w:rsidRPr="003C4B00">
              <w:rPr>
                <w:vertAlign w:val="superscript"/>
              </w:rPr>
              <w:t>8</w:t>
            </w:r>
          </w:p>
        </w:tc>
        <w:tc>
          <w:tcPr>
            <w:tcW w:w="446" w:type="dxa"/>
            <w:shd w:val="clear" w:color="auto" w:fill="auto"/>
          </w:tcPr>
          <w:p w14:paraId="00C70C31" w14:textId="77777777" w:rsidR="0024286D" w:rsidRPr="003C4B00" w:rsidRDefault="0024286D" w:rsidP="006738F8">
            <w:pPr>
              <w:jc w:val="center"/>
            </w:pPr>
            <w:r w:rsidRPr="003C4B00">
              <w:t>5</w:t>
            </w:r>
          </w:p>
        </w:tc>
      </w:tr>
      <w:tr w:rsidR="0024286D" w:rsidRPr="003C4B00" w14:paraId="5E7D8648" w14:textId="77777777" w:rsidTr="006738F8">
        <w:tc>
          <w:tcPr>
            <w:tcW w:w="2943" w:type="dxa"/>
            <w:shd w:val="clear" w:color="auto" w:fill="auto"/>
          </w:tcPr>
          <w:p w14:paraId="6C51810E" w14:textId="5BAD1C11" w:rsidR="0024286D" w:rsidRPr="003C4B00" w:rsidRDefault="006738C2" w:rsidP="006738F8">
            <w:pPr>
              <w:jc w:val="left"/>
            </w:pPr>
            <w:r>
              <w:t>M</w:t>
            </w:r>
            <w:r w:rsidR="0024286D" w:rsidRPr="003C4B00">
              <w:t>onoacids</w:t>
            </w:r>
          </w:p>
        </w:tc>
        <w:tc>
          <w:tcPr>
            <w:tcW w:w="3969" w:type="dxa"/>
            <w:shd w:val="clear" w:color="auto" w:fill="auto"/>
          </w:tcPr>
          <w:p w14:paraId="0DD0DDB7" w14:textId="77777777" w:rsidR="0024286D" w:rsidRPr="003C4B00" w:rsidRDefault="0024286D" w:rsidP="006738F8">
            <w:pPr>
              <w:jc w:val="left"/>
            </w:pPr>
            <w:r w:rsidRPr="003C4B00">
              <w:rPr>
                <w:i/>
              </w:rPr>
              <w:t>k</w:t>
            </w:r>
            <w:r w:rsidRPr="003C4B00">
              <w:rPr>
                <w:i/>
                <w:vertAlign w:val="subscript"/>
              </w:rPr>
              <w:t xml:space="preserve">2nd </w:t>
            </w:r>
            <w:r w:rsidRPr="003C4B00">
              <w:t>= (5±2)·10</w:t>
            </w:r>
            <w:r w:rsidRPr="003C4B00">
              <w:rPr>
                <w:vertAlign w:val="superscript"/>
              </w:rPr>
              <w:t>8</w:t>
            </w:r>
            <w:r w:rsidRPr="003C4B00">
              <w:t xml:space="preserve"> · </w:t>
            </w:r>
            <w:r w:rsidRPr="003C4B00">
              <w:rPr>
                <w:i/>
              </w:rPr>
              <w:t>CN</w:t>
            </w:r>
            <w:r w:rsidRPr="003C4B00">
              <w:t xml:space="preserve"> - (1±9)·10</w:t>
            </w:r>
            <w:r w:rsidRPr="003C4B00">
              <w:rPr>
                <w:vertAlign w:val="superscript"/>
              </w:rPr>
              <w:t>8</w:t>
            </w:r>
          </w:p>
        </w:tc>
        <w:tc>
          <w:tcPr>
            <w:tcW w:w="851" w:type="dxa"/>
            <w:shd w:val="clear" w:color="auto" w:fill="auto"/>
          </w:tcPr>
          <w:p w14:paraId="20D6710D" w14:textId="77777777" w:rsidR="0024286D" w:rsidRPr="003C4B00" w:rsidRDefault="0024286D" w:rsidP="006738F8">
            <w:pPr>
              <w:jc w:val="center"/>
            </w:pPr>
            <w:r w:rsidRPr="003C4B00">
              <w:t>0.378</w:t>
            </w:r>
          </w:p>
        </w:tc>
        <w:tc>
          <w:tcPr>
            <w:tcW w:w="1073" w:type="dxa"/>
            <w:shd w:val="clear" w:color="auto" w:fill="auto"/>
          </w:tcPr>
          <w:p w14:paraId="5DBBC2B5" w14:textId="77777777" w:rsidR="0024286D" w:rsidRPr="003C4B00" w:rsidRDefault="0024286D" w:rsidP="006738F8">
            <w:pPr>
              <w:jc w:val="center"/>
            </w:pPr>
            <w:r w:rsidRPr="003C4B00">
              <w:t>1.2·10</w:t>
            </w:r>
            <w:r w:rsidRPr="003C4B00">
              <w:rPr>
                <w:vertAlign w:val="superscript"/>
              </w:rPr>
              <w:t>9</w:t>
            </w:r>
          </w:p>
        </w:tc>
        <w:tc>
          <w:tcPr>
            <w:tcW w:w="446" w:type="dxa"/>
            <w:shd w:val="clear" w:color="auto" w:fill="auto"/>
          </w:tcPr>
          <w:p w14:paraId="0729826F" w14:textId="77777777" w:rsidR="0024286D" w:rsidRPr="003C4B00" w:rsidRDefault="0024286D" w:rsidP="006738F8">
            <w:pPr>
              <w:jc w:val="center"/>
            </w:pPr>
            <w:r w:rsidRPr="003C4B00">
              <w:t>10</w:t>
            </w:r>
          </w:p>
        </w:tc>
      </w:tr>
      <w:tr w:rsidR="0024286D" w:rsidRPr="003C4B00" w14:paraId="6D224FA6" w14:textId="77777777" w:rsidTr="006738F8">
        <w:tc>
          <w:tcPr>
            <w:tcW w:w="2943" w:type="dxa"/>
            <w:shd w:val="clear" w:color="auto" w:fill="auto"/>
          </w:tcPr>
          <w:p w14:paraId="10956D92" w14:textId="6820B570" w:rsidR="0024286D" w:rsidRPr="003C4B00" w:rsidRDefault="006738C2" w:rsidP="006738F8">
            <w:pPr>
              <w:jc w:val="left"/>
            </w:pPr>
            <w:r>
              <w:t>U</w:t>
            </w:r>
            <w:r w:rsidR="0024286D" w:rsidRPr="003C4B00">
              <w:t>ndissociated monoacids</w:t>
            </w:r>
          </w:p>
        </w:tc>
        <w:tc>
          <w:tcPr>
            <w:tcW w:w="3969" w:type="dxa"/>
            <w:shd w:val="clear" w:color="auto" w:fill="auto"/>
          </w:tcPr>
          <w:p w14:paraId="4F9945B7" w14:textId="77777777" w:rsidR="0024286D" w:rsidRPr="003C4B00" w:rsidRDefault="0024286D" w:rsidP="006738F8">
            <w:pPr>
              <w:jc w:val="left"/>
            </w:pPr>
            <w:r w:rsidRPr="003C4B00">
              <w:rPr>
                <w:i/>
              </w:rPr>
              <w:t>k</w:t>
            </w:r>
            <w:r w:rsidRPr="003C4B00">
              <w:rPr>
                <w:i/>
                <w:vertAlign w:val="subscript"/>
              </w:rPr>
              <w:t xml:space="preserve">2nd </w:t>
            </w:r>
            <w:r w:rsidRPr="003C4B00">
              <w:t>= (7±3)·10</w:t>
            </w:r>
            <w:r w:rsidRPr="003C4B00">
              <w:rPr>
                <w:vertAlign w:val="superscript"/>
              </w:rPr>
              <w:t>8</w:t>
            </w:r>
            <w:r w:rsidRPr="003C4B00">
              <w:t xml:space="preserve"> · </w:t>
            </w:r>
            <w:r w:rsidRPr="003C4B00">
              <w:rPr>
                <w:i/>
              </w:rPr>
              <w:t>CN</w:t>
            </w:r>
            <w:r w:rsidRPr="003C4B00">
              <w:t xml:space="preserve"> - (9.6±9)·10</w:t>
            </w:r>
            <w:r w:rsidRPr="003C4B00">
              <w:rPr>
                <w:vertAlign w:val="superscript"/>
              </w:rPr>
              <w:t>8</w:t>
            </w:r>
          </w:p>
        </w:tc>
        <w:tc>
          <w:tcPr>
            <w:tcW w:w="851" w:type="dxa"/>
            <w:shd w:val="clear" w:color="auto" w:fill="auto"/>
          </w:tcPr>
          <w:p w14:paraId="461468DA" w14:textId="77777777" w:rsidR="0024286D" w:rsidRPr="003C4B00" w:rsidRDefault="0024286D" w:rsidP="006738F8">
            <w:pPr>
              <w:jc w:val="center"/>
            </w:pPr>
            <w:r w:rsidRPr="003C4B00">
              <w:t>0.667</w:t>
            </w:r>
          </w:p>
        </w:tc>
        <w:tc>
          <w:tcPr>
            <w:tcW w:w="1073" w:type="dxa"/>
            <w:shd w:val="clear" w:color="auto" w:fill="auto"/>
          </w:tcPr>
          <w:p w14:paraId="18075834" w14:textId="77777777" w:rsidR="0024286D" w:rsidRPr="003C4B00" w:rsidRDefault="0024286D" w:rsidP="006738F8">
            <w:pPr>
              <w:jc w:val="center"/>
            </w:pPr>
            <w:r w:rsidRPr="003C4B00">
              <w:t>7.3·10</w:t>
            </w:r>
            <w:r w:rsidRPr="003C4B00">
              <w:rPr>
                <w:vertAlign w:val="superscript"/>
              </w:rPr>
              <w:t>8</w:t>
            </w:r>
          </w:p>
        </w:tc>
        <w:tc>
          <w:tcPr>
            <w:tcW w:w="446" w:type="dxa"/>
            <w:shd w:val="clear" w:color="auto" w:fill="auto"/>
          </w:tcPr>
          <w:p w14:paraId="6CCF70AB" w14:textId="77777777" w:rsidR="0024286D" w:rsidRPr="003C4B00" w:rsidRDefault="0024286D" w:rsidP="006738F8">
            <w:pPr>
              <w:jc w:val="center"/>
            </w:pPr>
            <w:r w:rsidRPr="003C4B00">
              <w:t>4</w:t>
            </w:r>
          </w:p>
        </w:tc>
      </w:tr>
      <w:tr w:rsidR="0024286D" w:rsidRPr="003C4B00" w14:paraId="5841EC24" w14:textId="77777777" w:rsidTr="006738F8">
        <w:tc>
          <w:tcPr>
            <w:tcW w:w="2943" w:type="dxa"/>
            <w:shd w:val="clear" w:color="auto" w:fill="auto"/>
          </w:tcPr>
          <w:p w14:paraId="58567323" w14:textId="5119F75B" w:rsidR="0024286D" w:rsidRPr="003C4B00" w:rsidRDefault="006738C2" w:rsidP="006738F8">
            <w:pPr>
              <w:jc w:val="left"/>
            </w:pPr>
            <w:r>
              <w:t>D</w:t>
            </w:r>
            <w:r w:rsidR="0024286D" w:rsidRPr="003C4B00">
              <w:t>issociated monoacids</w:t>
            </w:r>
          </w:p>
        </w:tc>
        <w:tc>
          <w:tcPr>
            <w:tcW w:w="3969" w:type="dxa"/>
            <w:shd w:val="clear" w:color="auto" w:fill="auto"/>
          </w:tcPr>
          <w:p w14:paraId="078BEBD9" w14:textId="77777777" w:rsidR="0024286D" w:rsidRPr="003C4B00" w:rsidRDefault="0024286D" w:rsidP="006738F8">
            <w:pPr>
              <w:jc w:val="left"/>
            </w:pPr>
            <w:r w:rsidRPr="003C4B00">
              <w:rPr>
                <w:i/>
              </w:rPr>
              <w:t>k</w:t>
            </w:r>
            <w:r w:rsidRPr="003C4B00">
              <w:rPr>
                <w:i/>
                <w:vertAlign w:val="subscript"/>
              </w:rPr>
              <w:t xml:space="preserve">2nd </w:t>
            </w:r>
            <w:r w:rsidRPr="003C4B00">
              <w:t>= (4±4)·10</w:t>
            </w:r>
            <w:r w:rsidRPr="003C4B00">
              <w:rPr>
                <w:vertAlign w:val="superscript"/>
              </w:rPr>
              <w:t>8</w:t>
            </w:r>
            <w:r w:rsidRPr="003C4B00">
              <w:t xml:space="preserve"> · </w:t>
            </w:r>
            <w:r w:rsidRPr="003C4B00">
              <w:rPr>
                <w:i/>
              </w:rPr>
              <w:t>CN</w:t>
            </w:r>
            <w:r w:rsidRPr="003C4B00">
              <w:t xml:space="preserve"> + (8±13)·10</w:t>
            </w:r>
            <w:r w:rsidRPr="003C4B00">
              <w:rPr>
                <w:vertAlign w:val="superscript"/>
              </w:rPr>
              <w:t>8</w:t>
            </w:r>
          </w:p>
        </w:tc>
        <w:tc>
          <w:tcPr>
            <w:tcW w:w="851" w:type="dxa"/>
            <w:shd w:val="clear" w:color="auto" w:fill="auto"/>
          </w:tcPr>
          <w:p w14:paraId="1DE3870D" w14:textId="77777777" w:rsidR="0024286D" w:rsidRPr="003C4B00" w:rsidRDefault="0024286D" w:rsidP="006738F8">
            <w:pPr>
              <w:jc w:val="center"/>
            </w:pPr>
            <w:r w:rsidRPr="003C4B00">
              <w:t>0.236</w:t>
            </w:r>
          </w:p>
        </w:tc>
        <w:tc>
          <w:tcPr>
            <w:tcW w:w="1073" w:type="dxa"/>
            <w:shd w:val="clear" w:color="auto" w:fill="auto"/>
          </w:tcPr>
          <w:p w14:paraId="3CC0BF6F" w14:textId="77777777" w:rsidR="0024286D" w:rsidRPr="003C4B00" w:rsidRDefault="0024286D" w:rsidP="006738F8">
            <w:pPr>
              <w:jc w:val="center"/>
            </w:pPr>
            <w:r w:rsidRPr="003C4B00">
              <w:t>1.5·10</w:t>
            </w:r>
            <w:r w:rsidRPr="003C4B00">
              <w:rPr>
                <w:vertAlign w:val="superscript"/>
              </w:rPr>
              <w:t>9</w:t>
            </w:r>
          </w:p>
        </w:tc>
        <w:tc>
          <w:tcPr>
            <w:tcW w:w="446" w:type="dxa"/>
            <w:shd w:val="clear" w:color="auto" w:fill="auto"/>
          </w:tcPr>
          <w:p w14:paraId="497CEAA1" w14:textId="77777777" w:rsidR="0024286D" w:rsidRPr="003C4B00" w:rsidRDefault="0024286D" w:rsidP="006738F8">
            <w:pPr>
              <w:jc w:val="center"/>
            </w:pPr>
            <w:r w:rsidRPr="003C4B00">
              <w:t>6</w:t>
            </w:r>
          </w:p>
        </w:tc>
      </w:tr>
      <w:tr w:rsidR="0024286D" w:rsidRPr="003C4B00" w14:paraId="18B71B4B" w14:textId="77777777" w:rsidTr="006738F8">
        <w:tc>
          <w:tcPr>
            <w:tcW w:w="2943" w:type="dxa"/>
            <w:shd w:val="clear" w:color="auto" w:fill="auto"/>
          </w:tcPr>
          <w:p w14:paraId="740D101E" w14:textId="04C61ACA" w:rsidR="0024286D" w:rsidRPr="003C4B00" w:rsidRDefault="006738C2" w:rsidP="006738F8">
            <w:pPr>
              <w:jc w:val="left"/>
            </w:pPr>
            <w:r>
              <w:t>M</w:t>
            </w:r>
            <w:r w:rsidR="0024286D" w:rsidRPr="003C4B00">
              <w:t>onoacids (woC</w:t>
            </w:r>
            <w:r w:rsidR="0024286D" w:rsidRPr="003C4B00">
              <w:rPr>
                <w:vertAlign w:val="subscript"/>
              </w:rPr>
              <w:t>1</w:t>
            </w:r>
            <w:r w:rsidR="0024286D" w:rsidRPr="003C4B00">
              <w:t>)</w:t>
            </w:r>
          </w:p>
        </w:tc>
        <w:tc>
          <w:tcPr>
            <w:tcW w:w="3969" w:type="dxa"/>
            <w:shd w:val="clear" w:color="auto" w:fill="auto"/>
          </w:tcPr>
          <w:p w14:paraId="34305672" w14:textId="77777777" w:rsidR="0024286D" w:rsidRPr="003C4B00" w:rsidRDefault="0024286D" w:rsidP="006738F8">
            <w:pPr>
              <w:jc w:val="left"/>
            </w:pPr>
            <w:r w:rsidRPr="003C4B00">
              <w:rPr>
                <w:i/>
              </w:rPr>
              <w:t>k</w:t>
            </w:r>
            <w:r w:rsidRPr="003C4B00">
              <w:rPr>
                <w:i/>
                <w:vertAlign w:val="subscript"/>
              </w:rPr>
              <w:t xml:space="preserve">2nd </w:t>
            </w:r>
            <w:r w:rsidRPr="003C4B00">
              <w:t>= (1.03±0.08)·10</w:t>
            </w:r>
            <w:r w:rsidRPr="003C4B00">
              <w:rPr>
                <w:vertAlign w:val="superscript"/>
              </w:rPr>
              <w:t>9</w:t>
            </w:r>
            <w:r w:rsidRPr="003C4B00">
              <w:t xml:space="preserve"> · </w:t>
            </w:r>
            <w:r w:rsidRPr="003C4B00">
              <w:rPr>
                <w:i/>
              </w:rPr>
              <w:t>CN</w:t>
            </w:r>
            <w:r w:rsidRPr="003C4B00">
              <w:t xml:space="preserve"> - (2.2±0.3)·10</w:t>
            </w:r>
            <w:r w:rsidRPr="003C4B00">
              <w:rPr>
                <w:vertAlign w:val="superscript"/>
              </w:rPr>
              <w:t>9</w:t>
            </w:r>
          </w:p>
        </w:tc>
        <w:tc>
          <w:tcPr>
            <w:tcW w:w="851" w:type="dxa"/>
            <w:shd w:val="clear" w:color="auto" w:fill="auto"/>
          </w:tcPr>
          <w:p w14:paraId="3D711D85" w14:textId="77777777" w:rsidR="0024286D" w:rsidRPr="003C4B00" w:rsidRDefault="0024286D" w:rsidP="006738F8">
            <w:pPr>
              <w:jc w:val="center"/>
            </w:pPr>
            <w:r w:rsidRPr="003C4B00">
              <w:t>0.966</w:t>
            </w:r>
          </w:p>
        </w:tc>
        <w:tc>
          <w:tcPr>
            <w:tcW w:w="1073" w:type="dxa"/>
            <w:shd w:val="clear" w:color="auto" w:fill="auto"/>
          </w:tcPr>
          <w:p w14:paraId="37864372" w14:textId="77777777" w:rsidR="0024286D" w:rsidRPr="003C4B00" w:rsidRDefault="0024286D" w:rsidP="006738F8">
            <w:pPr>
              <w:jc w:val="center"/>
            </w:pPr>
            <w:r w:rsidRPr="003C4B00">
              <w:t>2.9·10</w:t>
            </w:r>
            <w:r w:rsidRPr="003C4B00">
              <w:rPr>
                <w:vertAlign w:val="superscript"/>
              </w:rPr>
              <w:t>8</w:t>
            </w:r>
          </w:p>
        </w:tc>
        <w:tc>
          <w:tcPr>
            <w:tcW w:w="446" w:type="dxa"/>
            <w:shd w:val="clear" w:color="auto" w:fill="auto"/>
          </w:tcPr>
          <w:p w14:paraId="34D634DF" w14:textId="77777777" w:rsidR="0024286D" w:rsidRPr="003C4B00" w:rsidRDefault="0024286D" w:rsidP="006738F8">
            <w:pPr>
              <w:jc w:val="center"/>
            </w:pPr>
            <w:r w:rsidRPr="003C4B00">
              <w:t>8</w:t>
            </w:r>
          </w:p>
        </w:tc>
      </w:tr>
      <w:tr w:rsidR="0024286D" w:rsidRPr="003C4B00" w14:paraId="52830952" w14:textId="77777777" w:rsidTr="006738F8">
        <w:tc>
          <w:tcPr>
            <w:tcW w:w="2943" w:type="dxa"/>
            <w:shd w:val="clear" w:color="auto" w:fill="auto"/>
          </w:tcPr>
          <w:p w14:paraId="439EBC46" w14:textId="0FFF5416" w:rsidR="0024286D" w:rsidRPr="003C4B00" w:rsidRDefault="006738C2" w:rsidP="006738F8">
            <w:pPr>
              <w:jc w:val="left"/>
            </w:pPr>
            <w:r>
              <w:t>U</w:t>
            </w:r>
            <w:r w:rsidR="0024286D" w:rsidRPr="003C4B00">
              <w:t>ndissociated monoacids (woC</w:t>
            </w:r>
            <w:r w:rsidR="0024286D" w:rsidRPr="003C4B00">
              <w:rPr>
                <w:vertAlign w:val="subscript"/>
              </w:rPr>
              <w:t>1</w:t>
            </w:r>
            <w:r w:rsidR="0024286D" w:rsidRPr="003C4B00">
              <w:t>)</w:t>
            </w:r>
          </w:p>
        </w:tc>
        <w:tc>
          <w:tcPr>
            <w:tcW w:w="3969" w:type="dxa"/>
            <w:shd w:val="clear" w:color="auto" w:fill="auto"/>
          </w:tcPr>
          <w:p w14:paraId="3BA9B3D4" w14:textId="5BD3D3AC" w:rsidR="0024286D" w:rsidRPr="003C4B00" w:rsidRDefault="0024286D" w:rsidP="006738F8">
            <w:pPr>
              <w:jc w:val="left"/>
            </w:pPr>
            <w:r w:rsidRPr="003C4B00">
              <w:rPr>
                <w:i/>
              </w:rPr>
              <w:t>k</w:t>
            </w:r>
            <w:r w:rsidRPr="003C4B00">
              <w:rPr>
                <w:i/>
                <w:vertAlign w:val="subscript"/>
              </w:rPr>
              <w:t xml:space="preserve">2nd </w:t>
            </w:r>
            <w:r w:rsidRPr="003C4B00">
              <w:t>= (1.</w:t>
            </w:r>
            <w:r w:rsidR="000712C9">
              <w:t>0</w:t>
            </w:r>
            <w:r w:rsidR="000814C2">
              <w:t>9</w:t>
            </w:r>
            <w:r w:rsidRPr="003C4B00">
              <w:t>±0.5)·10</w:t>
            </w:r>
            <w:r w:rsidRPr="003C4B00">
              <w:rPr>
                <w:vertAlign w:val="superscript"/>
              </w:rPr>
              <w:t>9</w:t>
            </w:r>
            <w:r w:rsidRPr="003C4B00">
              <w:t xml:space="preserve"> · </w:t>
            </w:r>
            <w:r w:rsidRPr="003C4B00">
              <w:rPr>
                <w:i/>
              </w:rPr>
              <w:t>CN</w:t>
            </w:r>
            <w:r w:rsidRPr="003C4B00">
              <w:t xml:space="preserve"> - (2</w:t>
            </w:r>
            <w:r w:rsidR="000814C2">
              <w:t>.4</w:t>
            </w:r>
            <w:r w:rsidRPr="003C4B00">
              <w:t>±1)·10</w:t>
            </w:r>
            <w:r w:rsidRPr="003C4B00">
              <w:rPr>
                <w:vertAlign w:val="superscript"/>
              </w:rPr>
              <w:t>9</w:t>
            </w:r>
          </w:p>
        </w:tc>
        <w:tc>
          <w:tcPr>
            <w:tcW w:w="851" w:type="dxa"/>
            <w:shd w:val="clear" w:color="auto" w:fill="auto"/>
          </w:tcPr>
          <w:p w14:paraId="7864A327" w14:textId="77777777" w:rsidR="0024286D" w:rsidRPr="003C4B00" w:rsidRDefault="0024286D" w:rsidP="006738F8">
            <w:pPr>
              <w:jc w:val="center"/>
            </w:pPr>
            <w:r w:rsidRPr="003C4B00">
              <w:t>0.852</w:t>
            </w:r>
          </w:p>
        </w:tc>
        <w:tc>
          <w:tcPr>
            <w:tcW w:w="1073" w:type="dxa"/>
            <w:shd w:val="clear" w:color="auto" w:fill="auto"/>
          </w:tcPr>
          <w:p w14:paraId="47D418E3" w14:textId="77777777" w:rsidR="0024286D" w:rsidRPr="003C4B00" w:rsidRDefault="0024286D" w:rsidP="006738F8">
            <w:pPr>
              <w:jc w:val="center"/>
            </w:pPr>
            <w:r w:rsidRPr="003C4B00">
              <w:t>6.4·10</w:t>
            </w:r>
            <w:r w:rsidRPr="003C4B00">
              <w:rPr>
                <w:vertAlign w:val="superscript"/>
              </w:rPr>
              <w:t>8</w:t>
            </w:r>
          </w:p>
        </w:tc>
        <w:tc>
          <w:tcPr>
            <w:tcW w:w="446" w:type="dxa"/>
            <w:shd w:val="clear" w:color="auto" w:fill="auto"/>
          </w:tcPr>
          <w:p w14:paraId="2ECB90E9" w14:textId="77777777" w:rsidR="0024286D" w:rsidRPr="003C4B00" w:rsidRDefault="0024286D" w:rsidP="006738F8">
            <w:pPr>
              <w:jc w:val="center"/>
            </w:pPr>
            <w:r w:rsidRPr="003C4B00">
              <w:t>3</w:t>
            </w:r>
          </w:p>
        </w:tc>
      </w:tr>
      <w:tr w:rsidR="0024286D" w:rsidRPr="003C4B00" w14:paraId="0C9CF158" w14:textId="77777777" w:rsidTr="006738F8">
        <w:trPr>
          <w:trHeight w:val="64"/>
        </w:trPr>
        <w:tc>
          <w:tcPr>
            <w:tcW w:w="2943" w:type="dxa"/>
            <w:shd w:val="clear" w:color="auto" w:fill="auto"/>
          </w:tcPr>
          <w:p w14:paraId="08095DFE" w14:textId="0CA44000" w:rsidR="0024286D" w:rsidRPr="003C4B00" w:rsidRDefault="006738C2" w:rsidP="006738F8">
            <w:pPr>
              <w:jc w:val="left"/>
            </w:pPr>
            <w:r>
              <w:t>D</w:t>
            </w:r>
            <w:r w:rsidR="0024286D" w:rsidRPr="003C4B00">
              <w:t>issociated monoacids (woC</w:t>
            </w:r>
            <w:r w:rsidR="0024286D" w:rsidRPr="003C4B00">
              <w:rPr>
                <w:vertAlign w:val="subscript"/>
              </w:rPr>
              <w:t>1</w:t>
            </w:r>
            <w:r w:rsidR="0024286D" w:rsidRPr="003C4B00">
              <w:t>)</w:t>
            </w:r>
          </w:p>
        </w:tc>
        <w:tc>
          <w:tcPr>
            <w:tcW w:w="3969" w:type="dxa"/>
            <w:shd w:val="clear" w:color="auto" w:fill="auto"/>
          </w:tcPr>
          <w:p w14:paraId="6A678C86" w14:textId="77777777" w:rsidR="0024286D" w:rsidRPr="003C4B00" w:rsidRDefault="0024286D" w:rsidP="006738F8">
            <w:pPr>
              <w:jc w:val="left"/>
            </w:pPr>
            <w:r w:rsidRPr="003C4B00">
              <w:rPr>
                <w:i/>
              </w:rPr>
              <w:t>k</w:t>
            </w:r>
            <w:r w:rsidRPr="003C4B00">
              <w:rPr>
                <w:i/>
                <w:vertAlign w:val="subscript"/>
              </w:rPr>
              <w:t xml:space="preserve">2nd </w:t>
            </w:r>
            <w:r w:rsidRPr="003C4B00">
              <w:t>= (1.00±0.05)·10</w:t>
            </w:r>
            <w:r w:rsidRPr="003C4B00">
              <w:rPr>
                <w:vertAlign w:val="superscript"/>
              </w:rPr>
              <w:t>9</w:t>
            </w:r>
            <w:r w:rsidRPr="003C4B00">
              <w:t xml:space="preserve"> · </w:t>
            </w:r>
            <w:r w:rsidRPr="003C4B00">
              <w:rPr>
                <w:i/>
              </w:rPr>
              <w:t>CN</w:t>
            </w:r>
            <w:r w:rsidRPr="003C4B00">
              <w:t xml:space="preserve"> - (2.1±0.2)·10</w:t>
            </w:r>
            <w:r w:rsidRPr="003C4B00">
              <w:rPr>
                <w:vertAlign w:val="superscript"/>
              </w:rPr>
              <w:t>9</w:t>
            </w:r>
          </w:p>
        </w:tc>
        <w:tc>
          <w:tcPr>
            <w:tcW w:w="851" w:type="dxa"/>
            <w:shd w:val="clear" w:color="auto" w:fill="auto"/>
          </w:tcPr>
          <w:p w14:paraId="2186D3D0" w14:textId="77777777" w:rsidR="0024286D" w:rsidRPr="003C4B00" w:rsidRDefault="0024286D" w:rsidP="006738F8">
            <w:pPr>
              <w:jc w:val="center"/>
            </w:pPr>
            <w:r w:rsidRPr="003C4B00">
              <w:t>0.993</w:t>
            </w:r>
          </w:p>
        </w:tc>
        <w:tc>
          <w:tcPr>
            <w:tcW w:w="1073" w:type="dxa"/>
            <w:shd w:val="clear" w:color="auto" w:fill="auto"/>
          </w:tcPr>
          <w:p w14:paraId="4C7891F4" w14:textId="77777777" w:rsidR="0024286D" w:rsidRPr="003C4B00" w:rsidRDefault="0024286D" w:rsidP="006738F8">
            <w:pPr>
              <w:jc w:val="center"/>
            </w:pPr>
            <w:r w:rsidRPr="003C4B00">
              <w:t>1.6·10</w:t>
            </w:r>
            <w:r w:rsidRPr="003C4B00">
              <w:rPr>
                <w:vertAlign w:val="superscript"/>
              </w:rPr>
              <w:t>8</w:t>
            </w:r>
          </w:p>
        </w:tc>
        <w:tc>
          <w:tcPr>
            <w:tcW w:w="446" w:type="dxa"/>
            <w:shd w:val="clear" w:color="auto" w:fill="auto"/>
          </w:tcPr>
          <w:p w14:paraId="48840ABE" w14:textId="77777777" w:rsidR="0024286D" w:rsidRPr="003C4B00" w:rsidRDefault="0024286D" w:rsidP="006738F8">
            <w:pPr>
              <w:jc w:val="center"/>
            </w:pPr>
            <w:r w:rsidRPr="003C4B00">
              <w:t>5</w:t>
            </w:r>
          </w:p>
        </w:tc>
      </w:tr>
      <w:tr w:rsidR="0024286D" w:rsidRPr="003C4B00" w14:paraId="2EB4DAFA" w14:textId="77777777" w:rsidTr="006738F8">
        <w:trPr>
          <w:trHeight w:val="512"/>
        </w:trPr>
        <w:tc>
          <w:tcPr>
            <w:tcW w:w="2943" w:type="dxa"/>
            <w:shd w:val="clear" w:color="auto" w:fill="auto"/>
          </w:tcPr>
          <w:p w14:paraId="7BE37A08" w14:textId="77777777" w:rsidR="0024286D" w:rsidRPr="003C4B00" w:rsidRDefault="0024286D" w:rsidP="006738F8">
            <w:pPr>
              <w:jc w:val="left"/>
            </w:pPr>
            <w:r w:rsidRPr="003C4B00">
              <w:t>DCAs</w:t>
            </w:r>
          </w:p>
        </w:tc>
        <w:tc>
          <w:tcPr>
            <w:tcW w:w="3969" w:type="dxa"/>
            <w:shd w:val="clear" w:color="auto" w:fill="auto"/>
          </w:tcPr>
          <w:p w14:paraId="60CD8688" w14:textId="686C5003" w:rsidR="0024286D" w:rsidRPr="00496C95" w:rsidRDefault="00217DB0" w:rsidP="006738F8">
            <w:pPr>
              <w:jc w:val="left"/>
            </w:pPr>
            <m:oMathPara>
              <m:oMath>
                <m:sSub>
                  <m:sSubPr>
                    <m:ctrlPr>
                      <w:rPr>
                        <w:rFonts w:ascii="Cambria Math" w:hAnsi="Cambria Math"/>
                        <w:i/>
                        <w:noProof/>
                      </w:rPr>
                    </m:ctrlPr>
                  </m:sSubPr>
                  <m:e>
                    <m:r>
                      <w:rPr>
                        <w:rFonts w:ascii="Cambria Math" w:hAnsi="Cambria Math"/>
                        <w:noProof/>
                      </w:rPr>
                      <m:t>k</m:t>
                    </m:r>
                  </m:e>
                  <m:sub>
                    <m:r>
                      <w:rPr>
                        <w:rFonts w:ascii="Cambria Math" w:hAnsi="Cambria Math"/>
                        <w:noProof/>
                      </w:rPr>
                      <m:t>2nd</m:t>
                    </m:r>
                  </m:sub>
                </m:sSub>
                <m:r>
                  <w:rPr>
                    <w:rFonts w:ascii="Cambria Math" w:hAnsi="Cambria Math"/>
                    <w:noProof/>
                  </w:rPr>
                  <m:t>=</m:t>
                </m:r>
                <m:f>
                  <m:fPr>
                    <m:ctrlPr>
                      <w:rPr>
                        <w:rFonts w:ascii="Cambria Math" w:hAnsi="Cambria Math"/>
                        <w:i/>
                        <w:noProof/>
                      </w:rPr>
                    </m:ctrlPr>
                  </m:fPr>
                  <m:num>
                    <m:d>
                      <m:dPr>
                        <m:ctrlPr>
                          <w:rPr>
                            <w:rFonts w:ascii="Cambria Math" w:hAnsi="Cambria Math"/>
                            <w:i/>
                            <w:noProof/>
                          </w:rPr>
                        </m:ctrlPr>
                      </m:dPr>
                      <m:e>
                        <m:r>
                          <w:rPr>
                            <w:rFonts w:ascii="Cambria Math" w:hAnsi="Cambria Math"/>
                            <w:noProof/>
                          </w:rPr>
                          <m:t>4±15</m:t>
                        </m:r>
                      </m:e>
                    </m:d>
                    <m:r>
                      <w:rPr>
                        <w:rFonts w:ascii="Cambria Math" w:hAnsi="Cambria Math"/>
                        <w:noProof/>
                      </w:rPr>
                      <m:t>·</m:t>
                    </m:r>
                    <m:sSup>
                      <m:sSupPr>
                        <m:ctrlPr>
                          <w:rPr>
                            <w:rFonts w:ascii="Cambria Math" w:hAnsi="Cambria Math"/>
                            <w:i/>
                            <w:noProof/>
                          </w:rPr>
                        </m:ctrlPr>
                      </m:sSupPr>
                      <m:e>
                        <m:r>
                          <w:rPr>
                            <w:rFonts w:ascii="Cambria Math" w:hAnsi="Cambria Math"/>
                            <w:noProof/>
                          </w:rPr>
                          <m:t>10</m:t>
                        </m:r>
                      </m:e>
                      <m:sup>
                        <m:r>
                          <w:rPr>
                            <w:rFonts w:ascii="Cambria Math" w:hAnsi="Cambria Math"/>
                            <w:noProof/>
                          </w:rPr>
                          <m:t>7</m:t>
                        </m:r>
                      </m:sup>
                    </m:sSup>
                    <m:r>
                      <w:rPr>
                        <w:rFonts w:ascii="Cambria Math" w:hAnsi="Cambria Math"/>
                        <w:noProof/>
                      </w:rPr>
                      <m:t>-</m:t>
                    </m:r>
                    <m:d>
                      <m:dPr>
                        <m:ctrlPr>
                          <w:rPr>
                            <w:rFonts w:ascii="Cambria Math" w:hAnsi="Cambria Math"/>
                            <w:i/>
                            <w:noProof/>
                          </w:rPr>
                        </m:ctrlPr>
                      </m:dPr>
                      <m:e>
                        <m:r>
                          <w:rPr>
                            <w:rFonts w:ascii="Cambria Math" w:hAnsi="Cambria Math"/>
                            <w:noProof/>
                          </w:rPr>
                          <m:t>6.8±0.3</m:t>
                        </m:r>
                      </m:e>
                    </m:d>
                    <m:r>
                      <w:rPr>
                        <w:rFonts w:ascii="Cambria Math" w:hAnsi="Cambria Math"/>
                        <w:noProof/>
                      </w:rPr>
                      <m:t>·</m:t>
                    </m:r>
                    <m:sSup>
                      <m:sSupPr>
                        <m:ctrlPr>
                          <w:rPr>
                            <w:rFonts w:ascii="Cambria Math" w:hAnsi="Cambria Math"/>
                            <w:i/>
                            <w:noProof/>
                          </w:rPr>
                        </m:ctrlPr>
                      </m:sSupPr>
                      <m:e>
                        <m:r>
                          <w:rPr>
                            <w:rFonts w:ascii="Cambria Math" w:hAnsi="Cambria Math"/>
                            <w:noProof/>
                          </w:rPr>
                          <m:t>10</m:t>
                        </m:r>
                      </m:e>
                      <m:sup>
                        <m:r>
                          <w:rPr>
                            <w:rFonts w:ascii="Cambria Math" w:hAnsi="Cambria Math"/>
                            <w:noProof/>
                          </w:rPr>
                          <m:t>9</m:t>
                        </m:r>
                      </m:sup>
                    </m:sSup>
                  </m:num>
                  <m:den>
                    <m:r>
                      <w:rPr>
                        <w:rFonts w:ascii="Cambria Math" w:hAnsi="Cambria Math"/>
                        <w:noProof/>
                      </w:rPr>
                      <m:t>1+</m:t>
                    </m:r>
                    <m:r>
                      <m:rPr>
                        <m:sty m:val="p"/>
                      </m:rPr>
                      <w:rPr>
                        <w:rFonts w:ascii="Cambria Math" w:hAnsi="Cambria Math"/>
                        <w:noProof/>
                      </w:rPr>
                      <m:t>exp</m:t>
                    </m:r>
                    <m:d>
                      <m:dPr>
                        <m:begChr m:val="{"/>
                        <m:endChr m:val="}"/>
                        <m:ctrlPr>
                          <w:rPr>
                            <w:rFonts w:ascii="Cambria Math" w:hAnsi="Cambria Math"/>
                            <w:noProof/>
                          </w:rPr>
                        </m:ctrlPr>
                      </m:dPr>
                      <m:e>
                        <m:r>
                          <w:rPr>
                            <w:rFonts w:ascii="Cambria Math" w:hAnsi="Cambria Math"/>
                            <w:noProof/>
                          </w:rPr>
                          <m:t>CN-(6.0±0.1)/(0.8±0.1)</m:t>
                        </m:r>
                      </m:e>
                    </m:d>
                  </m:den>
                </m:f>
                <m:r>
                  <w:rPr>
                    <w:rFonts w:ascii="Cambria Math" w:hAnsi="Cambria Math"/>
                    <w:noProof/>
                  </w:rPr>
                  <m:t>+</m:t>
                </m:r>
                <m:d>
                  <m:dPr>
                    <m:ctrlPr>
                      <w:rPr>
                        <w:rFonts w:ascii="Cambria Math" w:hAnsi="Cambria Math"/>
                        <w:i/>
                        <w:noProof/>
                      </w:rPr>
                    </m:ctrlPr>
                  </m:dPr>
                  <m:e>
                    <m:r>
                      <w:rPr>
                        <w:rFonts w:ascii="Cambria Math" w:hAnsi="Cambria Math"/>
                        <w:noProof/>
                      </w:rPr>
                      <m:t>6.8±0.3</m:t>
                    </m:r>
                  </m:e>
                </m:d>
                <m:r>
                  <w:rPr>
                    <w:rFonts w:ascii="Cambria Math" w:hAnsi="Cambria Math"/>
                    <w:noProof/>
                  </w:rPr>
                  <m:t>·</m:t>
                </m:r>
                <m:sSup>
                  <m:sSupPr>
                    <m:ctrlPr>
                      <w:rPr>
                        <w:rFonts w:ascii="Cambria Math" w:hAnsi="Cambria Math"/>
                        <w:i/>
                        <w:noProof/>
                      </w:rPr>
                    </m:ctrlPr>
                  </m:sSupPr>
                  <m:e>
                    <m:r>
                      <w:rPr>
                        <w:rFonts w:ascii="Cambria Math" w:hAnsi="Cambria Math"/>
                        <w:noProof/>
                      </w:rPr>
                      <m:t>10</m:t>
                    </m:r>
                  </m:e>
                  <m:sup>
                    <m:r>
                      <w:rPr>
                        <w:rFonts w:ascii="Cambria Math" w:hAnsi="Cambria Math"/>
                        <w:noProof/>
                      </w:rPr>
                      <m:t>9</m:t>
                    </m:r>
                  </m:sup>
                </m:sSup>
              </m:oMath>
            </m:oMathPara>
          </w:p>
        </w:tc>
        <w:tc>
          <w:tcPr>
            <w:tcW w:w="851" w:type="dxa"/>
            <w:shd w:val="clear" w:color="auto" w:fill="auto"/>
          </w:tcPr>
          <w:p w14:paraId="47AEF289" w14:textId="77777777" w:rsidR="0024286D" w:rsidRPr="003C4B00" w:rsidRDefault="0024286D" w:rsidP="006738F8">
            <w:pPr>
              <w:jc w:val="center"/>
            </w:pPr>
            <w:r w:rsidRPr="003C4B00">
              <w:t>0.958</w:t>
            </w:r>
          </w:p>
        </w:tc>
        <w:tc>
          <w:tcPr>
            <w:tcW w:w="1073" w:type="dxa"/>
            <w:shd w:val="clear" w:color="auto" w:fill="auto"/>
          </w:tcPr>
          <w:p w14:paraId="1D9B5786" w14:textId="77777777" w:rsidR="0024286D" w:rsidRPr="003C4B00" w:rsidRDefault="0024286D" w:rsidP="006738F8">
            <w:pPr>
              <w:jc w:val="center"/>
            </w:pPr>
            <w:r w:rsidRPr="003C4B00">
              <w:t>2.2·10</w:t>
            </w:r>
            <w:r w:rsidRPr="003C4B00">
              <w:rPr>
                <w:vertAlign w:val="superscript"/>
              </w:rPr>
              <w:t>17</w:t>
            </w:r>
          </w:p>
        </w:tc>
        <w:tc>
          <w:tcPr>
            <w:tcW w:w="446" w:type="dxa"/>
            <w:shd w:val="clear" w:color="auto" w:fill="auto"/>
          </w:tcPr>
          <w:p w14:paraId="6B797CC7" w14:textId="77777777" w:rsidR="0024286D" w:rsidRPr="003C4B00" w:rsidRDefault="0024286D" w:rsidP="006738F8">
            <w:pPr>
              <w:jc w:val="center"/>
            </w:pPr>
            <w:r w:rsidRPr="003C4B00">
              <w:t>21</w:t>
            </w:r>
          </w:p>
        </w:tc>
      </w:tr>
      <w:tr w:rsidR="0024286D" w:rsidRPr="003C4B00" w14:paraId="6A084BCB" w14:textId="77777777" w:rsidTr="006738F8">
        <w:tc>
          <w:tcPr>
            <w:tcW w:w="2943" w:type="dxa"/>
            <w:shd w:val="clear" w:color="auto" w:fill="auto"/>
          </w:tcPr>
          <w:p w14:paraId="6B4165E2" w14:textId="4410E3A3" w:rsidR="0024286D" w:rsidRPr="003C4B00" w:rsidRDefault="006738C2" w:rsidP="006738F8">
            <w:pPr>
              <w:jc w:val="left"/>
            </w:pPr>
            <w:r>
              <w:t>U</w:t>
            </w:r>
            <w:r w:rsidR="0024286D" w:rsidRPr="003C4B00">
              <w:t>ndissociated DCAs</w:t>
            </w:r>
          </w:p>
        </w:tc>
        <w:tc>
          <w:tcPr>
            <w:tcW w:w="3969" w:type="dxa"/>
            <w:shd w:val="clear" w:color="auto" w:fill="auto"/>
          </w:tcPr>
          <w:p w14:paraId="46EE90BA" w14:textId="1E467DD3" w:rsidR="0024286D" w:rsidRPr="00496C95" w:rsidRDefault="00217DB0" w:rsidP="006738F8">
            <w:pPr>
              <w:jc w:val="left"/>
            </w:pPr>
            <m:oMathPara>
              <m:oMath>
                <m:sSub>
                  <m:sSubPr>
                    <m:ctrlPr>
                      <w:rPr>
                        <w:rFonts w:ascii="Cambria Math" w:hAnsi="Cambria Math"/>
                        <w:i/>
                        <w:noProof/>
                      </w:rPr>
                    </m:ctrlPr>
                  </m:sSubPr>
                  <m:e>
                    <m:r>
                      <w:rPr>
                        <w:rFonts w:ascii="Cambria Math" w:hAnsi="Cambria Math"/>
                        <w:noProof/>
                      </w:rPr>
                      <m:t>k</m:t>
                    </m:r>
                  </m:e>
                  <m:sub>
                    <m:r>
                      <w:rPr>
                        <w:rFonts w:ascii="Cambria Math" w:hAnsi="Cambria Math"/>
                        <w:noProof/>
                      </w:rPr>
                      <m:t>2nd</m:t>
                    </m:r>
                  </m:sub>
                </m:sSub>
                <m:r>
                  <w:rPr>
                    <w:rFonts w:ascii="Cambria Math" w:hAnsi="Cambria Math"/>
                    <w:noProof/>
                  </w:rPr>
                  <m:t>=</m:t>
                </m:r>
                <m:f>
                  <m:fPr>
                    <m:ctrlPr>
                      <w:rPr>
                        <w:rFonts w:ascii="Cambria Math" w:hAnsi="Cambria Math"/>
                        <w:i/>
                        <w:noProof/>
                      </w:rPr>
                    </m:ctrlPr>
                  </m:fPr>
                  <m:num>
                    <m:d>
                      <m:dPr>
                        <m:ctrlPr>
                          <w:rPr>
                            <w:rFonts w:ascii="Cambria Math" w:hAnsi="Cambria Math"/>
                            <w:i/>
                            <w:noProof/>
                          </w:rPr>
                        </m:ctrlPr>
                      </m:dPr>
                      <m:e>
                        <m:r>
                          <w:rPr>
                            <w:rFonts w:ascii="Cambria Math" w:hAnsi="Cambria Math"/>
                            <w:noProof/>
                          </w:rPr>
                          <m:t>2±2</m:t>
                        </m:r>
                      </m:e>
                    </m:d>
                    <m:r>
                      <w:rPr>
                        <w:rFonts w:ascii="Cambria Math" w:hAnsi="Cambria Math"/>
                        <w:noProof/>
                      </w:rPr>
                      <m:t>·</m:t>
                    </m:r>
                    <m:sSup>
                      <m:sSupPr>
                        <m:ctrlPr>
                          <w:rPr>
                            <w:rFonts w:ascii="Cambria Math" w:hAnsi="Cambria Math"/>
                            <w:i/>
                            <w:noProof/>
                          </w:rPr>
                        </m:ctrlPr>
                      </m:sSupPr>
                      <m:e>
                        <m:r>
                          <w:rPr>
                            <w:rFonts w:ascii="Cambria Math" w:hAnsi="Cambria Math"/>
                            <w:noProof/>
                          </w:rPr>
                          <m:t>10</m:t>
                        </m:r>
                      </m:e>
                      <m:sup>
                        <m:r>
                          <w:rPr>
                            <w:rFonts w:ascii="Cambria Math" w:hAnsi="Cambria Math"/>
                            <w:noProof/>
                          </w:rPr>
                          <m:t>8</m:t>
                        </m:r>
                      </m:sup>
                    </m:sSup>
                    <m:r>
                      <w:rPr>
                        <w:rFonts w:ascii="Cambria Math" w:hAnsi="Cambria Math"/>
                        <w:noProof/>
                      </w:rPr>
                      <m:t>-</m:t>
                    </m:r>
                    <m:d>
                      <m:dPr>
                        <m:ctrlPr>
                          <w:rPr>
                            <w:rFonts w:ascii="Cambria Math" w:hAnsi="Cambria Math"/>
                            <w:i/>
                            <w:noProof/>
                          </w:rPr>
                        </m:ctrlPr>
                      </m:dPr>
                      <m:e>
                        <m:r>
                          <w:rPr>
                            <w:rFonts w:ascii="Cambria Math" w:hAnsi="Cambria Math"/>
                            <w:noProof/>
                          </w:rPr>
                          <m:t>6.5±0.5</m:t>
                        </m:r>
                      </m:e>
                    </m:d>
                    <m:r>
                      <w:rPr>
                        <w:rFonts w:ascii="Cambria Math" w:hAnsi="Cambria Math"/>
                        <w:noProof/>
                      </w:rPr>
                      <m:t>·</m:t>
                    </m:r>
                    <m:sSup>
                      <m:sSupPr>
                        <m:ctrlPr>
                          <w:rPr>
                            <w:rFonts w:ascii="Cambria Math" w:hAnsi="Cambria Math"/>
                            <w:i/>
                            <w:noProof/>
                          </w:rPr>
                        </m:ctrlPr>
                      </m:sSupPr>
                      <m:e>
                        <m:r>
                          <w:rPr>
                            <w:rFonts w:ascii="Cambria Math" w:hAnsi="Cambria Math"/>
                            <w:noProof/>
                          </w:rPr>
                          <m:t>10</m:t>
                        </m:r>
                      </m:e>
                      <m:sup>
                        <m:r>
                          <w:rPr>
                            <w:rFonts w:ascii="Cambria Math" w:hAnsi="Cambria Math"/>
                            <w:noProof/>
                          </w:rPr>
                          <m:t>9</m:t>
                        </m:r>
                      </m:sup>
                    </m:sSup>
                  </m:num>
                  <m:den>
                    <m:r>
                      <w:rPr>
                        <w:rFonts w:ascii="Cambria Math" w:hAnsi="Cambria Math"/>
                        <w:noProof/>
                      </w:rPr>
                      <m:t>1+</m:t>
                    </m:r>
                    <m:r>
                      <m:rPr>
                        <m:sty m:val="p"/>
                      </m:rPr>
                      <w:rPr>
                        <w:rFonts w:ascii="Cambria Math" w:hAnsi="Cambria Math"/>
                        <w:noProof/>
                      </w:rPr>
                      <m:t>exp</m:t>
                    </m:r>
                    <m:d>
                      <m:dPr>
                        <m:begChr m:val="{"/>
                        <m:endChr m:val="}"/>
                        <m:ctrlPr>
                          <w:rPr>
                            <w:rFonts w:ascii="Cambria Math" w:hAnsi="Cambria Math"/>
                            <w:noProof/>
                          </w:rPr>
                        </m:ctrlPr>
                      </m:dPr>
                      <m:e>
                        <m:r>
                          <w:rPr>
                            <w:rFonts w:ascii="Cambria Math" w:hAnsi="Cambria Math"/>
                            <w:noProof/>
                          </w:rPr>
                          <m:t>CN-(5.9±0.2)/(0.8±0.1)</m:t>
                        </m:r>
                      </m:e>
                    </m:d>
                  </m:den>
                </m:f>
                <m:r>
                  <w:rPr>
                    <w:rFonts w:ascii="Cambria Math" w:hAnsi="Cambria Math"/>
                    <w:noProof/>
                  </w:rPr>
                  <m:t>+</m:t>
                </m:r>
                <m:d>
                  <m:dPr>
                    <m:ctrlPr>
                      <w:rPr>
                        <w:rFonts w:ascii="Cambria Math" w:hAnsi="Cambria Math"/>
                        <w:i/>
                        <w:noProof/>
                      </w:rPr>
                    </m:ctrlPr>
                  </m:dPr>
                  <m:e>
                    <m:r>
                      <w:rPr>
                        <w:rFonts w:ascii="Cambria Math" w:hAnsi="Cambria Math"/>
                        <w:noProof/>
                      </w:rPr>
                      <m:t>6.5±0.5</m:t>
                    </m:r>
                  </m:e>
                </m:d>
                <m:r>
                  <w:rPr>
                    <w:rFonts w:ascii="Cambria Math" w:hAnsi="Cambria Math"/>
                    <w:noProof/>
                  </w:rPr>
                  <m:t>·</m:t>
                </m:r>
                <m:sSup>
                  <m:sSupPr>
                    <m:ctrlPr>
                      <w:rPr>
                        <w:rFonts w:ascii="Cambria Math" w:hAnsi="Cambria Math"/>
                        <w:i/>
                        <w:noProof/>
                      </w:rPr>
                    </m:ctrlPr>
                  </m:sSupPr>
                  <m:e>
                    <m:r>
                      <w:rPr>
                        <w:rFonts w:ascii="Cambria Math" w:hAnsi="Cambria Math"/>
                        <w:noProof/>
                      </w:rPr>
                      <m:t>10</m:t>
                    </m:r>
                  </m:e>
                  <m:sup>
                    <m:r>
                      <w:rPr>
                        <w:rFonts w:ascii="Cambria Math" w:hAnsi="Cambria Math"/>
                        <w:noProof/>
                      </w:rPr>
                      <m:t>9</m:t>
                    </m:r>
                  </m:sup>
                </m:sSup>
              </m:oMath>
            </m:oMathPara>
          </w:p>
        </w:tc>
        <w:tc>
          <w:tcPr>
            <w:tcW w:w="851" w:type="dxa"/>
            <w:shd w:val="clear" w:color="auto" w:fill="auto"/>
          </w:tcPr>
          <w:p w14:paraId="493312B3" w14:textId="77777777" w:rsidR="0024286D" w:rsidRPr="003C4B00" w:rsidRDefault="0024286D" w:rsidP="006738F8">
            <w:pPr>
              <w:jc w:val="center"/>
            </w:pPr>
            <w:r w:rsidRPr="003C4B00">
              <w:t>0.995</w:t>
            </w:r>
          </w:p>
        </w:tc>
        <w:tc>
          <w:tcPr>
            <w:tcW w:w="1073" w:type="dxa"/>
            <w:shd w:val="clear" w:color="auto" w:fill="auto"/>
          </w:tcPr>
          <w:p w14:paraId="476142C8" w14:textId="77777777" w:rsidR="0024286D" w:rsidRPr="003C4B00" w:rsidRDefault="0024286D" w:rsidP="006738F8">
            <w:pPr>
              <w:jc w:val="center"/>
            </w:pPr>
            <w:r w:rsidRPr="003C4B00">
              <w:t>4.9·10</w:t>
            </w:r>
            <w:r w:rsidRPr="003C4B00">
              <w:rPr>
                <w:vertAlign w:val="superscript"/>
              </w:rPr>
              <w:t>16</w:t>
            </w:r>
          </w:p>
        </w:tc>
        <w:tc>
          <w:tcPr>
            <w:tcW w:w="446" w:type="dxa"/>
            <w:shd w:val="clear" w:color="auto" w:fill="auto"/>
          </w:tcPr>
          <w:p w14:paraId="794BBFC1" w14:textId="77777777" w:rsidR="0024286D" w:rsidRPr="003C4B00" w:rsidRDefault="0024286D" w:rsidP="006738F8">
            <w:pPr>
              <w:jc w:val="center"/>
            </w:pPr>
            <w:r w:rsidRPr="003C4B00">
              <w:t>9</w:t>
            </w:r>
          </w:p>
        </w:tc>
      </w:tr>
    </w:tbl>
    <w:p w14:paraId="5B508E2D" w14:textId="77777777" w:rsidR="0024286D" w:rsidRPr="003C4B00" w:rsidRDefault="0024286D" w:rsidP="0024286D">
      <w:r w:rsidRPr="003C4B00">
        <w:rPr>
          <w:vertAlign w:val="superscript"/>
        </w:rPr>
        <w:t>a</w:t>
      </w:r>
      <w:r w:rsidRPr="003C4B00">
        <w:t xml:space="preserve">for DCAs a Boltzmann distribution is used. For these compound classes </w:t>
      </w:r>
      <w:r w:rsidRPr="003C4B00">
        <w:rPr>
          <w:i/>
        </w:rPr>
        <w:t>χ</w:t>
      </w:r>
      <w:r w:rsidRPr="003C4B00">
        <w:rPr>
          <w:i/>
          <w:vertAlign w:val="superscript"/>
        </w:rPr>
        <w:t>2</w:t>
      </w:r>
      <w:r w:rsidRPr="003C4B00">
        <w:t xml:space="preserve"> is given instead of σ.</w:t>
      </w:r>
    </w:p>
    <w:p w14:paraId="3DB51817" w14:textId="77777777" w:rsidR="0024286D" w:rsidRDefault="0024286D" w:rsidP="00771FE2">
      <w:pPr>
        <w:tabs>
          <w:tab w:val="left" w:pos="5245"/>
        </w:tabs>
      </w:pPr>
    </w:p>
    <w:p w14:paraId="372272A0" w14:textId="5CF01211" w:rsidR="00771FE2" w:rsidRPr="001A521B" w:rsidRDefault="00771FE2" w:rsidP="00771FE2">
      <w:pPr>
        <w:tabs>
          <w:tab w:val="left" w:pos="5245"/>
        </w:tabs>
      </w:pPr>
      <w:r w:rsidRPr="001A521B">
        <w:t xml:space="preserve">Another group of alcohols for which the extrapolation of a homologous series works well are terminal diols with an alcohol function at </w:t>
      </w:r>
      <w:r w:rsidR="00575AE7">
        <w:t>each</w:t>
      </w:r>
      <w:r w:rsidRPr="001A521B">
        <w:t xml:space="preserve"> end of the molecule. </w:t>
      </w:r>
      <w:r w:rsidR="00575AE7">
        <w:t xml:space="preserve">Only minimal absolute errors are observed as can be seen from Figure </w:t>
      </w:r>
      <w:r w:rsidR="00575AE7" w:rsidRPr="00472BA2">
        <w:t>1</w:t>
      </w:r>
      <w:r w:rsidR="00575AE7">
        <w:t xml:space="preserve"> in the main </w:t>
      </w:r>
      <w:r w:rsidR="00405662">
        <w:t>article</w:t>
      </w:r>
      <w:r w:rsidR="00575AE7">
        <w:t>.</w:t>
      </w:r>
    </w:p>
    <w:p w14:paraId="3F943F2A" w14:textId="620FE0BA" w:rsidR="00771FE2" w:rsidRPr="001A521B" w:rsidRDefault="00575AE7" w:rsidP="00771FE2">
      <w:pPr>
        <w:tabs>
          <w:tab w:val="left" w:pos="5245"/>
        </w:tabs>
      </w:pPr>
      <w:r>
        <w:t>Furthermore, the method was tested for l</w:t>
      </w:r>
      <w:r w:rsidR="00771FE2" w:rsidRPr="001A521B">
        <w:t>inear carboxylic</w:t>
      </w:r>
      <w:r w:rsidR="002E6738">
        <w:t xml:space="preserve"> acids</w:t>
      </w:r>
      <w:r w:rsidR="00771FE2" w:rsidRPr="001A521B">
        <w:t xml:space="preserve">. </w:t>
      </w:r>
      <w:r>
        <w:t>R</w:t>
      </w:r>
      <w:r w:rsidR="00771FE2" w:rsidRPr="001A521B">
        <w:t xml:space="preserve">esults are given in </w:t>
      </w:r>
      <w:r w:rsidR="006924E0">
        <w:fldChar w:fldCharType="begin"/>
      </w:r>
      <w:r w:rsidR="006924E0">
        <w:instrText xml:space="preserve"> REF _Ref529736569 \h </w:instrText>
      </w:r>
      <w:r w:rsidR="006924E0">
        <w:fldChar w:fldCharType="separate"/>
      </w:r>
      <w:r w:rsidR="00F324C8" w:rsidRPr="003C4B00">
        <w:t>Figure S</w:t>
      </w:r>
      <w:r w:rsidR="00F324C8">
        <w:rPr>
          <w:noProof/>
        </w:rPr>
        <w:t>2</w:t>
      </w:r>
      <w:r w:rsidR="006924E0">
        <w:fldChar w:fldCharType="end"/>
      </w:r>
      <w:r>
        <w:t>d</w:t>
      </w:r>
      <w:r w:rsidR="00771FE2" w:rsidRPr="001A521B">
        <w:t xml:space="preserve"> and </w:t>
      </w:r>
      <w:r w:rsidR="00472BA2">
        <w:fldChar w:fldCharType="begin"/>
      </w:r>
      <w:r w:rsidR="00472BA2">
        <w:instrText xml:space="preserve"> REF _Ref208636863 \h </w:instrText>
      </w:r>
      <w:r w:rsidR="00472BA2">
        <w:fldChar w:fldCharType="separate"/>
      </w:r>
      <w:r w:rsidR="00F324C8" w:rsidRPr="003C4B00">
        <w:t>Table S</w:t>
      </w:r>
      <w:r w:rsidR="00F324C8">
        <w:rPr>
          <w:noProof/>
        </w:rPr>
        <w:t>5</w:t>
      </w:r>
      <w:r w:rsidR="00472BA2">
        <w:fldChar w:fldCharType="end"/>
      </w:r>
      <w:r w:rsidR="00771FE2" w:rsidRPr="001A521B">
        <w:t>. These data show no big differences for the rate constants for protonated and deprotonated acids, respectively. Furthermore, for both forms the C</w:t>
      </w:r>
      <w:r w:rsidR="00771FE2" w:rsidRPr="001A521B">
        <w:rPr>
          <w:vertAlign w:val="subscript"/>
        </w:rPr>
        <w:t>1</w:t>
      </w:r>
      <w:r w:rsidR="00771FE2" w:rsidRPr="001A521B">
        <w:t xml:space="preserve"> acid forms an exception with higher rate constants than the ones expected from a linear regression. This effect is much stronger for the deprotonated forms. When omitting formic acid, however, the good performance of the prediction method can be confirmed with a coefficient</w:t>
      </w:r>
      <w:r w:rsidR="00DD0993" w:rsidRPr="00DD0993">
        <w:t xml:space="preserve"> </w:t>
      </w:r>
      <w:r w:rsidR="00DD0993">
        <w:t>of determination</w:t>
      </w:r>
      <w:r w:rsidR="00771FE2" w:rsidRPr="001A521B">
        <w:t xml:space="preserve"> </w:t>
      </w:r>
      <w:r w:rsidR="00771FE2" w:rsidRPr="001A521B">
        <w:rPr>
          <w:i/>
        </w:rPr>
        <w:t>R</w:t>
      </w:r>
      <w:r w:rsidR="00771FE2" w:rsidRPr="001A521B">
        <w:rPr>
          <w:i/>
          <w:vertAlign w:val="superscript"/>
        </w:rPr>
        <w:t>2</w:t>
      </w:r>
      <w:r w:rsidR="00771FE2" w:rsidRPr="001A521B">
        <w:t xml:space="preserve"> of 0.97 for the regression line using both, the dissociated and undissociated forms. When investigating both forms separately, the deprotonated form correlates better with a </w:t>
      </w:r>
      <w:r w:rsidR="00771FE2" w:rsidRPr="001A521B">
        <w:rPr>
          <w:i/>
        </w:rPr>
        <w:t>R</w:t>
      </w:r>
      <w:r w:rsidR="00771FE2" w:rsidRPr="001A521B">
        <w:rPr>
          <w:i/>
          <w:vertAlign w:val="superscript"/>
        </w:rPr>
        <w:t>2</w:t>
      </w:r>
      <w:r w:rsidR="00771FE2" w:rsidRPr="001A521B">
        <w:rPr>
          <w:i/>
        </w:rPr>
        <w:t xml:space="preserve"> </w:t>
      </w:r>
      <w:r w:rsidR="00771FE2" w:rsidRPr="001A521B">
        <w:t xml:space="preserve">of 0.99 compared to </w:t>
      </w:r>
      <w:r w:rsidR="00771FE2" w:rsidRPr="001A521B">
        <w:rPr>
          <w:i/>
        </w:rPr>
        <w:t>R</w:t>
      </w:r>
      <w:r w:rsidR="00771FE2" w:rsidRPr="001A521B">
        <w:rPr>
          <w:i/>
          <w:vertAlign w:val="superscript"/>
        </w:rPr>
        <w:t>2</w:t>
      </w:r>
      <w:r w:rsidR="00771FE2" w:rsidRPr="001A521B">
        <w:rPr>
          <w:i/>
        </w:rPr>
        <w:t xml:space="preserve"> </w:t>
      </w:r>
      <w:r w:rsidR="00771FE2" w:rsidRPr="001A521B">
        <w:t>= 0.85 of the protonated form.</w:t>
      </w:r>
    </w:p>
    <w:p w14:paraId="3547FC56" w14:textId="162D26C0" w:rsidR="00771FE2" w:rsidRPr="001A521B" w:rsidRDefault="00790F77" w:rsidP="00771FE2">
      <w:pPr>
        <w:tabs>
          <w:tab w:val="left" w:pos="5245"/>
        </w:tabs>
      </w:pPr>
      <w:r>
        <w:t>Interesting effects are observed for the</w:t>
      </w:r>
      <w:r w:rsidR="00771FE2" w:rsidRPr="001A521B">
        <w:t xml:space="preserve"> correlation of linear dicarboxylic acids (DCAs). The dataset for all three forms, the protonated forms, the mono-anions, and the di-anions, is shown in </w:t>
      </w:r>
      <w:r w:rsidR="006924E0">
        <w:fldChar w:fldCharType="begin"/>
      </w:r>
      <w:r w:rsidR="006924E0">
        <w:instrText xml:space="preserve"> REF _Ref529736569 \h </w:instrText>
      </w:r>
      <w:r w:rsidR="006924E0">
        <w:fldChar w:fldCharType="separate"/>
      </w:r>
      <w:r w:rsidR="00F324C8" w:rsidRPr="003C4B00">
        <w:t>Figure S</w:t>
      </w:r>
      <w:r w:rsidR="00F324C8">
        <w:rPr>
          <w:noProof/>
        </w:rPr>
        <w:t>2</w:t>
      </w:r>
      <w:r w:rsidR="006924E0">
        <w:fldChar w:fldCharType="end"/>
      </w:r>
      <w:r w:rsidR="00BC0821">
        <w:t>e</w:t>
      </w:r>
      <w:r w:rsidR="00771FE2" w:rsidRPr="001A521B">
        <w:t>. From this Figure it can be seen that no linear regression is valid for DCAs. There is only a moderate, non-linear increase in the rate constants for DCAs with less than 7 carbon atoms. Rate constants stay below 2·10</w:t>
      </w:r>
      <w:r w:rsidR="00771FE2" w:rsidRPr="001A521B">
        <w:rPr>
          <w:vertAlign w:val="superscript"/>
        </w:rPr>
        <w:t>9</w:t>
      </w:r>
      <w:r w:rsidR="00771FE2" w:rsidRPr="001A521B">
        <w:t> M</w:t>
      </w:r>
      <w:r w:rsidR="00771FE2" w:rsidRPr="001A521B">
        <w:rPr>
          <w:vertAlign w:val="superscript"/>
        </w:rPr>
        <w:noBreakHyphen/>
        <w:t>1</w:t>
      </w:r>
      <w:r w:rsidR="00771FE2" w:rsidRPr="001A521B">
        <w:t> s</w:t>
      </w:r>
      <w:r w:rsidR="00771FE2" w:rsidRPr="001A521B">
        <w:rPr>
          <w:vertAlign w:val="superscript"/>
        </w:rPr>
        <w:noBreakHyphen/>
        <w:t>1</w:t>
      </w:r>
      <w:r w:rsidR="00771FE2" w:rsidRPr="001A521B">
        <w:t>. Then the rate constants jump to values above 5·10</w:t>
      </w:r>
      <w:r w:rsidR="00771FE2" w:rsidRPr="001A521B">
        <w:rPr>
          <w:vertAlign w:val="superscript"/>
        </w:rPr>
        <w:t>9</w:t>
      </w:r>
      <w:r w:rsidR="00771FE2" w:rsidRPr="001A521B">
        <w:t> M</w:t>
      </w:r>
      <w:r w:rsidR="00771FE2" w:rsidRPr="001A521B">
        <w:rPr>
          <w:vertAlign w:val="superscript"/>
        </w:rPr>
        <w:noBreakHyphen/>
        <w:t>1</w:t>
      </w:r>
      <w:r w:rsidR="00771FE2" w:rsidRPr="001A521B">
        <w:t> s</w:t>
      </w:r>
      <w:r w:rsidR="00771FE2" w:rsidRPr="001A521B">
        <w:rPr>
          <w:vertAlign w:val="superscript"/>
        </w:rPr>
        <w:noBreakHyphen/>
        <w:t>1</w:t>
      </w:r>
      <w:r w:rsidR="00771FE2" w:rsidRPr="001A521B">
        <w:t xml:space="preserve"> for DCAs with more than 7 carbon atoms and do, again, only moderately increase. For such a distribution, a sigmoidal function can be used and the Markov distribution has been applied. There is again a good correlation with a </w:t>
      </w:r>
      <w:r w:rsidR="00771FE2" w:rsidRPr="001A521B">
        <w:rPr>
          <w:i/>
        </w:rPr>
        <w:t>R</w:t>
      </w:r>
      <w:r w:rsidR="00771FE2" w:rsidRPr="001A521B">
        <w:rPr>
          <w:i/>
          <w:vertAlign w:val="superscript"/>
        </w:rPr>
        <w:t>2</w:t>
      </w:r>
      <w:r w:rsidR="00771FE2" w:rsidRPr="001A521B">
        <w:t xml:space="preserve"> of 0.96 for the overall data.</w:t>
      </w:r>
    </w:p>
    <w:p w14:paraId="79B6BC40" w14:textId="57F24733" w:rsidR="00771FE2" w:rsidRPr="001A521B" w:rsidRDefault="00771FE2" w:rsidP="006924E0">
      <w:r w:rsidRPr="001A521B">
        <w:t xml:space="preserve">It can only be speculated on the reason why a linear correlation does not apply to dicarboxylic acids. A likely explanation is the special structure of this compound class. The polarity and the large diffusion volume of the carboxyl group may shield the </w:t>
      </w:r>
      <w:r w:rsidRPr="001A521B">
        <w:lastRenderedPageBreak/>
        <w:t>inner methylene groups in the carbon skeleton and hinder any radical attack for small DCAs. If a certain size of the carbon skeleton is reached (i.e. C</w:t>
      </w:r>
      <w:r w:rsidRPr="001A521B">
        <w:rPr>
          <w:vertAlign w:val="subscript"/>
        </w:rPr>
        <w:t>7</w:t>
      </w:r>
      <w:r w:rsidRPr="001A521B">
        <w:t>), an unproportional increase of the reaction rate constant is seen</w:t>
      </w:r>
      <w:r w:rsidR="006924E0">
        <w:t xml:space="preserve"> to values without the shielding effect</w:t>
      </w:r>
      <w:r w:rsidRPr="001A521B">
        <w:t xml:space="preserve">. </w:t>
      </w:r>
      <w:r w:rsidR="006924E0">
        <w:t xml:space="preserve">These </w:t>
      </w:r>
      <w:r w:rsidRPr="001A521B">
        <w:t>rate constants of large DCAs are close to the diffusion limits of hydroxyl radical reactions</w:t>
      </w:r>
      <w:r w:rsidR="00593215">
        <w:t xml:space="preserve"> </w:t>
      </w:r>
      <w:r w:rsidR="00593215" w:rsidRPr="00EC0DE6">
        <w:rPr>
          <w:rFonts w:asciiTheme="minorHAnsi" w:hAnsiTheme="minorHAnsi" w:cstheme="minorHAnsi"/>
          <w:bCs/>
          <w:szCs w:val="20"/>
        </w:rPr>
        <w:fldChar w:fldCharType="begin" w:fldLock="1"/>
      </w:r>
      <w:r w:rsidR="00F4094D">
        <w:rPr>
          <w:rFonts w:asciiTheme="minorHAnsi" w:hAnsiTheme="minorHAnsi" w:cstheme="minorHAnsi"/>
          <w:bCs/>
          <w:szCs w:val="20"/>
        </w:rPr>
        <w:instrText>ADDIN CSL_CITATION {"citationItems":[{"id":"ITEM-1","itemData":{"DOI":"10.1039/c3cp54859g","ISSN":"1463-9076","abstract":"Kinetic and mechanistic studies were conducted on the isoprene oxidation products methacrolein{,} methyl vinyl ketone{,} methacrylic and acrylic acid reacting with hydroxyl and nitrate radicals and sulfate radical anions in aqueous solution by use of the laser flash photolysis technique and a reversed-rate method for kinetics. High-performance liquid chromatography/mass spectrometry was applied for product analysis. The kinetic investigations show the highest reactivity of the hydroxyl radical followed by sulfate and nitrate radicals. For methacrolein and methyl vinyl ketone the following rate constants have been determined at 298 K: k(OH+methacrolein) = (9.4 +/- 0.7) [times] 109 M-1 s-1{,} k(OH+methyl vinyl ketone) = (7.3 +/- 0.5) [times] 109 M-1 s-1{,} k(NO3+methacrolein) = (4.0 +/- 1.0) [times] 107 M-1 s-1{,} k(NO3+methyl vinyl ketone) = (9.7 +/- 3.4) [times] 106 M-1 s-1{,} k(SO4-+methacrolein) = (9.9 +/- 4.9) [times] 107 M-1 s-1 and k(SO4-+methyl vinyl ketone) = (1.0 +/- 0.2) [times] 108 M-1 s-1. Temperature and pH dependencies of the reactions of OH{,} NO3 and SO4- with methacrolein{,} methyl vinyl ketone{,} methacrylic and acrylic acid as well as Arrhenius parameters have been obtained and discussed. Product studies were performed on the OH radical induced oxidation of methacrolein and methyl vinyl ketone. In the reaction of methacrolein + OH methylglyoxal and hydroxyacetone were identified as first oxidation products with yields of 0.099 and 0.162. Methylglyoxal was primarily produced in the oxidation of methyl vinyl ketone with a yield of 0.052. For both precursor compounds the formation of glycolaldehyde was observed for the first time with yields of 0.051 and 0.111 in the oxidation of methacrolein and methyl vinyl ketone{,} respectively. Furthermore{,} highly functionalised C4 compounds were determined from the oxidation of both precursor compounds{,} but for the first time for methyl vinyl ketone. Reaction schemes were developed based on known peroxyl radical reaction mechanisms. The aqueous phase conversion of the first generation isoprene oxidation products can potentially contribute to tropospheric aqueous phase budgets of important carbonyl and dicarbonyl components which are expected to be conducive to the formation of aqSOA.","author":[{"dropping-particle":"","family":"Schöne","given":"Luisa","non-dropping-particle":"","parse-names":false,"suffix":""},{"dropping-particle":"","family":"Schindelka","given":"Janine","non-dropping-particle":"","parse-names":false,"suffix":""},{"dropping-particle":"","family":"Szeremeta","given":"Edyta","non-dropping-particle":"","parse-names":false,"suffix":""},{"dropping-particle":"","family":"Schaefer","given":"Thomas","non-dropping-particle":"","parse-names":false,"suffix":""},{"dropping-particle":"","family":"Hoffmann","given":"Dirk","non-dropping-particle":"","parse-names":false,"suffix":""},{"dropping-particle":"","family":"Rudzinski","given":"Krzysztof J.","non-dropping-particle":"","parse-names":false,"suffix":""},{"dropping-particle":"","family":"Szmigielski","given":"Rafal","non-dropping-particle":"","parse-names":false,"suffix":""},{"dropping-particle":"","family":"Herrmann","given":"Hartmut","non-dropping-particle":"","parse-names":false,"suffix":""}],"container-title":"Physical Chemistry Chemical Physics","id":"ITEM-1","issue":"13","issued":{"date-parts":[["2014"]]},"page":"6257","title":"Atmospheric aqueous phase radical chemistry of the isoprene oxidation products methacrolein, methyl vinyl ketone, methacrylic acid and acrylic acid – kinetics and product studies","type":"article-journal","volume":"16"},"label":"note","prefix":"see Schöne et al.,","suppress-author":1,"uris":["http://www.mendeley.com/documents/?uuid=258396c2-0d80-4c4f-9735-a4218915ea0e"]}],"mendeley":{"formattedCitation":"(see Schöne et al., 2014)","plainTextFormattedCitation":"(see Schöne et al., 2014)","previouslyFormattedCitation":"(see Schöne et al., 2014)"},"properties":{"noteIndex":0},"schema":"https://github.com/citation-style-language/schema/raw/master/csl-citation.json"}</w:instrText>
      </w:r>
      <w:r w:rsidR="00593215" w:rsidRPr="00EC0DE6">
        <w:rPr>
          <w:rFonts w:asciiTheme="minorHAnsi" w:hAnsiTheme="minorHAnsi" w:cstheme="minorHAnsi"/>
          <w:bCs/>
          <w:szCs w:val="20"/>
        </w:rPr>
        <w:fldChar w:fldCharType="separate"/>
      </w:r>
      <w:r w:rsidR="00593215" w:rsidRPr="00593215">
        <w:rPr>
          <w:rFonts w:asciiTheme="minorHAnsi" w:hAnsiTheme="minorHAnsi" w:cstheme="minorHAnsi"/>
          <w:bCs/>
          <w:noProof/>
          <w:szCs w:val="20"/>
        </w:rPr>
        <w:t>(see Schöne et al., 2014)</w:t>
      </w:r>
      <w:r w:rsidR="00593215" w:rsidRPr="00EC0DE6">
        <w:rPr>
          <w:rFonts w:asciiTheme="minorHAnsi" w:hAnsiTheme="minorHAnsi" w:cstheme="minorHAnsi"/>
          <w:bCs/>
          <w:szCs w:val="20"/>
        </w:rPr>
        <w:fldChar w:fldCharType="end"/>
      </w:r>
      <w:r w:rsidRPr="001A521B">
        <w:t>,</w:t>
      </w:r>
      <w:r w:rsidR="006924E0">
        <w:t xml:space="preserve"> thus,</w:t>
      </w:r>
      <w:r w:rsidRPr="001A521B">
        <w:t xml:space="preserve"> only a moderate increase is </w:t>
      </w:r>
      <w:r w:rsidR="006924E0">
        <w:t>observed</w:t>
      </w:r>
      <w:r w:rsidRPr="001A521B">
        <w:t xml:space="preserve"> afterwards. This effect was seen for all dissociation states of carboxylic acids, therefore, different reaction mechanisms such as electron transfer reactions (ETRs) are an unlikely explanation for this effect.</w:t>
      </w:r>
    </w:p>
    <w:p w14:paraId="7260E52C" w14:textId="3D5F6101" w:rsidR="00771FE2" w:rsidRPr="001A521B" w:rsidRDefault="009471DB" w:rsidP="00771FE2">
      <w:pPr>
        <w:pStyle w:val="Heading3"/>
      </w:pPr>
      <w:r w:rsidRPr="003C4B00">
        <w:t>S2.2</w:t>
      </w:r>
      <w:r w:rsidR="00771FE2" w:rsidRPr="001A521B">
        <w:t>.2</w:t>
      </w:r>
      <w:bookmarkStart w:id="16" w:name="_Toc224891160"/>
      <w:bookmarkStart w:id="17" w:name="_Toc224272812"/>
      <w:r w:rsidR="00771FE2" w:rsidRPr="001A521B">
        <w:t xml:space="preserve"> NO</w:t>
      </w:r>
      <w:r w:rsidR="00771FE2" w:rsidRPr="001A521B">
        <w:rPr>
          <w:vertAlign w:val="subscript"/>
        </w:rPr>
        <w:t>3</w:t>
      </w:r>
      <w:r w:rsidR="00771FE2" w:rsidRPr="001A521B">
        <w:t xml:space="preserve"> rate constant prediction</w:t>
      </w:r>
      <w:bookmarkEnd w:id="16"/>
      <w:bookmarkEnd w:id="17"/>
    </w:p>
    <w:p w14:paraId="6E0B20D8" w14:textId="3A4CA5DB" w:rsidR="006924E0" w:rsidRDefault="00771FE2" w:rsidP="006924E0">
      <w:r w:rsidRPr="001A521B">
        <w:t>Homologous series are, again, impractical to predict NO</w:t>
      </w:r>
      <w:r w:rsidRPr="001A521B">
        <w:rPr>
          <w:vertAlign w:val="subscript"/>
        </w:rPr>
        <w:t>3</w:t>
      </w:r>
      <w:r w:rsidRPr="001A521B">
        <w:t xml:space="preserve"> rate constants due to the limited experimental dataset. The dataset allowed the determination of regression lines only for several alcohols and for aldehydes. However, for the regressions no more than 8 data points could be used (see </w:t>
      </w:r>
      <w:r w:rsidR="00472BA2">
        <w:fldChar w:fldCharType="begin"/>
      </w:r>
      <w:r w:rsidR="00472BA2">
        <w:instrText xml:space="preserve"> REF _Ref221246213 \h </w:instrText>
      </w:r>
      <w:r w:rsidR="00472BA2">
        <w:fldChar w:fldCharType="separate"/>
      </w:r>
      <w:r w:rsidR="00F324C8" w:rsidRPr="003C4B00">
        <w:t>Table S</w:t>
      </w:r>
      <w:r w:rsidR="00F324C8">
        <w:rPr>
          <w:noProof/>
        </w:rPr>
        <w:t>6</w:t>
      </w:r>
      <w:r w:rsidR="00472BA2">
        <w:fldChar w:fldCharType="end"/>
      </w:r>
      <w:r w:rsidRPr="001A521B">
        <w:t xml:space="preserve">). An exception is the correlation of all alcohols including linear, branched and substituted saturated mono-alcohols and gem-diols. However, the correlation is weak with a coefficient </w:t>
      </w:r>
      <w:r w:rsidR="00DD0993">
        <w:t>of determination</w:t>
      </w:r>
      <w:r w:rsidR="00DD0993" w:rsidRPr="001A521B">
        <w:t xml:space="preserve"> </w:t>
      </w:r>
      <w:r w:rsidRPr="001A521B">
        <w:rPr>
          <w:i/>
        </w:rPr>
        <w:t>R</w:t>
      </w:r>
      <w:r w:rsidRPr="001A521B">
        <w:rPr>
          <w:i/>
          <w:vertAlign w:val="superscript"/>
        </w:rPr>
        <w:t>2</w:t>
      </w:r>
      <w:r w:rsidRPr="001A521B">
        <w:t xml:space="preserve"> of 0.5. All correlation data can be found in </w:t>
      </w:r>
      <w:r w:rsidR="00472BA2">
        <w:fldChar w:fldCharType="begin"/>
      </w:r>
      <w:r w:rsidR="00472BA2">
        <w:instrText xml:space="preserve"> REF _Ref221246213 \h </w:instrText>
      </w:r>
      <w:r w:rsidR="00472BA2">
        <w:fldChar w:fldCharType="separate"/>
      </w:r>
      <w:r w:rsidR="00F324C8" w:rsidRPr="003C4B00">
        <w:t>Table S</w:t>
      </w:r>
      <w:r w:rsidR="00F324C8">
        <w:rPr>
          <w:noProof/>
        </w:rPr>
        <w:t>6</w:t>
      </w:r>
      <w:r w:rsidR="00472BA2">
        <w:fldChar w:fldCharType="end"/>
      </w:r>
      <w:r w:rsidRPr="001A521B">
        <w:t xml:space="preserve">. Moreover, </w:t>
      </w:r>
      <w:r w:rsidR="00472BA2">
        <w:fldChar w:fldCharType="begin"/>
      </w:r>
      <w:r w:rsidR="00472BA2">
        <w:instrText xml:space="preserve"> REF _Ref531602727 \h </w:instrText>
      </w:r>
      <w:r w:rsidR="00472BA2">
        <w:fldChar w:fldCharType="separate"/>
      </w:r>
      <w:r w:rsidR="00F324C8" w:rsidRPr="003C4B00">
        <w:t>Figure S</w:t>
      </w:r>
      <w:r w:rsidR="00F324C8">
        <w:rPr>
          <w:noProof/>
        </w:rPr>
        <w:t>3</w:t>
      </w:r>
      <w:r w:rsidR="00472BA2">
        <w:fldChar w:fldCharType="end"/>
      </w:r>
      <w:r w:rsidRPr="00472BA2">
        <w:t>a</w:t>
      </w:r>
      <w:r w:rsidRPr="001A521B">
        <w:t xml:space="preserve"> gives the dataset and regression lines of the NO</w:t>
      </w:r>
      <w:r w:rsidRPr="001A521B">
        <w:rPr>
          <w:vertAlign w:val="subscript"/>
        </w:rPr>
        <w:t>3</w:t>
      </w:r>
      <w:r w:rsidRPr="001A521B">
        <w:t xml:space="preserve"> reaction rate constants of various alcohols plotted against the carbon number. Further compound classes show a bad correlation with the exception of aldehydes with a coefficient </w:t>
      </w:r>
      <w:r w:rsidR="00DD0993">
        <w:t>of determination</w:t>
      </w:r>
      <w:r w:rsidR="00DD0993" w:rsidRPr="001A521B">
        <w:t xml:space="preserve"> </w:t>
      </w:r>
      <w:r w:rsidRPr="001A521B">
        <w:rPr>
          <w:i/>
        </w:rPr>
        <w:t>R</w:t>
      </w:r>
      <w:r w:rsidRPr="001A521B">
        <w:rPr>
          <w:i/>
          <w:vertAlign w:val="superscript"/>
        </w:rPr>
        <w:t>2</w:t>
      </w:r>
      <w:r w:rsidRPr="001A521B">
        <w:t xml:space="preserve"> of 0.85 as shown in </w:t>
      </w:r>
      <w:r w:rsidR="00472BA2">
        <w:fldChar w:fldCharType="begin"/>
      </w:r>
      <w:r w:rsidR="00472BA2">
        <w:instrText xml:space="preserve"> REF _Ref531602727 \h </w:instrText>
      </w:r>
      <w:r w:rsidR="00472BA2">
        <w:fldChar w:fldCharType="separate"/>
      </w:r>
      <w:r w:rsidR="00F324C8" w:rsidRPr="003C4B00">
        <w:t>Figure S</w:t>
      </w:r>
      <w:r w:rsidR="00F324C8">
        <w:rPr>
          <w:noProof/>
        </w:rPr>
        <w:t>3</w:t>
      </w:r>
      <w:r w:rsidR="00472BA2">
        <w:fldChar w:fldCharType="end"/>
      </w:r>
      <w:r w:rsidRPr="00472BA2">
        <w:t>b</w:t>
      </w:r>
      <w:r w:rsidRPr="001A521B">
        <w:t xml:space="preserve"> and </w:t>
      </w:r>
      <w:r w:rsidR="00472BA2">
        <w:fldChar w:fldCharType="begin"/>
      </w:r>
      <w:r w:rsidR="00472BA2">
        <w:instrText xml:space="preserve"> REF _Ref221246213 \h </w:instrText>
      </w:r>
      <w:r w:rsidR="00472BA2">
        <w:fldChar w:fldCharType="separate"/>
      </w:r>
      <w:r w:rsidR="00F324C8" w:rsidRPr="003C4B00">
        <w:t>Table S</w:t>
      </w:r>
      <w:r w:rsidR="00F324C8">
        <w:rPr>
          <w:noProof/>
        </w:rPr>
        <w:t>6</w:t>
      </w:r>
      <w:r w:rsidR="00472BA2">
        <w:fldChar w:fldCharType="end"/>
      </w:r>
      <w:r w:rsidRPr="001A521B">
        <w:t>.</w:t>
      </w:r>
    </w:p>
    <w:p w14:paraId="68891D75" w14:textId="678F4134" w:rsidR="00472BA2" w:rsidRDefault="00472BA2" w:rsidP="006924E0"/>
    <w:p w14:paraId="7944A90D" w14:textId="71AA8FEE" w:rsidR="00472BA2" w:rsidRDefault="00472BA2" w:rsidP="006924E0"/>
    <w:p w14:paraId="37608337" w14:textId="77777777" w:rsidR="00472BA2" w:rsidRPr="001A521B" w:rsidRDefault="00472BA2" w:rsidP="006924E0"/>
    <w:p w14:paraId="02C9C0A8" w14:textId="77777777" w:rsidR="006924E0" w:rsidRPr="003C4B00" w:rsidRDefault="006924E0" w:rsidP="006924E0">
      <w:pPr>
        <w:keepNext/>
      </w:pPr>
      <w:r w:rsidRPr="003C4B00">
        <w:rPr>
          <w:noProof/>
          <w:lang w:val="de-DE"/>
        </w:rPr>
        <w:drawing>
          <wp:inline distT="0" distB="0" distL="0" distR="0" wp14:anchorId="781FA5DC" wp14:editId="4CE2CC67">
            <wp:extent cx="6234395" cy="2200374"/>
            <wp:effectExtent l="0" t="0" r="1905" b="0"/>
            <wp:docPr id="68" name="Bild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2"/>
                    <a:stretch>
                      <a:fillRect/>
                    </a:stretch>
                  </pic:blipFill>
                  <pic:spPr bwMode="auto">
                    <a:xfrm>
                      <a:off x="0" y="0"/>
                      <a:ext cx="6259702" cy="2209306"/>
                    </a:xfrm>
                    <a:prstGeom prst="rect">
                      <a:avLst/>
                    </a:prstGeom>
                    <a:noFill/>
                    <a:ln>
                      <a:noFill/>
                    </a:ln>
                  </pic:spPr>
                </pic:pic>
              </a:graphicData>
            </a:graphic>
          </wp:inline>
        </w:drawing>
      </w:r>
    </w:p>
    <w:p w14:paraId="10F0920D" w14:textId="660658A3" w:rsidR="006924E0" w:rsidRPr="003C4B00" w:rsidRDefault="006924E0" w:rsidP="006924E0">
      <w:pPr>
        <w:pStyle w:val="Caption"/>
        <w:rPr>
          <w:szCs w:val="20"/>
        </w:rPr>
      </w:pPr>
      <w:bookmarkStart w:id="18" w:name="_Ref531602727"/>
      <w:r w:rsidRPr="003C4B00">
        <w:t>Figure S</w:t>
      </w:r>
      <w:r>
        <w:rPr>
          <w:noProof/>
        </w:rPr>
        <w:fldChar w:fldCharType="begin"/>
      </w:r>
      <w:r>
        <w:rPr>
          <w:noProof/>
        </w:rPr>
        <w:instrText xml:space="preserve"> SEQ Figure \* ARABIC </w:instrText>
      </w:r>
      <w:r>
        <w:rPr>
          <w:noProof/>
        </w:rPr>
        <w:fldChar w:fldCharType="separate"/>
      </w:r>
      <w:r w:rsidR="00F324C8">
        <w:rPr>
          <w:noProof/>
        </w:rPr>
        <w:t>3</w:t>
      </w:r>
      <w:r>
        <w:rPr>
          <w:noProof/>
        </w:rPr>
        <w:fldChar w:fldCharType="end"/>
      </w:r>
      <w:bookmarkEnd w:id="18"/>
      <w:r w:rsidRPr="003C4B00">
        <w:t xml:space="preserve"> Homologous series of NO</w:t>
      </w:r>
      <w:r w:rsidRPr="003C4B00">
        <w:rPr>
          <w:vertAlign w:val="subscript"/>
        </w:rPr>
        <w:t>3</w:t>
      </w:r>
      <w:r w:rsidRPr="003C4B00">
        <w:t xml:space="preserve"> reaction rate constants of various compound classes a</w:t>
      </w:r>
      <w:r w:rsidRPr="003C4B00">
        <w:rPr>
          <w:szCs w:val="20"/>
        </w:rPr>
        <w:t>s indicated in the figure legend. The respective equations</w:t>
      </w:r>
      <w:r w:rsidRPr="003C4B00">
        <w:t xml:space="preserve"> </w:t>
      </w:r>
      <w:r w:rsidRPr="003C4B00">
        <w:rPr>
          <w:szCs w:val="20"/>
        </w:rPr>
        <w:t xml:space="preserve">for the regression lines can be found in </w:t>
      </w:r>
      <w:r w:rsidRPr="003C4B00">
        <w:rPr>
          <w:szCs w:val="20"/>
        </w:rPr>
        <w:fldChar w:fldCharType="begin"/>
      </w:r>
      <w:r w:rsidRPr="003C4B00">
        <w:rPr>
          <w:szCs w:val="20"/>
        </w:rPr>
        <w:instrText xml:space="preserve"> REF _Ref221246213 \h </w:instrText>
      </w:r>
      <w:r w:rsidRPr="003C4B00">
        <w:rPr>
          <w:szCs w:val="20"/>
        </w:rPr>
      </w:r>
      <w:r w:rsidRPr="003C4B00">
        <w:rPr>
          <w:szCs w:val="20"/>
        </w:rPr>
        <w:fldChar w:fldCharType="separate"/>
      </w:r>
      <w:r w:rsidR="00F324C8" w:rsidRPr="003C4B00">
        <w:t>Table S</w:t>
      </w:r>
      <w:r w:rsidR="00F324C8">
        <w:rPr>
          <w:noProof/>
        </w:rPr>
        <w:t>6</w:t>
      </w:r>
      <w:r w:rsidRPr="003C4B00">
        <w:rPr>
          <w:szCs w:val="20"/>
        </w:rPr>
        <w:fldChar w:fldCharType="end"/>
      </w:r>
      <w:r w:rsidRPr="003C4B00">
        <w:rPr>
          <w:szCs w:val="20"/>
        </w:rPr>
        <w:t xml:space="preserve">. </w:t>
      </w:r>
    </w:p>
    <w:p w14:paraId="3451F472" w14:textId="77777777" w:rsidR="006924E0" w:rsidRPr="001A521B" w:rsidRDefault="006924E0" w:rsidP="006924E0"/>
    <w:p w14:paraId="0C081446" w14:textId="298386BF" w:rsidR="006924E0" w:rsidRPr="003C4B00" w:rsidRDefault="006924E0" w:rsidP="006924E0">
      <w:pPr>
        <w:pStyle w:val="Caption"/>
        <w:keepNext/>
      </w:pPr>
      <w:bookmarkStart w:id="19" w:name="_Ref221246213"/>
      <w:r w:rsidRPr="003C4B00">
        <w:t>Table S</w:t>
      </w:r>
      <w:r>
        <w:rPr>
          <w:noProof/>
        </w:rPr>
        <w:fldChar w:fldCharType="begin"/>
      </w:r>
      <w:r>
        <w:rPr>
          <w:noProof/>
        </w:rPr>
        <w:instrText xml:space="preserve"> SEQ Table \* ARABIC </w:instrText>
      </w:r>
      <w:r>
        <w:rPr>
          <w:noProof/>
        </w:rPr>
        <w:fldChar w:fldCharType="separate"/>
      </w:r>
      <w:r w:rsidR="00F324C8">
        <w:rPr>
          <w:noProof/>
        </w:rPr>
        <w:t>6</w:t>
      </w:r>
      <w:r>
        <w:rPr>
          <w:noProof/>
        </w:rPr>
        <w:fldChar w:fldCharType="end"/>
      </w:r>
      <w:bookmarkEnd w:id="19"/>
      <w:r w:rsidRPr="003C4B00">
        <w:t xml:space="preserve"> Equations of the regression lines, coefficients </w:t>
      </w:r>
      <w:r w:rsidR="00DD0993">
        <w:t>of determination</w:t>
      </w:r>
      <w:r w:rsidR="00DD0993" w:rsidRPr="001A521B">
        <w:t xml:space="preserve"> </w:t>
      </w:r>
      <w:r w:rsidRPr="003C4B00">
        <w:rPr>
          <w:i/>
        </w:rPr>
        <w:t>R</w:t>
      </w:r>
      <w:r w:rsidRPr="003C4B00">
        <w:rPr>
          <w:i/>
          <w:vertAlign w:val="superscript"/>
        </w:rPr>
        <w:t>2</w:t>
      </w:r>
      <w:r w:rsidRPr="003C4B00">
        <w:t xml:space="preserve">, standard deviations </w:t>
      </w:r>
      <w:r w:rsidRPr="003C4B00">
        <w:rPr>
          <w:i/>
        </w:rPr>
        <w:t>σ</w:t>
      </w:r>
      <w:r w:rsidRPr="003C4B00">
        <w:t xml:space="preserve">, and number </w:t>
      </w:r>
      <w:r w:rsidRPr="003C4B00">
        <w:rPr>
          <w:i/>
        </w:rPr>
        <w:t>N</w:t>
      </w:r>
      <w:r w:rsidRPr="003C4B00">
        <w:t xml:space="preserve"> for the correlation of the NO</w:t>
      </w:r>
      <w:r w:rsidRPr="003C4B00">
        <w:rPr>
          <w:vertAlign w:val="subscript"/>
        </w:rPr>
        <w:t>3</w:t>
      </w:r>
      <w:r w:rsidRPr="003C4B00">
        <w:t xml:space="preserve"> reactivities over the carbon number.</w:t>
      </w:r>
    </w:p>
    <w:tbl>
      <w:tblPr>
        <w:tblW w:w="9286" w:type="dxa"/>
        <w:tblBorders>
          <w:top w:val="single" w:sz="12" w:space="0" w:color="000000"/>
          <w:left w:val="single" w:sz="6" w:space="0" w:color="000000"/>
          <w:bottom w:val="single" w:sz="12" w:space="0" w:color="000000"/>
          <w:right w:val="single" w:sz="6" w:space="0" w:color="000000"/>
        </w:tblBorders>
        <w:tblLayout w:type="fixed"/>
        <w:tblLook w:val="04A0" w:firstRow="1" w:lastRow="0" w:firstColumn="1" w:lastColumn="0" w:noHBand="0" w:noVBand="1"/>
      </w:tblPr>
      <w:tblGrid>
        <w:gridCol w:w="2235"/>
        <w:gridCol w:w="4394"/>
        <w:gridCol w:w="850"/>
        <w:gridCol w:w="1276"/>
        <w:gridCol w:w="531"/>
      </w:tblGrid>
      <w:tr w:rsidR="006924E0" w:rsidRPr="006738C2" w14:paraId="5C246D0A" w14:textId="77777777" w:rsidTr="006924E0">
        <w:tc>
          <w:tcPr>
            <w:tcW w:w="2235" w:type="dxa"/>
            <w:tcBorders>
              <w:top w:val="single" w:sz="12" w:space="0" w:color="000000"/>
              <w:bottom w:val="single" w:sz="4" w:space="0" w:color="auto"/>
            </w:tcBorders>
            <w:shd w:val="clear" w:color="000080" w:fill="CCCCCC"/>
            <w:vAlign w:val="center"/>
          </w:tcPr>
          <w:p w14:paraId="2CFE6C97" w14:textId="77777777" w:rsidR="006924E0" w:rsidRPr="006738C2" w:rsidRDefault="006924E0" w:rsidP="006924E0">
            <w:pPr>
              <w:spacing w:line="240" w:lineRule="auto"/>
              <w:jc w:val="left"/>
              <w:rPr>
                <w:b/>
                <w:i/>
              </w:rPr>
            </w:pPr>
            <w:r w:rsidRPr="006738C2">
              <w:rPr>
                <w:b/>
              </w:rPr>
              <w:t>Compound class</w:t>
            </w:r>
          </w:p>
        </w:tc>
        <w:tc>
          <w:tcPr>
            <w:tcW w:w="4394" w:type="dxa"/>
            <w:tcBorders>
              <w:top w:val="single" w:sz="12" w:space="0" w:color="000000"/>
              <w:bottom w:val="single" w:sz="4" w:space="0" w:color="auto"/>
            </w:tcBorders>
            <w:shd w:val="clear" w:color="000080" w:fill="CCCCCC"/>
            <w:vAlign w:val="center"/>
          </w:tcPr>
          <w:p w14:paraId="3798A84F" w14:textId="77777777" w:rsidR="006924E0" w:rsidRPr="006738C2" w:rsidRDefault="006924E0" w:rsidP="006924E0">
            <w:pPr>
              <w:spacing w:line="240" w:lineRule="auto"/>
              <w:ind w:left="601" w:hanging="601"/>
              <w:jc w:val="left"/>
              <w:rPr>
                <w:b/>
                <w:i/>
              </w:rPr>
            </w:pPr>
            <w:r w:rsidRPr="006738C2">
              <w:rPr>
                <w:b/>
              </w:rPr>
              <w:t>Regression</w:t>
            </w:r>
          </w:p>
        </w:tc>
        <w:tc>
          <w:tcPr>
            <w:tcW w:w="850" w:type="dxa"/>
            <w:tcBorders>
              <w:top w:val="single" w:sz="12" w:space="0" w:color="000000"/>
              <w:bottom w:val="single" w:sz="4" w:space="0" w:color="auto"/>
            </w:tcBorders>
            <w:shd w:val="clear" w:color="000080" w:fill="CCCCCC"/>
            <w:vAlign w:val="center"/>
          </w:tcPr>
          <w:p w14:paraId="767DB52A" w14:textId="77777777" w:rsidR="006924E0" w:rsidRPr="006738C2" w:rsidRDefault="006924E0" w:rsidP="006924E0">
            <w:pPr>
              <w:spacing w:line="240" w:lineRule="auto"/>
              <w:jc w:val="center"/>
              <w:rPr>
                <w:b/>
                <w:i/>
                <w:vertAlign w:val="superscript"/>
              </w:rPr>
            </w:pPr>
            <w:r w:rsidRPr="006738C2">
              <w:rPr>
                <w:b/>
              </w:rPr>
              <w:t>R</w:t>
            </w:r>
            <w:r w:rsidRPr="006738C2">
              <w:rPr>
                <w:b/>
                <w:vertAlign w:val="superscript"/>
              </w:rPr>
              <w:t>2</w:t>
            </w:r>
          </w:p>
        </w:tc>
        <w:tc>
          <w:tcPr>
            <w:tcW w:w="1276" w:type="dxa"/>
            <w:tcBorders>
              <w:top w:val="single" w:sz="12" w:space="0" w:color="000000"/>
              <w:bottom w:val="single" w:sz="4" w:space="0" w:color="auto"/>
            </w:tcBorders>
            <w:shd w:val="clear" w:color="000080" w:fill="CCCCCC"/>
            <w:vAlign w:val="center"/>
          </w:tcPr>
          <w:p w14:paraId="4F9BFDA0" w14:textId="77777777" w:rsidR="006924E0" w:rsidRPr="006738C2" w:rsidRDefault="006924E0" w:rsidP="006924E0">
            <w:pPr>
              <w:spacing w:line="240" w:lineRule="auto"/>
              <w:jc w:val="center"/>
              <w:rPr>
                <w:b/>
                <w:i/>
                <w:vertAlign w:val="superscript"/>
              </w:rPr>
            </w:pPr>
            <w:r w:rsidRPr="006738C2">
              <w:rPr>
                <w:b/>
              </w:rPr>
              <w:t>σ / M</w:t>
            </w:r>
            <w:r w:rsidRPr="006738C2">
              <w:rPr>
                <w:b/>
                <w:vertAlign w:val="superscript"/>
              </w:rPr>
              <w:t>-1</w:t>
            </w:r>
            <w:r w:rsidRPr="006738C2">
              <w:rPr>
                <w:b/>
              </w:rPr>
              <w:t xml:space="preserve"> s</w:t>
            </w:r>
            <w:r w:rsidRPr="006738C2">
              <w:rPr>
                <w:b/>
                <w:vertAlign w:val="superscript"/>
              </w:rPr>
              <w:t>-1</w:t>
            </w:r>
          </w:p>
        </w:tc>
        <w:tc>
          <w:tcPr>
            <w:tcW w:w="531" w:type="dxa"/>
            <w:tcBorders>
              <w:top w:val="single" w:sz="12" w:space="0" w:color="000000"/>
              <w:bottom w:val="single" w:sz="4" w:space="0" w:color="auto"/>
            </w:tcBorders>
            <w:shd w:val="clear" w:color="000080" w:fill="CCCCCC"/>
            <w:vAlign w:val="center"/>
          </w:tcPr>
          <w:p w14:paraId="2E5DB639" w14:textId="77777777" w:rsidR="006924E0" w:rsidRPr="006738C2" w:rsidRDefault="006924E0" w:rsidP="006924E0">
            <w:pPr>
              <w:spacing w:line="240" w:lineRule="auto"/>
              <w:jc w:val="center"/>
              <w:rPr>
                <w:b/>
                <w:i/>
              </w:rPr>
            </w:pPr>
            <w:r w:rsidRPr="006738C2">
              <w:rPr>
                <w:b/>
              </w:rPr>
              <w:t>N</w:t>
            </w:r>
          </w:p>
        </w:tc>
      </w:tr>
      <w:tr w:rsidR="006924E0" w:rsidRPr="003C4B00" w14:paraId="4286BBFE" w14:textId="77777777" w:rsidTr="006924E0">
        <w:tc>
          <w:tcPr>
            <w:tcW w:w="2235" w:type="dxa"/>
            <w:tcBorders>
              <w:top w:val="single" w:sz="4" w:space="0" w:color="auto"/>
            </w:tcBorders>
            <w:shd w:val="clear" w:color="auto" w:fill="auto"/>
          </w:tcPr>
          <w:p w14:paraId="7C780BA5" w14:textId="77777777" w:rsidR="006924E0" w:rsidRPr="003C4B00" w:rsidRDefault="006924E0" w:rsidP="006924E0">
            <w:pPr>
              <w:jc w:val="left"/>
            </w:pPr>
            <w:r w:rsidRPr="003C4B00">
              <w:t>Linear monoalcohols</w:t>
            </w:r>
          </w:p>
        </w:tc>
        <w:tc>
          <w:tcPr>
            <w:tcW w:w="4394" w:type="dxa"/>
            <w:tcBorders>
              <w:top w:val="single" w:sz="4" w:space="0" w:color="auto"/>
            </w:tcBorders>
            <w:shd w:val="clear" w:color="auto" w:fill="auto"/>
          </w:tcPr>
          <w:p w14:paraId="2463B22D" w14:textId="77777777" w:rsidR="006924E0" w:rsidRPr="003C4B00" w:rsidRDefault="006924E0" w:rsidP="006924E0">
            <w:pPr>
              <w:ind w:left="601" w:hanging="601"/>
              <w:jc w:val="left"/>
            </w:pPr>
            <w:r w:rsidRPr="003C4B00">
              <w:rPr>
                <w:i/>
              </w:rPr>
              <w:t>k</w:t>
            </w:r>
            <w:r w:rsidRPr="003C4B00">
              <w:rPr>
                <w:i/>
                <w:vertAlign w:val="subscript"/>
              </w:rPr>
              <w:t>2nd</w:t>
            </w:r>
            <w:r w:rsidRPr="003C4B00">
              <w:t xml:space="preserve"> = (5.5±1.3)·10</w:t>
            </w:r>
            <w:r w:rsidRPr="003C4B00">
              <w:rPr>
                <w:vertAlign w:val="superscript"/>
              </w:rPr>
              <w:t>5</w:t>
            </w:r>
            <w:r w:rsidRPr="003C4B00">
              <w:t xml:space="preserve"> · </w:t>
            </w:r>
            <w:r w:rsidRPr="003C4B00">
              <w:rPr>
                <w:i/>
              </w:rPr>
              <w:t>CN</w:t>
            </w:r>
            <w:r w:rsidRPr="003C4B00">
              <w:t xml:space="preserve"> + (3.6±6.6)·10</w:t>
            </w:r>
            <w:r w:rsidRPr="003C4B00">
              <w:rPr>
                <w:vertAlign w:val="superscript"/>
              </w:rPr>
              <w:t>5</w:t>
            </w:r>
          </w:p>
        </w:tc>
        <w:tc>
          <w:tcPr>
            <w:tcW w:w="850" w:type="dxa"/>
            <w:tcBorders>
              <w:top w:val="single" w:sz="4" w:space="0" w:color="auto"/>
            </w:tcBorders>
            <w:shd w:val="clear" w:color="auto" w:fill="auto"/>
          </w:tcPr>
          <w:p w14:paraId="1FB73E4B" w14:textId="77777777" w:rsidR="006924E0" w:rsidRPr="003C4B00" w:rsidRDefault="006924E0" w:rsidP="006924E0">
            <w:pPr>
              <w:jc w:val="center"/>
            </w:pPr>
            <w:r w:rsidRPr="003C4B00">
              <w:t>0.748</w:t>
            </w:r>
          </w:p>
        </w:tc>
        <w:tc>
          <w:tcPr>
            <w:tcW w:w="1276" w:type="dxa"/>
            <w:tcBorders>
              <w:top w:val="single" w:sz="4" w:space="0" w:color="auto"/>
            </w:tcBorders>
            <w:shd w:val="clear" w:color="auto" w:fill="auto"/>
          </w:tcPr>
          <w:p w14:paraId="53DD83D5" w14:textId="77777777" w:rsidR="006924E0" w:rsidRPr="003C4B00" w:rsidRDefault="006924E0" w:rsidP="006924E0">
            <w:pPr>
              <w:jc w:val="center"/>
              <w:rPr>
                <w:vertAlign w:val="superscript"/>
              </w:rPr>
            </w:pPr>
            <w:r w:rsidRPr="003C4B00">
              <w:t>8.4·10</w:t>
            </w:r>
            <w:r w:rsidRPr="003C4B00">
              <w:rPr>
                <w:vertAlign w:val="superscript"/>
              </w:rPr>
              <w:t>5</w:t>
            </w:r>
          </w:p>
        </w:tc>
        <w:tc>
          <w:tcPr>
            <w:tcW w:w="531" w:type="dxa"/>
            <w:tcBorders>
              <w:top w:val="single" w:sz="4" w:space="0" w:color="auto"/>
            </w:tcBorders>
            <w:shd w:val="clear" w:color="auto" w:fill="auto"/>
          </w:tcPr>
          <w:p w14:paraId="7417723E" w14:textId="77777777" w:rsidR="006924E0" w:rsidRPr="003C4B00" w:rsidRDefault="006924E0" w:rsidP="006924E0">
            <w:pPr>
              <w:jc w:val="center"/>
            </w:pPr>
            <w:r w:rsidRPr="003C4B00">
              <w:t>8</w:t>
            </w:r>
          </w:p>
        </w:tc>
      </w:tr>
      <w:tr w:rsidR="006924E0" w:rsidRPr="003C4B00" w14:paraId="5D509D64" w14:textId="77777777" w:rsidTr="006924E0">
        <w:tc>
          <w:tcPr>
            <w:tcW w:w="2235" w:type="dxa"/>
            <w:shd w:val="clear" w:color="auto" w:fill="auto"/>
          </w:tcPr>
          <w:p w14:paraId="45E6E8B3" w14:textId="77777777" w:rsidR="006924E0" w:rsidRPr="003C4B00" w:rsidRDefault="006924E0" w:rsidP="006924E0">
            <w:pPr>
              <w:jc w:val="left"/>
              <w:rPr>
                <w:b/>
                <w:i/>
              </w:rPr>
            </w:pPr>
            <w:r w:rsidRPr="003C4B00">
              <w:rPr>
                <w:i/>
              </w:rPr>
              <w:t>- C1 – C3</w:t>
            </w:r>
          </w:p>
        </w:tc>
        <w:tc>
          <w:tcPr>
            <w:tcW w:w="4394" w:type="dxa"/>
            <w:shd w:val="clear" w:color="auto" w:fill="auto"/>
          </w:tcPr>
          <w:p w14:paraId="4679E44F" w14:textId="77777777" w:rsidR="006924E0" w:rsidRPr="003C4B00" w:rsidRDefault="006924E0" w:rsidP="006924E0">
            <w:pPr>
              <w:ind w:left="601" w:hanging="601"/>
              <w:jc w:val="left"/>
            </w:pPr>
            <w:r w:rsidRPr="003C4B00">
              <w:rPr>
                <w:i/>
              </w:rPr>
              <w:t>k</w:t>
            </w:r>
            <w:r w:rsidRPr="003C4B00">
              <w:rPr>
                <w:i/>
                <w:vertAlign w:val="subscript"/>
              </w:rPr>
              <w:t>2nd</w:t>
            </w:r>
            <w:r w:rsidRPr="003C4B00">
              <w:t xml:space="preserve"> = (1.33±0.02)·10</w:t>
            </w:r>
            <w:r w:rsidRPr="003C4B00">
              <w:rPr>
                <w:vertAlign w:val="superscript"/>
              </w:rPr>
              <w:t>6</w:t>
            </w:r>
            <w:r w:rsidRPr="003C4B00">
              <w:t xml:space="preserve"> · </w:t>
            </w:r>
            <w:r w:rsidRPr="003C4B00">
              <w:rPr>
                <w:i/>
              </w:rPr>
              <w:t>CN</w:t>
            </w:r>
            <w:r w:rsidRPr="003C4B00">
              <w:t xml:space="preserve"> - (7.8±0.4)·10</w:t>
            </w:r>
            <w:r w:rsidRPr="003C4B00">
              <w:rPr>
                <w:vertAlign w:val="superscript"/>
              </w:rPr>
              <w:t>5</w:t>
            </w:r>
          </w:p>
        </w:tc>
        <w:tc>
          <w:tcPr>
            <w:tcW w:w="850" w:type="dxa"/>
            <w:shd w:val="clear" w:color="auto" w:fill="auto"/>
          </w:tcPr>
          <w:p w14:paraId="4D3876E7" w14:textId="77777777" w:rsidR="006924E0" w:rsidRPr="003C4B00" w:rsidRDefault="006924E0" w:rsidP="006924E0">
            <w:pPr>
              <w:jc w:val="center"/>
            </w:pPr>
            <w:r w:rsidRPr="003C4B00">
              <w:t>1.000</w:t>
            </w:r>
          </w:p>
        </w:tc>
        <w:tc>
          <w:tcPr>
            <w:tcW w:w="1276" w:type="dxa"/>
            <w:shd w:val="clear" w:color="auto" w:fill="auto"/>
          </w:tcPr>
          <w:p w14:paraId="0A364B58" w14:textId="77777777" w:rsidR="006924E0" w:rsidRPr="003C4B00" w:rsidRDefault="006924E0" w:rsidP="006924E0">
            <w:pPr>
              <w:jc w:val="center"/>
            </w:pPr>
            <w:r w:rsidRPr="003C4B00">
              <w:t>2.4·10</w:t>
            </w:r>
            <w:r w:rsidRPr="003C4B00">
              <w:rPr>
                <w:vertAlign w:val="superscript"/>
              </w:rPr>
              <w:t>4</w:t>
            </w:r>
          </w:p>
        </w:tc>
        <w:tc>
          <w:tcPr>
            <w:tcW w:w="531" w:type="dxa"/>
            <w:shd w:val="clear" w:color="auto" w:fill="auto"/>
          </w:tcPr>
          <w:p w14:paraId="5FF53720" w14:textId="77777777" w:rsidR="006924E0" w:rsidRPr="003C4B00" w:rsidRDefault="006924E0" w:rsidP="006924E0">
            <w:pPr>
              <w:jc w:val="center"/>
            </w:pPr>
            <w:r w:rsidRPr="003C4B00">
              <w:t>3</w:t>
            </w:r>
          </w:p>
        </w:tc>
      </w:tr>
      <w:tr w:rsidR="006924E0" w:rsidRPr="003C4B00" w14:paraId="4A08F5B4" w14:textId="77777777" w:rsidTr="006924E0">
        <w:tc>
          <w:tcPr>
            <w:tcW w:w="2235" w:type="dxa"/>
            <w:shd w:val="clear" w:color="auto" w:fill="auto"/>
          </w:tcPr>
          <w:p w14:paraId="78B2EC34" w14:textId="77777777" w:rsidR="006924E0" w:rsidRPr="003C4B00" w:rsidRDefault="006924E0" w:rsidP="006924E0">
            <w:pPr>
              <w:jc w:val="left"/>
              <w:rPr>
                <w:b/>
                <w:i/>
              </w:rPr>
            </w:pPr>
            <w:r w:rsidRPr="003C4B00">
              <w:rPr>
                <w:i/>
              </w:rPr>
              <w:t>- C4 – C8</w:t>
            </w:r>
          </w:p>
        </w:tc>
        <w:tc>
          <w:tcPr>
            <w:tcW w:w="4394" w:type="dxa"/>
            <w:shd w:val="clear" w:color="auto" w:fill="auto"/>
          </w:tcPr>
          <w:p w14:paraId="031C6FCB" w14:textId="77777777" w:rsidR="006924E0" w:rsidRPr="003C4B00" w:rsidRDefault="006924E0" w:rsidP="006924E0">
            <w:pPr>
              <w:ind w:left="601" w:hanging="601"/>
              <w:jc w:val="left"/>
            </w:pPr>
            <w:r w:rsidRPr="003C4B00">
              <w:rPr>
                <w:i/>
              </w:rPr>
              <w:t>k</w:t>
            </w:r>
            <w:r w:rsidRPr="003C4B00">
              <w:rPr>
                <w:i/>
                <w:vertAlign w:val="subscript"/>
              </w:rPr>
              <w:t>2nd</w:t>
            </w:r>
            <w:r w:rsidRPr="003C4B00">
              <w:t xml:space="preserve"> = (9.0±1.8)·10</w:t>
            </w:r>
            <w:r w:rsidRPr="003C4B00">
              <w:rPr>
                <w:vertAlign w:val="superscript"/>
              </w:rPr>
              <w:t>5</w:t>
            </w:r>
            <w:r w:rsidRPr="003C4B00">
              <w:t xml:space="preserve"> · </w:t>
            </w:r>
            <w:r w:rsidRPr="003C4B00">
              <w:rPr>
                <w:i/>
              </w:rPr>
              <w:t>CN</w:t>
            </w:r>
            <w:r w:rsidRPr="003C4B00">
              <w:t xml:space="preserve"> - (2.0±1.1)·10</w:t>
            </w:r>
            <w:r w:rsidRPr="003C4B00">
              <w:rPr>
                <w:vertAlign w:val="superscript"/>
              </w:rPr>
              <w:t>6</w:t>
            </w:r>
          </w:p>
        </w:tc>
        <w:tc>
          <w:tcPr>
            <w:tcW w:w="850" w:type="dxa"/>
            <w:shd w:val="clear" w:color="auto" w:fill="auto"/>
          </w:tcPr>
          <w:p w14:paraId="74F97D9C" w14:textId="77777777" w:rsidR="006924E0" w:rsidRPr="003C4B00" w:rsidRDefault="006924E0" w:rsidP="006924E0">
            <w:pPr>
              <w:jc w:val="center"/>
            </w:pPr>
            <w:r w:rsidRPr="003C4B00">
              <w:t>0.894</w:t>
            </w:r>
          </w:p>
        </w:tc>
        <w:tc>
          <w:tcPr>
            <w:tcW w:w="1276" w:type="dxa"/>
            <w:shd w:val="clear" w:color="auto" w:fill="auto"/>
          </w:tcPr>
          <w:p w14:paraId="2254B2BA" w14:textId="77777777" w:rsidR="006924E0" w:rsidRPr="003C4B00" w:rsidRDefault="006924E0" w:rsidP="006924E0">
            <w:pPr>
              <w:jc w:val="center"/>
            </w:pPr>
            <w:r w:rsidRPr="003C4B00">
              <w:t>5.7·10</w:t>
            </w:r>
            <w:r w:rsidRPr="003C4B00">
              <w:rPr>
                <w:vertAlign w:val="superscript"/>
              </w:rPr>
              <w:t>5</w:t>
            </w:r>
          </w:p>
        </w:tc>
        <w:tc>
          <w:tcPr>
            <w:tcW w:w="531" w:type="dxa"/>
            <w:shd w:val="clear" w:color="auto" w:fill="auto"/>
          </w:tcPr>
          <w:p w14:paraId="26594717" w14:textId="77777777" w:rsidR="006924E0" w:rsidRPr="003C4B00" w:rsidRDefault="006924E0" w:rsidP="006924E0">
            <w:pPr>
              <w:jc w:val="center"/>
            </w:pPr>
            <w:r w:rsidRPr="003C4B00">
              <w:t>5</w:t>
            </w:r>
          </w:p>
        </w:tc>
      </w:tr>
      <w:tr w:rsidR="006924E0" w:rsidRPr="003C4B00" w14:paraId="454D6716" w14:textId="77777777" w:rsidTr="006924E0">
        <w:tc>
          <w:tcPr>
            <w:tcW w:w="2235" w:type="dxa"/>
            <w:shd w:val="clear" w:color="auto" w:fill="auto"/>
          </w:tcPr>
          <w:p w14:paraId="54C6C4A5" w14:textId="77777777" w:rsidR="006924E0" w:rsidRPr="003C4B00" w:rsidRDefault="006924E0" w:rsidP="006924E0">
            <w:pPr>
              <w:ind w:left="142" w:hanging="142"/>
              <w:jc w:val="left"/>
              <w:rPr>
                <w:b/>
                <w:i/>
              </w:rPr>
            </w:pPr>
            <w:r w:rsidRPr="003C4B00">
              <w:t xml:space="preserve">- </w:t>
            </w:r>
            <w:r w:rsidRPr="003C4B00">
              <w:rPr>
                <w:i/>
              </w:rPr>
              <w:t>with substitutions/ gem-diols</w:t>
            </w:r>
          </w:p>
        </w:tc>
        <w:tc>
          <w:tcPr>
            <w:tcW w:w="4394" w:type="dxa"/>
            <w:shd w:val="clear" w:color="auto" w:fill="auto"/>
          </w:tcPr>
          <w:p w14:paraId="6872C801" w14:textId="77777777" w:rsidR="006924E0" w:rsidRPr="003C4B00" w:rsidRDefault="006924E0" w:rsidP="006924E0">
            <w:pPr>
              <w:ind w:left="601" w:hanging="601"/>
              <w:jc w:val="left"/>
            </w:pPr>
            <w:r w:rsidRPr="003C4B00">
              <w:rPr>
                <w:i/>
              </w:rPr>
              <w:t>k</w:t>
            </w:r>
            <w:r w:rsidRPr="003C4B00">
              <w:rPr>
                <w:i/>
                <w:vertAlign w:val="subscript"/>
              </w:rPr>
              <w:t>2nd</w:t>
            </w:r>
            <w:r w:rsidRPr="003C4B00">
              <w:t xml:space="preserve"> = (5.0±1.5)·10</w:t>
            </w:r>
            <w:r w:rsidRPr="003C4B00">
              <w:rPr>
                <w:vertAlign w:val="superscript"/>
              </w:rPr>
              <w:t>5</w:t>
            </w:r>
            <w:r w:rsidRPr="003C4B00">
              <w:t xml:space="preserve"> · </w:t>
            </w:r>
            <w:r w:rsidRPr="003C4B00">
              <w:rPr>
                <w:i/>
              </w:rPr>
              <w:t>CN</w:t>
            </w:r>
            <w:r w:rsidRPr="003C4B00">
              <w:t xml:space="preserve"> + (4.7±6.6)·10</w:t>
            </w:r>
            <w:r w:rsidRPr="003C4B00">
              <w:rPr>
                <w:vertAlign w:val="superscript"/>
              </w:rPr>
              <w:t>5</w:t>
            </w:r>
          </w:p>
        </w:tc>
        <w:tc>
          <w:tcPr>
            <w:tcW w:w="850" w:type="dxa"/>
            <w:shd w:val="clear" w:color="auto" w:fill="auto"/>
          </w:tcPr>
          <w:p w14:paraId="166FB4F1" w14:textId="77777777" w:rsidR="006924E0" w:rsidRPr="003C4B00" w:rsidRDefault="006924E0" w:rsidP="006924E0">
            <w:pPr>
              <w:jc w:val="center"/>
            </w:pPr>
            <w:r w:rsidRPr="003C4B00">
              <w:t>0.501</w:t>
            </w:r>
          </w:p>
        </w:tc>
        <w:tc>
          <w:tcPr>
            <w:tcW w:w="1276" w:type="dxa"/>
            <w:shd w:val="clear" w:color="auto" w:fill="auto"/>
          </w:tcPr>
          <w:p w14:paraId="567D4E93" w14:textId="77777777" w:rsidR="006924E0" w:rsidRPr="003C4B00" w:rsidRDefault="006924E0" w:rsidP="006924E0">
            <w:pPr>
              <w:jc w:val="center"/>
            </w:pPr>
            <w:r w:rsidRPr="003C4B00">
              <w:t>1.1·10</w:t>
            </w:r>
            <w:r w:rsidRPr="003C4B00">
              <w:rPr>
                <w:vertAlign w:val="superscript"/>
              </w:rPr>
              <w:t>6</w:t>
            </w:r>
          </w:p>
        </w:tc>
        <w:tc>
          <w:tcPr>
            <w:tcW w:w="531" w:type="dxa"/>
            <w:shd w:val="clear" w:color="auto" w:fill="auto"/>
          </w:tcPr>
          <w:p w14:paraId="203C531E" w14:textId="77777777" w:rsidR="006924E0" w:rsidRPr="003C4B00" w:rsidRDefault="006924E0" w:rsidP="006924E0">
            <w:pPr>
              <w:jc w:val="center"/>
            </w:pPr>
            <w:r w:rsidRPr="003C4B00">
              <w:t>13</w:t>
            </w:r>
          </w:p>
        </w:tc>
      </w:tr>
      <w:tr w:rsidR="006924E0" w:rsidRPr="003C4B00" w14:paraId="33B41EF6" w14:textId="77777777" w:rsidTr="006924E0">
        <w:tc>
          <w:tcPr>
            <w:tcW w:w="2235" w:type="dxa"/>
            <w:shd w:val="clear" w:color="auto" w:fill="auto"/>
          </w:tcPr>
          <w:p w14:paraId="457891E1" w14:textId="77777777" w:rsidR="006924E0" w:rsidRPr="003C4B00" w:rsidRDefault="006924E0" w:rsidP="006924E0">
            <w:pPr>
              <w:jc w:val="left"/>
            </w:pPr>
            <w:r w:rsidRPr="003C4B00">
              <w:t>Polyols</w:t>
            </w:r>
          </w:p>
        </w:tc>
        <w:tc>
          <w:tcPr>
            <w:tcW w:w="4394" w:type="dxa"/>
            <w:shd w:val="clear" w:color="auto" w:fill="auto"/>
          </w:tcPr>
          <w:p w14:paraId="3D814B3E" w14:textId="77777777" w:rsidR="006924E0" w:rsidRPr="003C4B00" w:rsidRDefault="006924E0" w:rsidP="006924E0">
            <w:pPr>
              <w:ind w:left="601" w:hanging="601"/>
              <w:jc w:val="left"/>
            </w:pPr>
            <w:r w:rsidRPr="003C4B00">
              <w:rPr>
                <w:i/>
              </w:rPr>
              <w:t>k</w:t>
            </w:r>
            <w:r w:rsidRPr="003C4B00">
              <w:rPr>
                <w:i/>
                <w:vertAlign w:val="subscript"/>
              </w:rPr>
              <w:t>2nd</w:t>
            </w:r>
            <w:r w:rsidRPr="003C4B00">
              <w:t xml:space="preserve"> = (3.0±0.9)·10</w:t>
            </w:r>
            <w:r w:rsidRPr="003C4B00">
              <w:rPr>
                <w:vertAlign w:val="superscript"/>
              </w:rPr>
              <w:t>6</w:t>
            </w:r>
            <w:r w:rsidRPr="003C4B00">
              <w:t xml:space="preserve"> · </w:t>
            </w:r>
            <w:r w:rsidRPr="003C4B00">
              <w:rPr>
                <w:i/>
              </w:rPr>
              <w:t>CN</w:t>
            </w:r>
            <w:r w:rsidRPr="003C4B00">
              <w:t xml:space="preserve"> - (7.1±34.2)·10</w:t>
            </w:r>
            <w:r w:rsidRPr="003C4B00">
              <w:rPr>
                <w:vertAlign w:val="superscript"/>
              </w:rPr>
              <w:t>5</w:t>
            </w:r>
          </w:p>
        </w:tc>
        <w:tc>
          <w:tcPr>
            <w:tcW w:w="850" w:type="dxa"/>
            <w:shd w:val="clear" w:color="auto" w:fill="auto"/>
          </w:tcPr>
          <w:p w14:paraId="24304F95" w14:textId="77777777" w:rsidR="006924E0" w:rsidRPr="003C4B00" w:rsidRDefault="006924E0" w:rsidP="006924E0">
            <w:pPr>
              <w:jc w:val="center"/>
            </w:pPr>
            <w:r w:rsidRPr="003C4B00">
              <w:t>0.746</w:t>
            </w:r>
          </w:p>
        </w:tc>
        <w:tc>
          <w:tcPr>
            <w:tcW w:w="1276" w:type="dxa"/>
            <w:shd w:val="clear" w:color="auto" w:fill="auto"/>
          </w:tcPr>
          <w:p w14:paraId="6C69DA99" w14:textId="77777777" w:rsidR="006924E0" w:rsidRPr="003C4B00" w:rsidRDefault="006924E0" w:rsidP="006924E0">
            <w:pPr>
              <w:jc w:val="center"/>
            </w:pPr>
            <w:r w:rsidRPr="003C4B00">
              <w:t>3.7·10</w:t>
            </w:r>
            <w:r w:rsidRPr="003C4B00">
              <w:rPr>
                <w:vertAlign w:val="superscript"/>
              </w:rPr>
              <w:t>6</w:t>
            </w:r>
          </w:p>
        </w:tc>
        <w:tc>
          <w:tcPr>
            <w:tcW w:w="531" w:type="dxa"/>
            <w:shd w:val="clear" w:color="auto" w:fill="auto"/>
          </w:tcPr>
          <w:p w14:paraId="33F406C2" w14:textId="77777777" w:rsidR="006924E0" w:rsidRPr="003C4B00" w:rsidRDefault="006924E0" w:rsidP="006924E0">
            <w:pPr>
              <w:jc w:val="center"/>
            </w:pPr>
            <w:r w:rsidRPr="003C4B00">
              <w:t>6</w:t>
            </w:r>
          </w:p>
        </w:tc>
      </w:tr>
      <w:tr w:rsidR="006924E0" w:rsidRPr="003C4B00" w14:paraId="14E6F3BC" w14:textId="77777777" w:rsidTr="006924E0">
        <w:tc>
          <w:tcPr>
            <w:tcW w:w="2235" w:type="dxa"/>
            <w:shd w:val="clear" w:color="auto" w:fill="auto"/>
          </w:tcPr>
          <w:p w14:paraId="20149F15" w14:textId="77777777" w:rsidR="006924E0" w:rsidRPr="003C4B00" w:rsidRDefault="006924E0" w:rsidP="006924E0">
            <w:pPr>
              <w:jc w:val="left"/>
            </w:pPr>
            <w:r w:rsidRPr="003C4B00">
              <w:t xml:space="preserve">- </w:t>
            </w:r>
            <w:r w:rsidRPr="003C4B00">
              <w:rPr>
                <w:i/>
              </w:rPr>
              <w:t>sugars</w:t>
            </w:r>
          </w:p>
        </w:tc>
        <w:tc>
          <w:tcPr>
            <w:tcW w:w="4394" w:type="dxa"/>
            <w:shd w:val="clear" w:color="auto" w:fill="auto"/>
          </w:tcPr>
          <w:p w14:paraId="5227A8B1" w14:textId="77777777" w:rsidR="006924E0" w:rsidRPr="003C4B00" w:rsidRDefault="006924E0" w:rsidP="006924E0">
            <w:pPr>
              <w:ind w:left="601" w:hanging="601"/>
              <w:jc w:val="left"/>
            </w:pPr>
            <w:r w:rsidRPr="003C4B00">
              <w:rPr>
                <w:i/>
              </w:rPr>
              <w:t>k</w:t>
            </w:r>
            <w:r w:rsidRPr="003C4B00">
              <w:rPr>
                <w:i/>
                <w:vertAlign w:val="subscript"/>
              </w:rPr>
              <w:t>2nd</w:t>
            </w:r>
            <w:r w:rsidRPr="003C4B00">
              <w:t xml:space="preserve"> = (4.0±3.5)·10</w:t>
            </w:r>
            <w:r w:rsidRPr="003C4B00">
              <w:rPr>
                <w:vertAlign w:val="superscript"/>
              </w:rPr>
              <w:t>5</w:t>
            </w:r>
            <w:r w:rsidRPr="003C4B00">
              <w:t xml:space="preserve"> · </w:t>
            </w:r>
            <w:r w:rsidRPr="003C4B00">
              <w:rPr>
                <w:i/>
              </w:rPr>
              <w:t>CN</w:t>
            </w:r>
            <w:r w:rsidRPr="003C4B00">
              <w:t xml:space="preserve"> + (1.2±0.2)·10</w:t>
            </w:r>
            <w:r w:rsidRPr="003C4B00">
              <w:rPr>
                <w:vertAlign w:val="superscript"/>
              </w:rPr>
              <w:t>7</w:t>
            </w:r>
          </w:p>
        </w:tc>
        <w:tc>
          <w:tcPr>
            <w:tcW w:w="850" w:type="dxa"/>
            <w:shd w:val="clear" w:color="auto" w:fill="auto"/>
          </w:tcPr>
          <w:p w14:paraId="567F73C1" w14:textId="77777777" w:rsidR="006924E0" w:rsidRPr="003C4B00" w:rsidRDefault="006924E0" w:rsidP="006924E0">
            <w:pPr>
              <w:jc w:val="center"/>
            </w:pPr>
            <w:r w:rsidRPr="003C4B00">
              <w:t>0.400</w:t>
            </w:r>
          </w:p>
        </w:tc>
        <w:tc>
          <w:tcPr>
            <w:tcW w:w="1276" w:type="dxa"/>
            <w:shd w:val="clear" w:color="auto" w:fill="auto"/>
          </w:tcPr>
          <w:p w14:paraId="72888AB4" w14:textId="77777777" w:rsidR="006924E0" w:rsidRPr="003C4B00" w:rsidRDefault="006924E0" w:rsidP="006924E0">
            <w:pPr>
              <w:jc w:val="center"/>
            </w:pPr>
            <w:r w:rsidRPr="003C4B00">
              <w:t>7.7·10</w:t>
            </w:r>
            <w:r w:rsidRPr="003C4B00">
              <w:rPr>
                <w:vertAlign w:val="superscript"/>
              </w:rPr>
              <w:t>5</w:t>
            </w:r>
          </w:p>
        </w:tc>
        <w:tc>
          <w:tcPr>
            <w:tcW w:w="531" w:type="dxa"/>
            <w:shd w:val="clear" w:color="auto" w:fill="auto"/>
          </w:tcPr>
          <w:p w14:paraId="7B3E0230" w14:textId="77777777" w:rsidR="006924E0" w:rsidRPr="003C4B00" w:rsidRDefault="006924E0" w:rsidP="006924E0">
            <w:pPr>
              <w:jc w:val="center"/>
            </w:pPr>
            <w:r w:rsidRPr="003C4B00">
              <w:t>4</w:t>
            </w:r>
          </w:p>
        </w:tc>
      </w:tr>
      <w:tr w:rsidR="006924E0" w:rsidRPr="003C4B00" w14:paraId="2DC93F42" w14:textId="77777777" w:rsidTr="006924E0">
        <w:tc>
          <w:tcPr>
            <w:tcW w:w="2235" w:type="dxa"/>
            <w:shd w:val="clear" w:color="auto" w:fill="auto"/>
          </w:tcPr>
          <w:p w14:paraId="7B21365B" w14:textId="77777777" w:rsidR="006924E0" w:rsidRPr="003C4B00" w:rsidRDefault="006924E0" w:rsidP="006924E0">
            <w:pPr>
              <w:jc w:val="left"/>
            </w:pPr>
            <w:r w:rsidRPr="003C4B00">
              <w:t>Aldehydes</w:t>
            </w:r>
          </w:p>
        </w:tc>
        <w:tc>
          <w:tcPr>
            <w:tcW w:w="4394" w:type="dxa"/>
            <w:shd w:val="clear" w:color="auto" w:fill="auto"/>
          </w:tcPr>
          <w:p w14:paraId="442F30B4" w14:textId="77777777" w:rsidR="006924E0" w:rsidRPr="003C4B00" w:rsidRDefault="006924E0" w:rsidP="006924E0">
            <w:pPr>
              <w:ind w:left="601" w:hanging="601"/>
              <w:jc w:val="left"/>
            </w:pPr>
            <w:r w:rsidRPr="003C4B00">
              <w:rPr>
                <w:i/>
              </w:rPr>
              <w:t>k</w:t>
            </w:r>
            <w:r w:rsidRPr="003C4B00">
              <w:rPr>
                <w:i/>
                <w:vertAlign w:val="subscript"/>
              </w:rPr>
              <w:t>2nd</w:t>
            </w:r>
            <w:r w:rsidRPr="003C4B00">
              <w:t xml:space="preserve"> = (2.2±0.5)·10</w:t>
            </w:r>
            <w:r w:rsidRPr="003C4B00">
              <w:rPr>
                <w:vertAlign w:val="superscript"/>
              </w:rPr>
              <w:t>7</w:t>
            </w:r>
            <w:r w:rsidRPr="003C4B00">
              <w:t xml:space="preserve"> · </w:t>
            </w:r>
            <w:r w:rsidRPr="003C4B00">
              <w:rPr>
                <w:i/>
              </w:rPr>
              <w:t>CN</w:t>
            </w:r>
            <w:r w:rsidRPr="003C4B00">
              <w:t xml:space="preserve"> - (2.4±1.6)·10</w:t>
            </w:r>
            <w:r w:rsidRPr="003C4B00">
              <w:rPr>
                <w:vertAlign w:val="superscript"/>
              </w:rPr>
              <w:t>7</w:t>
            </w:r>
          </w:p>
        </w:tc>
        <w:tc>
          <w:tcPr>
            <w:tcW w:w="850" w:type="dxa"/>
            <w:shd w:val="clear" w:color="auto" w:fill="auto"/>
          </w:tcPr>
          <w:p w14:paraId="616C35BE" w14:textId="77777777" w:rsidR="006924E0" w:rsidRPr="003C4B00" w:rsidRDefault="006924E0" w:rsidP="006924E0">
            <w:pPr>
              <w:jc w:val="center"/>
            </w:pPr>
            <w:r w:rsidRPr="003C4B00">
              <w:t>0.853</w:t>
            </w:r>
          </w:p>
        </w:tc>
        <w:tc>
          <w:tcPr>
            <w:tcW w:w="1276" w:type="dxa"/>
            <w:shd w:val="clear" w:color="auto" w:fill="auto"/>
          </w:tcPr>
          <w:p w14:paraId="0F569763" w14:textId="77777777" w:rsidR="006924E0" w:rsidRPr="003C4B00" w:rsidRDefault="006924E0" w:rsidP="006924E0">
            <w:pPr>
              <w:jc w:val="center"/>
            </w:pPr>
            <w:r w:rsidRPr="003C4B00">
              <w:t>1.4·10</w:t>
            </w:r>
            <w:r w:rsidRPr="003C4B00">
              <w:rPr>
                <w:vertAlign w:val="superscript"/>
              </w:rPr>
              <w:t>7</w:t>
            </w:r>
          </w:p>
        </w:tc>
        <w:tc>
          <w:tcPr>
            <w:tcW w:w="531" w:type="dxa"/>
            <w:shd w:val="clear" w:color="auto" w:fill="auto"/>
          </w:tcPr>
          <w:p w14:paraId="07FA70E2" w14:textId="77777777" w:rsidR="006924E0" w:rsidRPr="003C4B00" w:rsidRDefault="006924E0" w:rsidP="006924E0">
            <w:pPr>
              <w:jc w:val="center"/>
            </w:pPr>
            <w:r w:rsidRPr="003C4B00">
              <w:t>5</w:t>
            </w:r>
          </w:p>
        </w:tc>
      </w:tr>
    </w:tbl>
    <w:p w14:paraId="019E4AFD" w14:textId="77777777" w:rsidR="006924E0" w:rsidRDefault="006924E0" w:rsidP="006924E0"/>
    <w:p w14:paraId="2C94B115" w14:textId="77777777" w:rsidR="006924E0" w:rsidRDefault="006924E0" w:rsidP="006924E0"/>
    <w:p w14:paraId="6760F66E" w14:textId="6EDA6EFE" w:rsidR="006924E0" w:rsidRDefault="006924E0" w:rsidP="006924E0">
      <w:r w:rsidRPr="001A521B">
        <w:t xml:space="preserve">The regression lines from Table S6 have been used to predict the rate constants of the nitrate radical with organic compounds. The absolute errors have been determined and plotted as box plots in </w:t>
      </w:r>
      <w:r w:rsidR="0097498C">
        <w:t xml:space="preserve">Figure 1 of the main </w:t>
      </w:r>
      <w:r w:rsidR="00405662">
        <w:t>article</w:t>
      </w:r>
      <w:r w:rsidRPr="001A521B">
        <w:t xml:space="preserve">. Although the errors are relatively small, it is not recommended to use this method. The dataset to derive the regression lines is small, and possible changes in only a few experimental values could lead to substantial changes in the predicted rate data. With no use of separate training and </w:t>
      </w:r>
      <w:r w:rsidR="001C4876">
        <w:t>validation</w:t>
      </w:r>
      <w:r w:rsidRPr="001A521B">
        <w:t xml:space="preserve"> sets, correlations are too uncertain for any computer</w:t>
      </w:r>
      <w:r w:rsidR="00BC0821">
        <w:t>-</w:t>
      </w:r>
      <w:r w:rsidRPr="001A521B">
        <w:t xml:space="preserve">based mechanism </w:t>
      </w:r>
      <w:r w:rsidR="00DD0993">
        <w:t>auto</w:t>
      </w:r>
      <w:r w:rsidRPr="001A521B">
        <w:t>-generation protocols.</w:t>
      </w:r>
    </w:p>
    <w:p w14:paraId="060B21F0" w14:textId="4CC280EF" w:rsidR="00F46BA2" w:rsidRPr="00887810" w:rsidRDefault="009917C0" w:rsidP="00094393">
      <w:pPr>
        <w:pStyle w:val="Heading2"/>
        <w:rPr>
          <w:vertAlign w:val="subscript"/>
        </w:rPr>
      </w:pPr>
      <w:r w:rsidRPr="003C4B00">
        <w:t>S2.3 Reactivity comparison</w:t>
      </w:r>
      <w:bookmarkStart w:id="20" w:name="_Toc224891161"/>
      <w:bookmarkStart w:id="21" w:name="_Toc224272813"/>
      <w:r w:rsidR="00771FE2" w:rsidRPr="001A521B">
        <w:t xml:space="preserve"> between OH and NO</w:t>
      </w:r>
      <w:r w:rsidR="00771FE2" w:rsidRPr="001A521B">
        <w:rPr>
          <w:vertAlign w:val="subscript"/>
        </w:rPr>
        <w:t>3</w:t>
      </w:r>
      <w:bookmarkEnd w:id="20"/>
      <w:bookmarkEnd w:id="21"/>
    </w:p>
    <w:p w14:paraId="12C41030" w14:textId="273754D4" w:rsidR="00771FE2" w:rsidRPr="001A521B" w:rsidRDefault="00771FE2" w:rsidP="00771FE2">
      <w:r w:rsidRPr="001A521B">
        <w:t xml:space="preserve">The kinetics </w:t>
      </w:r>
      <w:r w:rsidRPr="001A521B">
        <w:rPr>
          <w:szCs w:val="20"/>
        </w:rPr>
        <w:t xml:space="preserve">database </w:t>
      </w:r>
      <w:r w:rsidRPr="001A521B">
        <w:rPr>
          <w:rStyle w:val="CommentReference"/>
          <w:color w:val="000000"/>
          <w:szCs w:val="20"/>
        </w:rPr>
        <w:t xml:space="preserve">(presented in </w:t>
      </w:r>
      <w:r w:rsidR="006924E0">
        <w:rPr>
          <w:rStyle w:val="CommentReference"/>
          <w:color w:val="000000"/>
          <w:szCs w:val="20"/>
        </w:rPr>
        <w:fldChar w:fldCharType="begin"/>
      </w:r>
      <w:r w:rsidR="006924E0">
        <w:rPr>
          <w:rStyle w:val="CommentReference"/>
          <w:color w:val="000000"/>
          <w:szCs w:val="20"/>
        </w:rPr>
        <w:instrText xml:space="preserve"> REF _Ref346718228 \h </w:instrText>
      </w:r>
      <w:r w:rsidR="006924E0">
        <w:rPr>
          <w:rStyle w:val="CommentReference"/>
          <w:color w:val="000000"/>
          <w:szCs w:val="20"/>
        </w:rPr>
      </w:r>
      <w:r w:rsidR="006924E0">
        <w:rPr>
          <w:rStyle w:val="CommentReference"/>
          <w:color w:val="000000"/>
          <w:szCs w:val="20"/>
        </w:rPr>
        <w:fldChar w:fldCharType="separate"/>
      </w:r>
      <w:r w:rsidR="00F324C8" w:rsidRPr="003C4B00">
        <w:t>Table S</w:t>
      </w:r>
      <w:r w:rsidR="00F324C8">
        <w:rPr>
          <w:noProof/>
        </w:rPr>
        <w:t>1</w:t>
      </w:r>
      <w:r w:rsidR="006924E0">
        <w:rPr>
          <w:rStyle w:val="CommentReference"/>
          <w:color w:val="000000"/>
          <w:szCs w:val="20"/>
        </w:rPr>
        <w:fldChar w:fldCharType="end"/>
      </w:r>
      <w:r w:rsidRPr="001A521B">
        <w:rPr>
          <w:rStyle w:val="CommentReference"/>
          <w:color w:val="000000"/>
          <w:szCs w:val="20"/>
        </w:rPr>
        <w:t xml:space="preserve"> and </w:t>
      </w:r>
      <w:r w:rsidR="006924E0">
        <w:rPr>
          <w:rStyle w:val="CommentReference"/>
          <w:color w:val="000000"/>
          <w:szCs w:val="20"/>
        </w:rPr>
        <w:fldChar w:fldCharType="begin"/>
      </w:r>
      <w:r w:rsidR="006924E0">
        <w:rPr>
          <w:rStyle w:val="CommentReference"/>
          <w:color w:val="000000"/>
          <w:szCs w:val="20"/>
        </w:rPr>
        <w:instrText xml:space="preserve"> REF _Ref529736731 \h </w:instrText>
      </w:r>
      <w:r w:rsidR="006924E0">
        <w:rPr>
          <w:rStyle w:val="CommentReference"/>
          <w:color w:val="000000"/>
          <w:szCs w:val="20"/>
        </w:rPr>
      </w:r>
      <w:r w:rsidR="006924E0">
        <w:rPr>
          <w:rStyle w:val="CommentReference"/>
          <w:color w:val="000000"/>
          <w:szCs w:val="20"/>
        </w:rPr>
        <w:fldChar w:fldCharType="separate"/>
      </w:r>
      <w:r w:rsidR="00F324C8" w:rsidRPr="003C4B00">
        <w:t>Table S</w:t>
      </w:r>
      <w:r w:rsidR="00F324C8">
        <w:rPr>
          <w:noProof/>
        </w:rPr>
        <w:t>2</w:t>
      </w:r>
      <w:r w:rsidR="006924E0">
        <w:rPr>
          <w:rStyle w:val="CommentReference"/>
          <w:color w:val="000000"/>
          <w:szCs w:val="20"/>
        </w:rPr>
        <w:fldChar w:fldCharType="end"/>
      </w:r>
      <w:r w:rsidRPr="001A521B">
        <w:rPr>
          <w:rStyle w:val="CommentReference"/>
          <w:color w:val="000000"/>
          <w:szCs w:val="20"/>
        </w:rPr>
        <w:t>)</w:t>
      </w:r>
      <w:r w:rsidRPr="001A521B">
        <w:rPr>
          <w:rStyle w:val="CommentReference"/>
          <w:color w:val="000000"/>
        </w:rPr>
        <w:t xml:space="preserve"> </w:t>
      </w:r>
      <w:r w:rsidRPr="001A521B">
        <w:t xml:space="preserve">has been used to compare the reactivities of the hydroxyl and nitrate radicals. Results from the evaluation are shown in </w:t>
      </w:r>
      <w:r w:rsidRPr="001A521B">
        <w:fldChar w:fldCharType="begin"/>
      </w:r>
      <w:r w:rsidRPr="001A521B">
        <w:instrText xml:space="preserve"> REF _Ref221262279 \h </w:instrText>
      </w:r>
      <w:r w:rsidRPr="001A521B">
        <w:fldChar w:fldCharType="separate"/>
      </w:r>
      <w:r w:rsidR="00F324C8" w:rsidRPr="000C3840">
        <w:t xml:space="preserve">Figure </w:t>
      </w:r>
      <w:r w:rsidR="00F324C8">
        <w:t>S</w:t>
      </w:r>
      <w:r w:rsidR="00F324C8">
        <w:rPr>
          <w:noProof/>
        </w:rPr>
        <w:t>4</w:t>
      </w:r>
      <w:r w:rsidRPr="001A521B">
        <w:fldChar w:fldCharType="end"/>
      </w:r>
      <w:r w:rsidRPr="001A521B">
        <w:t>. In general, the reactivity of NO</w:t>
      </w:r>
      <w:r w:rsidRPr="001A521B">
        <w:rPr>
          <w:vertAlign w:val="subscript"/>
        </w:rPr>
        <w:t>3</w:t>
      </w:r>
      <w:r w:rsidRPr="001A521B">
        <w:t xml:space="preserve"> is smaller than that of OH. On average, the decrease in the reactivity is about 2 orders of magnitude as can be seen from the data points as well as the correlation line of all data (dashed violet line) in </w:t>
      </w:r>
      <w:r w:rsidRPr="001A521B">
        <w:fldChar w:fldCharType="begin"/>
      </w:r>
      <w:r w:rsidRPr="001A521B">
        <w:instrText xml:space="preserve"> REF _Ref221262279 \h </w:instrText>
      </w:r>
      <w:r w:rsidRPr="001A521B">
        <w:fldChar w:fldCharType="separate"/>
      </w:r>
      <w:r w:rsidR="00F324C8" w:rsidRPr="000C3840">
        <w:t xml:space="preserve">Figure </w:t>
      </w:r>
      <w:r w:rsidR="00F324C8">
        <w:t>S</w:t>
      </w:r>
      <w:r w:rsidR="00F324C8">
        <w:rPr>
          <w:noProof/>
        </w:rPr>
        <w:t>4</w:t>
      </w:r>
      <w:r w:rsidRPr="001A521B">
        <w:fldChar w:fldCharType="end"/>
      </w:r>
      <w:r w:rsidRPr="001A521B">
        <w:t>. The only exception is oxalic acid, where the electron transfer of oxalate with the nitrate radical is so fast that the reactivity of the mono-anion is close to the reactivity of the corresponding OH reaction and that of the di-anion is even higher than the corresponding OH reaction.</w:t>
      </w:r>
    </w:p>
    <w:p w14:paraId="06ADB930" w14:textId="4CE0E655" w:rsidR="00771FE2" w:rsidRPr="001A521B" w:rsidRDefault="00771FE2" w:rsidP="00771FE2">
      <w:r w:rsidRPr="001A521B">
        <w:t xml:space="preserve">The regression lines (see also </w:t>
      </w:r>
      <w:r w:rsidR="009917C0">
        <w:fldChar w:fldCharType="begin"/>
      </w:r>
      <w:r w:rsidR="009917C0">
        <w:instrText xml:space="preserve"> REF _Ref529737294 \h </w:instrText>
      </w:r>
      <w:r w:rsidR="009917C0">
        <w:fldChar w:fldCharType="separate"/>
      </w:r>
      <w:r w:rsidR="00F324C8" w:rsidRPr="003C4B00">
        <w:t>Table S</w:t>
      </w:r>
      <w:r w:rsidR="00F324C8">
        <w:rPr>
          <w:noProof/>
        </w:rPr>
        <w:t>7</w:t>
      </w:r>
      <w:r w:rsidR="009917C0">
        <w:fldChar w:fldCharType="end"/>
      </w:r>
      <w:r w:rsidRPr="001A521B">
        <w:t>) can be used to predict the reaction rates of the nitrate radical when the aqueous OH reactivities are known. However, with coefficients</w:t>
      </w:r>
      <w:r w:rsidR="00DD0993" w:rsidRPr="00DD0993">
        <w:t xml:space="preserve"> </w:t>
      </w:r>
      <w:r w:rsidR="00DD0993">
        <w:t>of determination</w:t>
      </w:r>
      <w:r w:rsidRPr="001A521B">
        <w:t xml:space="preserve"> </w:t>
      </w:r>
      <w:r w:rsidRPr="001A521B">
        <w:rPr>
          <w:i/>
        </w:rPr>
        <w:t>R</w:t>
      </w:r>
      <w:r w:rsidRPr="001A521B">
        <w:rPr>
          <w:i/>
          <w:vertAlign w:val="superscript"/>
        </w:rPr>
        <w:t>2</w:t>
      </w:r>
      <w:r w:rsidRPr="001A521B">
        <w:t xml:space="preserve"> between 0.21 and 0.89 and 0.06 for the overall data, the quality of the prediction is </w:t>
      </w:r>
      <w:r w:rsidR="00F3112E">
        <w:t>weak</w:t>
      </w:r>
      <w:r w:rsidRPr="001A521B">
        <w:t xml:space="preserve">. Moreover, the method is restricted to the dataset of the hydroxyl reactions in the aqueous phase and therefore </w:t>
      </w:r>
      <w:r w:rsidR="00E00176">
        <w:t>unsuitable</w:t>
      </w:r>
      <w:r w:rsidRPr="001A521B">
        <w:t xml:space="preserve"> for automated rate prediction.</w:t>
      </w:r>
    </w:p>
    <w:p w14:paraId="1C06E02E" w14:textId="77777777" w:rsidR="00771FE2" w:rsidRPr="003C4B00" w:rsidRDefault="00771FE2" w:rsidP="00457EE5"/>
    <w:p w14:paraId="00575F9D" w14:textId="6AF11F9F" w:rsidR="00CA2890" w:rsidRPr="003C4B00" w:rsidRDefault="00CA2890" w:rsidP="00CA2890">
      <w:pPr>
        <w:pStyle w:val="Caption"/>
        <w:keepNext/>
      </w:pPr>
      <w:bookmarkStart w:id="22" w:name="_Ref529737294"/>
      <w:r w:rsidRPr="003C4B00">
        <w:t xml:space="preserve">Table </w:t>
      </w:r>
      <w:r w:rsidR="00FF219D" w:rsidRPr="003C4B00">
        <w:t>S</w:t>
      </w:r>
      <w:r w:rsidR="00F6222A">
        <w:rPr>
          <w:noProof/>
        </w:rPr>
        <w:fldChar w:fldCharType="begin"/>
      </w:r>
      <w:r w:rsidR="00F6222A">
        <w:rPr>
          <w:noProof/>
        </w:rPr>
        <w:instrText xml:space="preserve"> SEQ Table \* ARABIC </w:instrText>
      </w:r>
      <w:r w:rsidR="00F6222A">
        <w:rPr>
          <w:noProof/>
        </w:rPr>
        <w:fldChar w:fldCharType="separate"/>
      </w:r>
      <w:r w:rsidR="00F324C8">
        <w:rPr>
          <w:noProof/>
        </w:rPr>
        <w:t>7</w:t>
      </w:r>
      <w:r w:rsidR="00F6222A">
        <w:rPr>
          <w:noProof/>
        </w:rPr>
        <w:fldChar w:fldCharType="end"/>
      </w:r>
      <w:bookmarkEnd w:id="22"/>
      <w:r w:rsidRPr="003C4B00">
        <w:t xml:space="preserve"> Equations of the regression lines</w:t>
      </w:r>
      <w:r w:rsidR="00AB7848">
        <w:t xml:space="preserve"> </w:t>
      </w:r>
      <w:r w:rsidR="00C82BD2">
        <w:t>log(</w:t>
      </w:r>
      <w:r w:rsidR="00AB7848">
        <w:rPr>
          <w:i/>
        </w:rPr>
        <w:t>k</w:t>
      </w:r>
      <w:r w:rsidR="00AB7848">
        <w:rPr>
          <w:i/>
          <w:vertAlign w:val="subscript"/>
        </w:rPr>
        <w:t>NO3</w:t>
      </w:r>
      <w:r w:rsidR="00C82BD2">
        <w:t xml:space="preserve"> / M</w:t>
      </w:r>
      <w:r w:rsidR="00C82BD2">
        <w:rPr>
          <w:vertAlign w:val="superscript"/>
        </w:rPr>
        <w:t>-1</w:t>
      </w:r>
      <w:r w:rsidR="00C82BD2" w:rsidRPr="00C82BD2">
        <w:t xml:space="preserve"> </w:t>
      </w:r>
      <w:r w:rsidR="00C82BD2">
        <w:t>s</w:t>
      </w:r>
      <w:r w:rsidR="00C82BD2">
        <w:rPr>
          <w:vertAlign w:val="superscript"/>
        </w:rPr>
        <w:t>-1</w:t>
      </w:r>
      <w:r w:rsidR="00C82BD2">
        <w:t>)</w:t>
      </w:r>
      <w:r w:rsidR="00AB7848">
        <w:rPr>
          <w:i/>
        </w:rPr>
        <w:t xml:space="preserve"> = A</w:t>
      </w:r>
      <w:r w:rsidR="001A3CD5">
        <w:rPr>
          <w:i/>
        </w:rPr>
        <w:t xml:space="preserve"> · </w:t>
      </w:r>
      <w:r w:rsidR="00C82BD2">
        <w:t>log(</w:t>
      </w:r>
      <w:r w:rsidR="00C82BD2">
        <w:rPr>
          <w:i/>
        </w:rPr>
        <w:t>k</w:t>
      </w:r>
      <w:r w:rsidR="00C82BD2">
        <w:rPr>
          <w:i/>
          <w:vertAlign w:val="subscript"/>
        </w:rPr>
        <w:t>OH</w:t>
      </w:r>
      <w:r w:rsidR="00C82BD2">
        <w:t xml:space="preserve"> / M</w:t>
      </w:r>
      <w:r w:rsidR="00C82BD2">
        <w:rPr>
          <w:vertAlign w:val="superscript"/>
        </w:rPr>
        <w:t>-1</w:t>
      </w:r>
      <w:r w:rsidR="00C82BD2" w:rsidRPr="00C82BD2">
        <w:t xml:space="preserve"> </w:t>
      </w:r>
      <w:r w:rsidR="00C82BD2">
        <w:t>s</w:t>
      </w:r>
      <w:r w:rsidR="00C82BD2">
        <w:rPr>
          <w:vertAlign w:val="superscript"/>
        </w:rPr>
        <w:t>-1</w:t>
      </w:r>
      <w:r w:rsidR="00C82BD2">
        <w:t>)</w:t>
      </w:r>
      <w:r w:rsidR="00C82BD2">
        <w:rPr>
          <w:i/>
        </w:rPr>
        <w:t xml:space="preserve"> </w:t>
      </w:r>
      <w:r w:rsidR="001A3CD5" w:rsidRPr="001A3CD5">
        <w:t xml:space="preserve">+ </w:t>
      </w:r>
      <w:r w:rsidR="001A3CD5" w:rsidRPr="001A3CD5">
        <w:rPr>
          <w:i/>
        </w:rPr>
        <w:t>B</w:t>
      </w:r>
      <w:r w:rsidRPr="003C4B00">
        <w:t>, coefficients</w:t>
      </w:r>
      <w:r w:rsidR="00DD0993" w:rsidRPr="00DD0993">
        <w:t xml:space="preserve"> </w:t>
      </w:r>
      <w:r w:rsidR="00DD0993">
        <w:t>of determination</w:t>
      </w:r>
      <w:r w:rsidRPr="003C4B00">
        <w:t xml:space="preserve"> </w:t>
      </w:r>
      <w:r w:rsidRPr="003C4B00">
        <w:rPr>
          <w:i/>
        </w:rPr>
        <w:t>R</w:t>
      </w:r>
      <w:r w:rsidRPr="003C4B00">
        <w:rPr>
          <w:i/>
          <w:vertAlign w:val="superscript"/>
        </w:rPr>
        <w:t>2</w:t>
      </w:r>
      <w:r w:rsidRPr="003C4B00">
        <w:t xml:space="preserve">, standard deviations </w:t>
      </w:r>
      <w:r w:rsidRPr="003C4B00">
        <w:rPr>
          <w:i/>
        </w:rPr>
        <w:t>σ</w:t>
      </w:r>
      <w:r w:rsidRPr="003C4B00">
        <w:t xml:space="preserve">, and number </w:t>
      </w:r>
      <w:r w:rsidRPr="003C4B00">
        <w:rPr>
          <w:i/>
        </w:rPr>
        <w:t>N</w:t>
      </w:r>
      <w:r w:rsidRPr="003C4B00">
        <w:t xml:space="preserve"> for the correlation of the OH and NO</w:t>
      </w:r>
      <w:r w:rsidRPr="003C4B00">
        <w:rPr>
          <w:vertAlign w:val="subscript"/>
        </w:rPr>
        <w:t>3</w:t>
      </w:r>
      <w:r w:rsidRPr="003C4B00">
        <w:t xml:space="preserve"> reactivities.</w:t>
      </w:r>
    </w:p>
    <w:tbl>
      <w:tblPr>
        <w:tblW w:w="10136" w:type="dxa"/>
        <w:tblBorders>
          <w:top w:val="single" w:sz="12" w:space="0" w:color="000000"/>
          <w:left w:val="single" w:sz="6" w:space="0" w:color="000000"/>
          <w:bottom w:val="single" w:sz="12" w:space="0" w:color="000000"/>
          <w:right w:val="single" w:sz="6" w:space="0" w:color="000000"/>
        </w:tblBorders>
        <w:tblLayout w:type="fixed"/>
        <w:tblLook w:val="04A0" w:firstRow="1" w:lastRow="0" w:firstColumn="1" w:lastColumn="0" w:noHBand="0" w:noVBand="1"/>
      </w:tblPr>
      <w:tblGrid>
        <w:gridCol w:w="2439"/>
        <w:gridCol w:w="2642"/>
        <w:gridCol w:w="1568"/>
        <w:gridCol w:w="1568"/>
        <w:gridCol w:w="1415"/>
        <w:gridCol w:w="504"/>
      </w:tblGrid>
      <w:tr w:rsidR="00423879" w:rsidRPr="003C4B00" w14:paraId="48460E87" w14:textId="77777777" w:rsidTr="00423879">
        <w:tc>
          <w:tcPr>
            <w:tcW w:w="2439" w:type="dxa"/>
            <w:tcBorders>
              <w:top w:val="single" w:sz="12" w:space="0" w:color="000000"/>
              <w:bottom w:val="single" w:sz="4" w:space="0" w:color="auto"/>
            </w:tcBorders>
            <w:shd w:val="clear" w:color="000080" w:fill="CCCCCC"/>
            <w:vAlign w:val="center"/>
          </w:tcPr>
          <w:p w14:paraId="32FBC65B" w14:textId="77777777" w:rsidR="00423879" w:rsidRPr="003C4B00" w:rsidRDefault="00423879" w:rsidP="000E446C">
            <w:pPr>
              <w:spacing w:line="240" w:lineRule="auto"/>
              <w:jc w:val="left"/>
              <w:rPr>
                <w:i/>
              </w:rPr>
            </w:pPr>
            <w:r w:rsidRPr="003C4B00">
              <w:t>compound class</w:t>
            </w:r>
          </w:p>
        </w:tc>
        <w:tc>
          <w:tcPr>
            <w:tcW w:w="2642" w:type="dxa"/>
            <w:tcBorders>
              <w:top w:val="single" w:sz="12" w:space="0" w:color="000000"/>
              <w:bottom w:val="single" w:sz="4" w:space="0" w:color="auto"/>
            </w:tcBorders>
            <w:shd w:val="clear" w:color="000080" w:fill="CCCCCC"/>
            <w:vAlign w:val="center"/>
          </w:tcPr>
          <w:p w14:paraId="0A98CC3A" w14:textId="41CCEF9B" w:rsidR="00423879" w:rsidRPr="003C4B00" w:rsidRDefault="00423879" w:rsidP="00887810">
            <w:pPr>
              <w:spacing w:line="240" w:lineRule="auto"/>
              <w:ind w:left="601" w:hanging="601"/>
              <w:jc w:val="center"/>
            </w:pPr>
            <w:r>
              <w:t xml:space="preserve">A </w:t>
            </w:r>
            <w:r w:rsidRPr="003C4B00">
              <w:t>/ M</w:t>
            </w:r>
            <w:r w:rsidRPr="003C4B00">
              <w:rPr>
                <w:vertAlign w:val="superscript"/>
              </w:rPr>
              <w:t>-1</w:t>
            </w:r>
            <w:r w:rsidRPr="003C4B00">
              <w:t xml:space="preserve"> s</w:t>
            </w:r>
            <w:r w:rsidRPr="003C4B00">
              <w:rPr>
                <w:vertAlign w:val="superscript"/>
              </w:rPr>
              <w:t>-1</w:t>
            </w:r>
          </w:p>
        </w:tc>
        <w:tc>
          <w:tcPr>
            <w:tcW w:w="1568" w:type="dxa"/>
            <w:tcBorders>
              <w:top w:val="single" w:sz="12" w:space="0" w:color="000000"/>
              <w:bottom w:val="single" w:sz="4" w:space="0" w:color="auto"/>
            </w:tcBorders>
            <w:shd w:val="clear" w:color="000080" w:fill="CCCCCC"/>
          </w:tcPr>
          <w:p w14:paraId="51D9A929" w14:textId="6E10EE1D" w:rsidR="00423879" w:rsidRPr="00887810" w:rsidRDefault="00423879" w:rsidP="001A3CD5">
            <w:pPr>
              <w:spacing w:line="240" w:lineRule="auto"/>
              <w:jc w:val="center"/>
            </w:pPr>
            <w:r>
              <w:t xml:space="preserve">B </w:t>
            </w:r>
            <w:r w:rsidRPr="003C4B00">
              <w:t>/ M</w:t>
            </w:r>
            <w:r w:rsidRPr="003C4B00">
              <w:rPr>
                <w:vertAlign w:val="superscript"/>
              </w:rPr>
              <w:t>-1</w:t>
            </w:r>
            <w:r w:rsidRPr="003C4B00">
              <w:t xml:space="preserve"> s</w:t>
            </w:r>
            <w:r w:rsidRPr="003C4B00">
              <w:rPr>
                <w:vertAlign w:val="superscript"/>
              </w:rPr>
              <w:t>-1</w:t>
            </w:r>
          </w:p>
        </w:tc>
        <w:tc>
          <w:tcPr>
            <w:tcW w:w="1568" w:type="dxa"/>
            <w:tcBorders>
              <w:top w:val="single" w:sz="12" w:space="0" w:color="000000"/>
              <w:bottom w:val="single" w:sz="4" w:space="0" w:color="auto"/>
            </w:tcBorders>
            <w:shd w:val="clear" w:color="000080" w:fill="CCCCCC"/>
            <w:vAlign w:val="center"/>
          </w:tcPr>
          <w:p w14:paraId="0097ED38" w14:textId="12368D5B" w:rsidR="00423879" w:rsidRPr="003C4B00" w:rsidRDefault="00423879" w:rsidP="000E446C">
            <w:pPr>
              <w:spacing w:line="240" w:lineRule="auto"/>
              <w:jc w:val="center"/>
              <w:rPr>
                <w:i/>
                <w:vertAlign w:val="superscript"/>
              </w:rPr>
            </w:pPr>
            <w:r w:rsidRPr="003C4B00">
              <w:t>R</w:t>
            </w:r>
            <w:r w:rsidRPr="003C4B00">
              <w:rPr>
                <w:vertAlign w:val="superscript"/>
              </w:rPr>
              <w:t>2</w:t>
            </w:r>
          </w:p>
        </w:tc>
        <w:tc>
          <w:tcPr>
            <w:tcW w:w="1415" w:type="dxa"/>
            <w:tcBorders>
              <w:top w:val="single" w:sz="12" w:space="0" w:color="000000"/>
              <w:bottom w:val="single" w:sz="4" w:space="0" w:color="auto"/>
            </w:tcBorders>
            <w:shd w:val="clear" w:color="000080" w:fill="CCCCCC"/>
            <w:vAlign w:val="center"/>
          </w:tcPr>
          <w:p w14:paraId="5F742654" w14:textId="606ADAC3" w:rsidR="00423879" w:rsidRPr="003C4B00" w:rsidRDefault="00423879" w:rsidP="000E446C">
            <w:pPr>
              <w:spacing w:line="240" w:lineRule="auto"/>
              <w:jc w:val="center"/>
              <w:rPr>
                <w:i/>
                <w:vertAlign w:val="superscript"/>
              </w:rPr>
            </w:pPr>
            <w:r w:rsidRPr="003C4B00">
              <w:t xml:space="preserve">σ </w:t>
            </w:r>
          </w:p>
        </w:tc>
        <w:tc>
          <w:tcPr>
            <w:tcW w:w="504" w:type="dxa"/>
            <w:tcBorders>
              <w:top w:val="single" w:sz="12" w:space="0" w:color="000000"/>
              <w:bottom w:val="single" w:sz="4" w:space="0" w:color="auto"/>
            </w:tcBorders>
            <w:shd w:val="clear" w:color="000080" w:fill="CCCCCC"/>
            <w:vAlign w:val="center"/>
          </w:tcPr>
          <w:p w14:paraId="05EF4C12" w14:textId="77777777" w:rsidR="00423879" w:rsidRPr="003C4B00" w:rsidRDefault="00423879" w:rsidP="000E446C">
            <w:pPr>
              <w:spacing w:line="240" w:lineRule="auto"/>
              <w:jc w:val="center"/>
              <w:rPr>
                <w:i/>
              </w:rPr>
            </w:pPr>
            <w:r w:rsidRPr="003C4B00">
              <w:t>N</w:t>
            </w:r>
          </w:p>
        </w:tc>
      </w:tr>
      <w:tr w:rsidR="00394DBE" w:rsidRPr="003C4B00" w14:paraId="22EF942D" w14:textId="77777777" w:rsidTr="00423879">
        <w:tc>
          <w:tcPr>
            <w:tcW w:w="2439" w:type="dxa"/>
            <w:tcBorders>
              <w:top w:val="single" w:sz="4" w:space="0" w:color="auto"/>
            </w:tcBorders>
            <w:shd w:val="clear" w:color="auto" w:fill="auto"/>
          </w:tcPr>
          <w:p w14:paraId="42A82F87" w14:textId="090B2BD7" w:rsidR="001A3CD5" w:rsidRPr="003C4B00" w:rsidRDefault="001A3CD5" w:rsidP="001A3CD5">
            <w:pPr>
              <w:jc w:val="left"/>
            </w:pPr>
            <w:r w:rsidRPr="006462AE">
              <w:t>Alcohols</w:t>
            </w:r>
          </w:p>
        </w:tc>
        <w:tc>
          <w:tcPr>
            <w:tcW w:w="2642" w:type="dxa"/>
            <w:tcBorders>
              <w:top w:val="single" w:sz="4" w:space="0" w:color="auto"/>
            </w:tcBorders>
            <w:shd w:val="clear" w:color="auto" w:fill="auto"/>
          </w:tcPr>
          <w:p w14:paraId="493429C1" w14:textId="42001D6A" w:rsidR="001A3CD5" w:rsidRPr="003C4B00" w:rsidRDefault="001A3CD5" w:rsidP="00887810">
            <w:pPr>
              <w:ind w:left="601" w:hanging="601"/>
              <w:jc w:val="center"/>
            </w:pPr>
            <w:r w:rsidRPr="006462AE">
              <w:t>1.26±0.24</w:t>
            </w:r>
          </w:p>
        </w:tc>
        <w:tc>
          <w:tcPr>
            <w:tcW w:w="1568" w:type="dxa"/>
            <w:tcBorders>
              <w:top w:val="single" w:sz="4" w:space="0" w:color="auto"/>
            </w:tcBorders>
          </w:tcPr>
          <w:p w14:paraId="4EE6DB0C" w14:textId="32677066" w:rsidR="001A3CD5" w:rsidRPr="003C4B00" w:rsidRDefault="001A3CD5" w:rsidP="001A3CD5">
            <w:pPr>
              <w:jc w:val="center"/>
            </w:pPr>
            <w:r w:rsidRPr="006462AE">
              <w:t xml:space="preserve"> 5.74±2.26</w:t>
            </w:r>
          </w:p>
        </w:tc>
        <w:tc>
          <w:tcPr>
            <w:tcW w:w="1568" w:type="dxa"/>
            <w:tcBorders>
              <w:top w:val="single" w:sz="4" w:space="0" w:color="auto"/>
            </w:tcBorders>
            <w:shd w:val="clear" w:color="auto" w:fill="auto"/>
          </w:tcPr>
          <w:p w14:paraId="7132B78A" w14:textId="19753D2F" w:rsidR="001A3CD5" w:rsidRPr="003C4B00" w:rsidRDefault="001A3CD5" w:rsidP="001A3CD5">
            <w:pPr>
              <w:jc w:val="center"/>
            </w:pPr>
            <w:r w:rsidRPr="006462AE">
              <w:t>0.757</w:t>
            </w:r>
          </w:p>
        </w:tc>
        <w:tc>
          <w:tcPr>
            <w:tcW w:w="1415" w:type="dxa"/>
            <w:tcBorders>
              <w:top w:val="single" w:sz="4" w:space="0" w:color="auto"/>
            </w:tcBorders>
            <w:shd w:val="clear" w:color="auto" w:fill="auto"/>
          </w:tcPr>
          <w:p w14:paraId="41B80E96" w14:textId="41B8E71A" w:rsidR="001A3CD5" w:rsidRPr="003C4B00" w:rsidRDefault="001A3CD5" w:rsidP="001A3CD5">
            <w:pPr>
              <w:jc w:val="center"/>
              <w:rPr>
                <w:vertAlign w:val="superscript"/>
              </w:rPr>
            </w:pPr>
            <w:r w:rsidRPr="006462AE">
              <w:t>0.27</w:t>
            </w:r>
          </w:p>
        </w:tc>
        <w:tc>
          <w:tcPr>
            <w:tcW w:w="504" w:type="dxa"/>
            <w:tcBorders>
              <w:top w:val="single" w:sz="4" w:space="0" w:color="auto"/>
            </w:tcBorders>
            <w:shd w:val="clear" w:color="auto" w:fill="auto"/>
          </w:tcPr>
          <w:p w14:paraId="4D14683C" w14:textId="20F4390D" w:rsidR="001A3CD5" w:rsidRPr="003C4B00" w:rsidRDefault="001A3CD5" w:rsidP="001A3CD5">
            <w:pPr>
              <w:jc w:val="center"/>
            </w:pPr>
            <w:r w:rsidRPr="006462AE">
              <w:t>11</w:t>
            </w:r>
          </w:p>
        </w:tc>
      </w:tr>
      <w:tr w:rsidR="00394DBE" w:rsidRPr="003C4B00" w14:paraId="0B3BF747" w14:textId="77777777" w:rsidTr="00423879">
        <w:tc>
          <w:tcPr>
            <w:tcW w:w="2439" w:type="dxa"/>
            <w:shd w:val="clear" w:color="auto" w:fill="auto"/>
          </w:tcPr>
          <w:p w14:paraId="5C1435AC" w14:textId="5552D1FC" w:rsidR="001A3CD5" w:rsidRPr="003C4B00" w:rsidRDefault="001A3CD5" w:rsidP="001A3CD5">
            <w:pPr>
              <w:jc w:val="left"/>
              <w:rPr>
                <w:b/>
              </w:rPr>
            </w:pPr>
            <w:r w:rsidRPr="006462AE">
              <w:t>Di- and polyols</w:t>
            </w:r>
          </w:p>
        </w:tc>
        <w:tc>
          <w:tcPr>
            <w:tcW w:w="2642" w:type="dxa"/>
            <w:shd w:val="clear" w:color="auto" w:fill="auto"/>
          </w:tcPr>
          <w:p w14:paraId="0E5BF196" w14:textId="04D04685" w:rsidR="001A3CD5" w:rsidRPr="003C4B00" w:rsidRDefault="001A3CD5" w:rsidP="00887810">
            <w:pPr>
              <w:ind w:left="601" w:hanging="601"/>
              <w:jc w:val="center"/>
            </w:pPr>
            <w:r w:rsidRPr="006462AE">
              <w:t>4.58±0.66</w:t>
            </w:r>
          </w:p>
        </w:tc>
        <w:tc>
          <w:tcPr>
            <w:tcW w:w="1568" w:type="dxa"/>
          </w:tcPr>
          <w:p w14:paraId="643254BD" w14:textId="56FC562B" w:rsidR="001A3CD5" w:rsidRPr="003C4B00" w:rsidRDefault="001A3CD5" w:rsidP="001A3CD5">
            <w:pPr>
              <w:jc w:val="center"/>
            </w:pPr>
            <w:r w:rsidRPr="006462AE">
              <w:t>35.28±6.05</w:t>
            </w:r>
          </w:p>
        </w:tc>
        <w:tc>
          <w:tcPr>
            <w:tcW w:w="1568" w:type="dxa"/>
            <w:shd w:val="clear" w:color="auto" w:fill="auto"/>
          </w:tcPr>
          <w:p w14:paraId="784FC2C2" w14:textId="452E10C4" w:rsidR="001A3CD5" w:rsidRPr="003C4B00" w:rsidRDefault="001A3CD5" w:rsidP="001A3CD5">
            <w:pPr>
              <w:jc w:val="center"/>
            </w:pPr>
            <w:r w:rsidRPr="006462AE">
              <w:t>0.873</w:t>
            </w:r>
          </w:p>
        </w:tc>
        <w:tc>
          <w:tcPr>
            <w:tcW w:w="1415" w:type="dxa"/>
            <w:shd w:val="clear" w:color="auto" w:fill="auto"/>
          </w:tcPr>
          <w:p w14:paraId="26EF8051" w14:textId="62AB70D7" w:rsidR="001A3CD5" w:rsidRPr="003C4B00" w:rsidRDefault="001A3CD5" w:rsidP="001A3CD5">
            <w:pPr>
              <w:jc w:val="center"/>
            </w:pPr>
            <w:r w:rsidRPr="006462AE">
              <w:t>0.18</w:t>
            </w:r>
          </w:p>
        </w:tc>
        <w:tc>
          <w:tcPr>
            <w:tcW w:w="504" w:type="dxa"/>
            <w:shd w:val="clear" w:color="auto" w:fill="auto"/>
          </w:tcPr>
          <w:p w14:paraId="4D1A765F" w14:textId="469D645C" w:rsidR="001A3CD5" w:rsidRPr="003C4B00" w:rsidRDefault="001A3CD5" w:rsidP="001A3CD5">
            <w:pPr>
              <w:jc w:val="center"/>
            </w:pPr>
            <w:r w:rsidRPr="006462AE">
              <w:t xml:space="preserve"> 9</w:t>
            </w:r>
          </w:p>
        </w:tc>
      </w:tr>
      <w:tr w:rsidR="00394DBE" w:rsidRPr="003C4B00" w14:paraId="66224B0E" w14:textId="77777777" w:rsidTr="00423879">
        <w:tc>
          <w:tcPr>
            <w:tcW w:w="2439" w:type="dxa"/>
            <w:shd w:val="clear" w:color="auto" w:fill="auto"/>
          </w:tcPr>
          <w:p w14:paraId="168A0D54" w14:textId="295A8BA2" w:rsidR="001A3CD5" w:rsidRPr="003C4B00" w:rsidRDefault="001A3CD5" w:rsidP="001A3CD5">
            <w:pPr>
              <w:jc w:val="left"/>
              <w:rPr>
                <w:b/>
              </w:rPr>
            </w:pPr>
            <w:r w:rsidRPr="006462AE">
              <w:t>Carbonyls</w:t>
            </w:r>
          </w:p>
        </w:tc>
        <w:tc>
          <w:tcPr>
            <w:tcW w:w="2642" w:type="dxa"/>
            <w:shd w:val="clear" w:color="auto" w:fill="auto"/>
          </w:tcPr>
          <w:p w14:paraId="492DFB46" w14:textId="1124D4B7" w:rsidR="001A3CD5" w:rsidRPr="003C4B00" w:rsidRDefault="001A3CD5" w:rsidP="00887810">
            <w:pPr>
              <w:ind w:left="601" w:hanging="601"/>
              <w:jc w:val="center"/>
            </w:pPr>
            <w:r w:rsidRPr="006462AE">
              <w:t>1.43±0.49</w:t>
            </w:r>
          </w:p>
        </w:tc>
        <w:tc>
          <w:tcPr>
            <w:tcW w:w="1568" w:type="dxa"/>
          </w:tcPr>
          <w:p w14:paraId="1A971174" w14:textId="1D3A11E0" w:rsidR="001A3CD5" w:rsidRPr="003C4B00" w:rsidRDefault="001A3CD5" w:rsidP="001A3CD5">
            <w:pPr>
              <w:jc w:val="center"/>
            </w:pPr>
            <w:r w:rsidRPr="006462AE">
              <w:t xml:space="preserve"> 6.33±4.44</w:t>
            </w:r>
          </w:p>
        </w:tc>
        <w:tc>
          <w:tcPr>
            <w:tcW w:w="1568" w:type="dxa"/>
            <w:shd w:val="clear" w:color="auto" w:fill="auto"/>
          </w:tcPr>
          <w:p w14:paraId="040D8945" w14:textId="4D013B42" w:rsidR="001A3CD5" w:rsidRPr="003C4B00" w:rsidRDefault="001A3CD5" w:rsidP="001A3CD5">
            <w:pPr>
              <w:jc w:val="center"/>
            </w:pPr>
            <w:r w:rsidRPr="006462AE">
              <w:t>0.521</w:t>
            </w:r>
          </w:p>
        </w:tc>
        <w:tc>
          <w:tcPr>
            <w:tcW w:w="1415" w:type="dxa"/>
            <w:shd w:val="clear" w:color="auto" w:fill="auto"/>
          </w:tcPr>
          <w:p w14:paraId="1657D191" w14:textId="434B3775" w:rsidR="001A3CD5" w:rsidRPr="003C4B00" w:rsidRDefault="001A3CD5" w:rsidP="001A3CD5">
            <w:pPr>
              <w:jc w:val="center"/>
            </w:pPr>
            <w:r w:rsidRPr="006462AE">
              <w:t>0.89</w:t>
            </w:r>
          </w:p>
        </w:tc>
        <w:tc>
          <w:tcPr>
            <w:tcW w:w="504" w:type="dxa"/>
            <w:shd w:val="clear" w:color="auto" w:fill="auto"/>
          </w:tcPr>
          <w:p w14:paraId="420F75AD" w14:textId="379B4D3C" w:rsidR="001A3CD5" w:rsidRPr="003C4B00" w:rsidRDefault="001A3CD5" w:rsidP="001A3CD5">
            <w:pPr>
              <w:jc w:val="center"/>
            </w:pPr>
            <w:r w:rsidRPr="006462AE">
              <w:t>10</w:t>
            </w:r>
          </w:p>
        </w:tc>
      </w:tr>
      <w:tr w:rsidR="00394DBE" w:rsidRPr="003C4B00" w14:paraId="2080CF63" w14:textId="77777777" w:rsidTr="00423879">
        <w:tc>
          <w:tcPr>
            <w:tcW w:w="2439" w:type="dxa"/>
            <w:shd w:val="clear" w:color="auto" w:fill="auto"/>
          </w:tcPr>
          <w:p w14:paraId="4CA656CA" w14:textId="2CAF33E3" w:rsidR="001A3CD5" w:rsidRPr="003C4B00" w:rsidRDefault="001A3CD5" w:rsidP="001A3CD5">
            <w:pPr>
              <w:jc w:val="left"/>
              <w:rPr>
                <w:b/>
              </w:rPr>
            </w:pPr>
            <w:r w:rsidRPr="006462AE">
              <w:t>Mono-carboxylic acids</w:t>
            </w:r>
          </w:p>
        </w:tc>
        <w:tc>
          <w:tcPr>
            <w:tcW w:w="2642" w:type="dxa"/>
            <w:shd w:val="clear" w:color="auto" w:fill="auto"/>
          </w:tcPr>
          <w:p w14:paraId="245C6325" w14:textId="29B9717A" w:rsidR="001A3CD5" w:rsidRPr="003C4B00" w:rsidRDefault="001A3CD5" w:rsidP="00887810">
            <w:pPr>
              <w:ind w:left="601" w:hanging="601"/>
              <w:jc w:val="center"/>
            </w:pPr>
            <w:r w:rsidRPr="006462AE">
              <w:t>1.05±0.22</w:t>
            </w:r>
          </w:p>
        </w:tc>
        <w:tc>
          <w:tcPr>
            <w:tcW w:w="1568" w:type="dxa"/>
          </w:tcPr>
          <w:p w14:paraId="02B88051" w14:textId="02025B8C" w:rsidR="001A3CD5" w:rsidRPr="003C4B00" w:rsidRDefault="001A3CD5" w:rsidP="001A3CD5">
            <w:pPr>
              <w:jc w:val="center"/>
            </w:pPr>
            <w:r w:rsidRPr="006462AE">
              <w:t xml:space="preserve"> 2.77±2.00</w:t>
            </w:r>
          </w:p>
        </w:tc>
        <w:tc>
          <w:tcPr>
            <w:tcW w:w="1568" w:type="dxa"/>
            <w:shd w:val="clear" w:color="auto" w:fill="auto"/>
          </w:tcPr>
          <w:p w14:paraId="07543B2A" w14:textId="4A431B3A" w:rsidR="001A3CD5" w:rsidRPr="003C4B00" w:rsidRDefault="001A3CD5" w:rsidP="001A3CD5">
            <w:pPr>
              <w:jc w:val="center"/>
            </w:pPr>
            <w:r w:rsidRPr="006462AE">
              <w:t>0.598</w:t>
            </w:r>
          </w:p>
        </w:tc>
        <w:tc>
          <w:tcPr>
            <w:tcW w:w="1415" w:type="dxa"/>
            <w:shd w:val="clear" w:color="auto" w:fill="auto"/>
          </w:tcPr>
          <w:p w14:paraId="456E80FD" w14:textId="0B786BF8" w:rsidR="001A3CD5" w:rsidRPr="003C4B00" w:rsidRDefault="001A3CD5" w:rsidP="001A3CD5">
            <w:pPr>
              <w:jc w:val="center"/>
            </w:pPr>
            <w:r w:rsidRPr="006462AE">
              <w:t>0.71</w:t>
            </w:r>
          </w:p>
        </w:tc>
        <w:tc>
          <w:tcPr>
            <w:tcW w:w="504" w:type="dxa"/>
            <w:shd w:val="clear" w:color="auto" w:fill="auto"/>
          </w:tcPr>
          <w:p w14:paraId="3B5755BC" w14:textId="25D2D227" w:rsidR="001A3CD5" w:rsidRPr="003C4B00" w:rsidRDefault="001A3CD5" w:rsidP="001A3CD5">
            <w:pPr>
              <w:jc w:val="center"/>
            </w:pPr>
            <w:r w:rsidRPr="006462AE">
              <w:t>17</w:t>
            </w:r>
          </w:p>
        </w:tc>
      </w:tr>
      <w:tr w:rsidR="00394DBE" w:rsidRPr="003C4B00" w14:paraId="24B319B4" w14:textId="77777777" w:rsidTr="00423879">
        <w:tc>
          <w:tcPr>
            <w:tcW w:w="2439" w:type="dxa"/>
            <w:shd w:val="clear" w:color="auto" w:fill="auto"/>
          </w:tcPr>
          <w:p w14:paraId="08A0C463" w14:textId="38B3C31F" w:rsidR="001A3CD5" w:rsidRPr="003C4B00" w:rsidRDefault="001A3CD5" w:rsidP="001A3CD5">
            <w:pPr>
              <w:jc w:val="left"/>
            </w:pPr>
            <w:r w:rsidRPr="006462AE">
              <w:t>Di-carboxylic acids</w:t>
            </w:r>
          </w:p>
        </w:tc>
        <w:tc>
          <w:tcPr>
            <w:tcW w:w="2642" w:type="dxa"/>
            <w:shd w:val="clear" w:color="auto" w:fill="auto"/>
          </w:tcPr>
          <w:p w14:paraId="1A9ABF04" w14:textId="5DD03EFC" w:rsidR="001A3CD5" w:rsidRPr="003C4B00" w:rsidRDefault="001A3CD5" w:rsidP="00887810">
            <w:pPr>
              <w:ind w:left="601" w:hanging="601"/>
              <w:jc w:val="center"/>
            </w:pPr>
            <w:r w:rsidRPr="006462AE">
              <w:t>1.39±0.61</w:t>
            </w:r>
          </w:p>
        </w:tc>
        <w:tc>
          <w:tcPr>
            <w:tcW w:w="1568" w:type="dxa"/>
          </w:tcPr>
          <w:p w14:paraId="7C5B6D55" w14:textId="509DBEF9" w:rsidR="001A3CD5" w:rsidRPr="003C4B00" w:rsidRDefault="001A3CD5" w:rsidP="001A3CD5">
            <w:pPr>
              <w:jc w:val="center"/>
            </w:pPr>
            <w:r w:rsidRPr="006462AE">
              <w:t xml:space="preserve"> 4.62±4.85</w:t>
            </w:r>
          </w:p>
        </w:tc>
        <w:tc>
          <w:tcPr>
            <w:tcW w:w="1568" w:type="dxa"/>
            <w:shd w:val="clear" w:color="auto" w:fill="auto"/>
          </w:tcPr>
          <w:p w14:paraId="3D9EC702" w14:textId="190D3D3D" w:rsidR="001A3CD5" w:rsidRPr="003C4B00" w:rsidRDefault="001A3CD5" w:rsidP="001A3CD5">
            <w:pPr>
              <w:jc w:val="center"/>
            </w:pPr>
            <w:r w:rsidRPr="006462AE">
              <w:t>0.425</w:t>
            </w:r>
          </w:p>
        </w:tc>
        <w:tc>
          <w:tcPr>
            <w:tcW w:w="1415" w:type="dxa"/>
            <w:shd w:val="clear" w:color="auto" w:fill="auto"/>
          </w:tcPr>
          <w:p w14:paraId="0F45674E" w14:textId="2BF31205" w:rsidR="001A3CD5" w:rsidRPr="003C4B00" w:rsidRDefault="001A3CD5" w:rsidP="001A3CD5">
            <w:pPr>
              <w:jc w:val="center"/>
            </w:pPr>
            <w:r w:rsidRPr="006462AE">
              <w:t>1.26</w:t>
            </w:r>
          </w:p>
        </w:tc>
        <w:tc>
          <w:tcPr>
            <w:tcW w:w="504" w:type="dxa"/>
            <w:shd w:val="clear" w:color="auto" w:fill="auto"/>
          </w:tcPr>
          <w:p w14:paraId="7498CB10" w14:textId="270720E3" w:rsidR="001A3CD5" w:rsidRPr="003C4B00" w:rsidRDefault="001A3CD5" w:rsidP="001A3CD5">
            <w:pPr>
              <w:jc w:val="center"/>
            </w:pPr>
            <w:r w:rsidRPr="006462AE">
              <w:t xml:space="preserve"> 9</w:t>
            </w:r>
          </w:p>
        </w:tc>
      </w:tr>
      <w:tr w:rsidR="00423879" w:rsidRPr="003C4B00" w14:paraId="213B8E51" w14:textId="77777777" w:rsidTr="00530747">
        <w:tc>
          <w:tcPr>
            <w:tcW w:w="2439" w:type="dxa"/>
            <w:shd w:val="clear" w:color="auto" w:fill="auto"/>
          </w:tcPr>
          <w:p w14:paraId="05EDCFA8" w14:textId="47055A4B" w:rsidR="00423879" w:rsidRPr="003C4B00" w:rsidRDefault="00423879" w:rsidP="001A3CD5">
            <w:pPr>
              <w:jc w:val="left"/>
            </w:pPr>
            <w:r w:rsidRPr="006462AE">
              <w:t>All data</w:t>
            </w:r>
          </w:p>
        </w:tc>
        <w:tc>
          <w:tcPr>
            <w:tcW w:w="2642" w:type="dxa"/>
            <w:shd w:val="clear" w:color="auto" w:fill="auto"/>
          </w:tcPr>
          <w:p w14:paraId="77842321" w14:textId="562AEE33" w:rsidR="00423879" w:rsidRPr="003C4B00" w:rsidRDefault="00423879" w:rsidP="00887810">
            <w:pPr>
              <w:ind w:left="601" w:hanging="601"/>
              <w:jc w:val="center"/>
            </w:pPr>
            <w:r w:rsidRPr="006462AE">
              <w:t>0.77±0.15</w:t>
            </w:r>
          </w:p>
        </w:tc>
        <w:tc>
          <w:tcPr>
            <w:tcW w:w="1568" w:type="dxa"/>
            <w:shd w:val="clear" w:color="auto" w:fill="auto"/>
          </w:tcPr>
          <w:p w14:paraId="38215EC3" w14:textId="4800F142" w:rsidR="00423879" w:rsidRPr="003C4B00" w:rsidRDefault="00423879" w:rsidP="001A3CD5">
            <w:pPr>
              <w:jc w:val="center"/>
            </w:pPr>
            <w:r w:rsidRPr="006462AE">
              <w:t xml:space="preserve"> 0.33±1.39</w:t>
            </w:r>
          </w:p>
        </w:tc>
        <w:tc>
          <w:tcPr>
            <w:tcW w:w="1568" w:type="dxa"/>
            <w:shd w:val="clear" w:color="auto" w:fill="auto"/>
          </w:tcPr>
          <w:p w14:paraId="42E0C610" w14:textId="67344126" w:rsidR="00423879" w:rsidRPr="003C4B00" w:rsidRDefault="00423879" w:rsidP="001A3CD5">
            <w:pPr>
              <w:jc w:val="center"/>
            </w:pPr>
            <w:r w:rsidRPr="006462AE">
              <w:t>0.316</w:t>
            </w:r>
          </w:p>
        </w:tc>
        <w:tc>
          <w:tcPr>
            <w:tcW w:w="1415" w:type="dxa"/>
            <w:shd w:val="clear" w:color="auto" w:fill="auto"/>
          </w:tcPr>
          <w:p w14:paraId="441B1A3F" w14:textId="4F2E1ED5" w:rsidR="00423879" w:rsidRPr="003C4B00" w:rsidRDefault="00423879" w:rsidP="001A3CD5">
            <w:pPr>
              <w:jc w:val="center"/>
            </w:pPr>
            <w:r w:rsidRPr="006462AE">
              <w:t>0.89</w:t>
            </w:r>
          </w:p>
        </w:tc>
        <w:tc>
          <w:tcPr>
            <w:tcW w:w="504" w:type="dxa"/>
            <w:shd w:val="clear" w:color="auto" w:fill="auto"/>
          </w:tcPr>
          <w:p w14:paraId="5ECAB2D5" w14:textId="38B317DD" w:rsidR="00423879" w:rsidRPr="003C4B00" w:rsidRDefault="00423879" w:rsidP="001A3CD5">
            <w:pPr>
              <w:jc w:val="center"/>
            </w:pPr>
            <w:r w:rsidRPr="006462AE">
              <w:t>56</w:t>
            </w:r>
          </w:p>
        </w:tc>
      </w:tr>
    </w:tbl>
    <w:p w14:paraId="66B35266" w14:textId="77777777" w:rsidR="006924E0" w:rsidRPr="000C3840" w:rsidRDefault="006924E0" w:rsidP="006924E0">
      <w:pPr>
        <w:keepNext/>
      </w:pPr>
      <w:r w:rsidRPr="000C3840">
        <w:rPr>
          <w:noProof/>
          <w:lang w:val="de-DE"/>
        </w:rPr>
        <w:lastRenderedPageBreak/>
        <w:drawing>
          <wp:inline distT="0" distB="0" distL="0" distR="0" wp14:anchorId="577DCB34" wp14:editId="4F8D818A">
            <wp:extent cx="6311900" cy="4207933"/>
            <wp:effectExtent l="0" t="0" r="0" b="0"/>
            <wp:docPr id="505"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1"/>
                    <pic:cNvPicPr>
                      <a:picLocks noChangeAspect="1" noChangeArrowheads="1"/>
                    </pic:cNvPicPr>
                  </pic:nvPicPr>
                  <pic:blipFill>
                    <a:blip r:embed="rId13"/>
                    <a:stretch>
                      <a:fillRect/>
                    </a:stretch>
                  </pic:blipFill>
                  <pic:spPr bwMode="auto">
                    <a:xfrm>
                      <a:off x="0" y="0"/>
                      <a:ext cx="6327422" cy="4218281"/>
                    </a:xfrm>
                    <a:prstGeom prst="rect">
                      <a:avLst/>
                    </a:prstGeom>
                    <a:noFill/>
                    <a:ln>
                      <a:noFill/>
                    </a:ln>
                  </pic:spPr>
                </pic:pic>
              </a:graphicData>
            </a:graphic>
          </wp:inline>
        </w:drawing>
      </w:r>
    </w:p>
    <w:p w14:paraId="086CF849" w14:textId="74CB3297" w:rsidR="006924E0" w:rsidRPr="000C3840" w:rsidRDefault="006924E0" w:rsidP="006924E0">
      <w:pPr>
        <w:pStyle w:val="Caption"/>
      </w:pPr>
      <w:bookmarkStart w:id="23" w:name="_Ref221262279"/>
      <w:r w:rsidRPr="000C3840">
        <w:t xml:space="preserve">Figure </w:t>
      </w:r>
      <w:r w:rsidR="00B63821">
        <w:t>S</w:t>
      </w:r>
      <w:r>
        <w:rPr>
          <w:noProof/>
        </w:rPr>
        <w:fldChar w:fldCharType="begin"/>
      </w:r>
      <w:r>
        <w:rPr>
          <w:noProof/>
        </w:rPr>
        <w:instrText xml:space="preserve"> SEQ Figure \* ARABIC </w:instrText>
      </w:r>
      <w:r>
        <w:rPr>
          <w:noProof/>
        </w:rPr>
        <w:fldChar w:fldCharType="separate"/>
      </w:r>
      <w:r w:rsidR="00F324C8">
        <w:rPr>
          <w:noProof/>
        </w:rPr>
        <w:t>4</w:t>
      </w:r>
      <w:r>
        <w:rPr>
          <w:noProof/>
        </w:rPr>
        <w:fldChar w:fldCharType="end"/>
      </w:r>
      <w:bookmarkEnd w:id="23"/>
      <w:r w:rsidRPr="000C3840">
        <w:t xml:space="preserve"> Correlation of the reactivities of the hydroxyl and the nitrate radical with aliphatic organic compounds as listed in the figure legend. The equations for the regression lines as well as the corresponding </w:t>
      </w:r>
      <w:r w:rsidRPr="000C3840">
        <w:rPr>
          <w:i/>
        </w:rPr>
        <w:t>R</w:t>
      </w:r>
      <w:r w:rsidRPr="000C3840">
        <w:rPr>
          <w:i/>
          <w:vertAlign w:val="superscript"/>
        </w:rPr>
        <w:t>2</w:t>
      </w:r>
      <w:r w:rsidRPr="000C3840">
        <w:t xml:space="preserve">-, </w:t>
      </w:r>
      <w:r w:rsidRPr="000C3840">
        <w:rPr>
          <w:i/>
        </w:rPr>
        <w:t>σ</w:t>
      </w:r>
      <w:r w:rsidRPr="000C3840">
        <w:t xml:space="preserve">-, and </w:t>
      </w:r>
      <w:r w:rsidRPr="000C3840">
        <w:rPr>
          <w:i/>
        </w:rPr>
        <w:t>N</w:t>
      </w:r>
      <w:r w:rsidRPr="000C3840">
        <w:t xml:space="preserve">-values are given in </w:t>
      </w:r>
      <w:r w:rsidR="009917C0">
        <w:fldChar w:fldCharType="begin"/>
      </w:r>
      <w:r w:rsidR="009917C0">
        <w:instrText xml:space="preserve"> REF _Ref529737294 \h </w:instrText>
      </w:r>
      <w:r w:rsidR="009917C0">
        <w:fldChar w:fldCharType="separate"/>
      </w:r>
      <w:r w:rsidR="00F324C8" w:rsidRPr="003C4B00">
        <w:t>Table S</w:t>
      </w:r>
      <w:r w:rsidR="00F324C8">
        <w:rPr>
          <w:noProof/>
        </w:rPr>
        <w:t>7</w:t>
      </w:r>
      <w:r w:rsidR="009917C0">
        <w:fldChar w:fldCharType="end"/>
      </w:r>
      <w:r w:rsidRPr="000C3840">
        <w:t>.</w:t>
      </w:r>
    </w:p>
    <w:p w14:paraId="1411B07D" w14:textId="1B9F0734" w:rsidR="00CA2890" w:rsidRPr="003C4B00" w:rsidRDefault="001E39DC" w:rsidP="0011657A">
      <w:pPr>
        <w:pStyle w:val="Heading2"/>
      </w:pPr>
      <w:r w:rsidRPr="003C4B00">
        <w:lastRenderedPageBreak/>
        <w:t>S</w:t>
      </w:r>
      <w:r w:rsidR="00CA2890" w:rsidRPr="003C4B00">
        <w:t>2.4 Evans-Polanyi-type correlations</w:t>
      </w:r>
    </w:p>
    <w:p w14:paraId="375AC13D" w14:textId="22F566EC" w:rsidR="00D5716F" w:rsidRPr="003C4B00" w:rsidRDefault="001E39DC" w:rsidP="00D5716F">
      <w:pPr>
        <w:pStyle w:val="Heading3"/>
      </w:pPr>
      <w:r w:rsidRPr="003C4B00">
        <w:t>S</w:t>
      </w:r>
      <w:r w:rsidR="00D5716F" w:rsidRPr="003C4B00">
        <w:t>2.4.1 OH radical reactions</w:t>
      </w:r>
    </w:p>
    <w:p w14:paraId="24501EFE" w14:textId="5AB43648" w:rsidR="000E446C" w:rsidRPr="003C4B00" w:rsidRDefault="00FF219D" w:rsidP="00FF219D">
      <w:pPr>
        <w:pStyle w:val="Caption"/>
        <w:rPr>
          <w:rFonts w:eastAsia="SimSun"/>
          <w:lang w:eastAsia="en-GB"/>
        </w:rPr>
      </w:pPr>
      <w:r w:rsidRPr="003C4B00">
        <w:rPr>
          <w:noProof/>
          <w:sz w:val="20"/>
          <w:szCs w:val="24"/>
          <w:lang w:val="de-DE"/>
        </w:rPr>
        <w:drawing>
          <wp:inline distT="0" distB="0" distL="0" distR="0" wp14:anchorId="170FD843" wp14:editId="1080D930">
            <wp:extent cx="6367780" cy="4257657"/>
            <wp:effectExtent l="0" t="0" r="0" b="0"/>
            <wp:docPr id="4"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stretch>
                      <a:fillRect/>
                    </a:stretch>
                  </pic:blipFill>
                  <pic:spPr bwMode="auto">
                    <a:xfrm>
                      <a:off x="0" y="0"/>
                      <a:ext cx="6367780" cy="4257657"/>
                    </a:xfrm>
                    <a:prstGeom prst="rect">
                      <a:avLst/>
                    </a:prstGeom>
                    <a:noFill/>
                    <a:ln>
                      <a:noFill/>
                    </a:ln>
                  </pic:spPr>
                </pic:pic>
              </a:graphicData>
            </a:graphic>
          </wp:inline>
        </w:drawing>
      </w:r>
      <w:r w:rsidR="000E446C" w:rsidRPr="003C4B00">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5</w:t>
      </w:r>
      <w:r w:rsidR="00F6222A">
        <w:rPr>
          <w:noProof/>
        </w:rPr>
        <w:fldChar w:fldCharType="end"/>
      </w:r>
      <w:r w:rsidR="000E446C" w:rsidRPr="003C4B00">
        <w:t xml:space="preserve"> </w:t>
      </w:r>
      <w:r w:rsidRPr="003C4B00">
        <w:rPr>
          <w:rFonts w:eastAsia="SimSun"/>
          <w:lang w:eastAsia="en-GB"/>
        </w:rPr>
        <w:t xml:space="preserve">Evans-Polanyi-type correlations of hydroxyl radicals with the respective compound classes. In subfigure c, the dotted line represents the linear fit of ketones excluding methylglyoxal, the dashed line represents the correlation of ketones without acetylacetone. For the dashed-dotted line, both compounds have been omitted. The </w:t>
      </w:r>
      <w:r w:rsidR="002C0FB2">
        <w:rPr>
          <w:rFonts w:eastAsia="SimSun"/>
          <w:lang w:eastAsia="en-GB"/>
        </w:rPr>
        <w:t>black</w:t>
      </w:r>
      <w:r w:rsidR="002C0FB2" w:rsidRPr="003C4B00">
        <w:rPr>
          <w:rFonts w:eastAsia="SimSun"/>
          <w:lang w:eastAsia="en-GB"/>
        </w:rPr>
        <w:t xml:space="preserve"> </w:t>
      </w:r>
      <w:r w:rsidRPr="003C4B00">
        <w:rPr>
          <w:rFonts w:eastAsia="SimSun"/>
          <w:lang w:eastAsia="en-GB"/>
        </w:rPr>
        <w:t>dashed-dotted line in subfigure c is the overall correlation of all carbonyl compounds except glyoxal and formaldehyde. The respective equations for the regression lines can be found in</w:t>
      </w:r>
      <w:r w:rsidR="004423B8" w:rsidRPr="003C4B00">
        <w:rPr>
          <w:rFonts w:eastAsia="SimSun"/>
          <w:lang w:eastAsia="en-GB"/>
        </w:rPr>
        <w:t xml:space="preserve"> </w:t>
      </w:r>
      <w:r w:rsidR="004423B8" w:rsidRPr="003C4B00">
        <w:rPr>
          <w:rFonts w:eastAsia="SimSun"/>
          <w:lang w:eastAsia="en-GB"/>
        </w:rPr>
        <w:fldChar w:fldCharType="begin"/>
      </w:r>
      <w:r w:rsidR="004423B8" w:rsidRPr="003C4B00">
        <w:rPr>
          <w:rFonts w:eastAsia="SimSun"/>
          <w:lang w:eastAsia="en-GB"/>
        </w:rPr>
        <w:instrText xml:space="preserve"> REF _Ref347241274 \h </w:instrText>
      </w:r>
      <w:r w:rsidR="004423B8" w:rsidRPr="003C4B00">
        <w:rPr>
          <w:rFonts w:eastAsia="SimSun"/>
          <w:lang w:eastAsia="en-GB"/>
        </w:rPr>
      </w:r>
      <w:r w:rsidR="004423B8" w:rsidRPr="003C4B00">
        <w:rPr>
          <w:rFonts w:eastAsia="SimSun"/>
          <w:lang w:eastAsia="en-GB"/>
        </w:rPr>
        <w:fldChar w:fldCharType="separate"/>
      </w:r>
      <w:r w:rsidR="00F324C8" w:rsidRPr="003C4B00">
        <w:t>Table S</w:t>
      </w:r>
      <w:r w:rsidR="00F324C8">
        <w:rPr>
          <w:noProof/>
        </w:rPr>
        <w:t>8</w:t>
      </w:r>
      <w:r w:rsidR="004423B8" w:rsidRPr="003C4B00">
        <w:rPr>
          <w:rFonts w:eastAsia="SimSun"/>
          <w:lang w:eastAsia="en-GB"/>
        </w:rPr>
        <w:fldChar w:fldCharType="end"/>
      </w:r>
      <w:r w:rsidRPr="003C4B00">
        <w:rPr>
          <w:rFonts w:eastAsia="SimSun"/>
          <w:lang w:eastAsia="en-GB"/>
        </w:rPr>
        <w:t>.</w:t>
      </w:r>
    </w:p>
    <w:p w14:paraId="7C3FEA32" w14:textId="0281C02C" w:rsidR="007551E1" w:rsidRPr="003C4B00" w:rsidRDefault="00D5716F" w:rsidP="007551E1">
      <w:pPr>
        <w:pStyle w:val="Caption"/>
        <w:keepNext/>
      </w:pPr>
      <w:r w:rsidRPr="003C4B00">
        <w:br w:type="column"/>
      </w:r>
      <w:bookmarkStart w:id="24" w:name="_Ref347241274"/>
      <w:r w:rsidR="007551E1" w:rsidRPr="003C4B00">
        <w:lastRenderedPageBreak/>
        <w:t>Table S</w:t>
      </w:r>
      <w:r w:rsidR="00F6222A">
        <w:rPr>
          <w:noProof/>
        </w:rPr>
        <w:fldChar w:fldCharType="begin"/>
      </w:r>
      <w:r w:rsidR="00F6222A">
        <w:rPr>
          <w:noProof/>
        </w:rPr>
        <w:instrText xml:space="preserve"> SEQ Table \* ARABIC </w:instrText>
      </w:r>
      <w:r w:rsidR="00F6222A">
        <w:rPr>
          <w:noProof/>
        </w:rPr>
        <w:fldChar w:fldCharType="separate"/>
      </w:r>
      <w:r w:rsidR="00F324C8">
        <w:rPr>
          <w:noProof/>
        </w:rPr>
        <w:t>8</w:t>
      </w:r>
      <w:r w:rsidR="00F6222A">
        <w:rPr>
          <w:noProof/>
        </w:rPr>
        <w:fldChar w:fldCharType="end"/>
      </w:r>
      <w:bookmarkEnd w:id="24"/>
      <w:r w:rsidR="007551E1" w:rsidRPr="003C4B00">
        <w:t xml:space="preserve"> </w:t>
      </w:r>
      <w:r w:rsidRPr="003C4B00">
        <w:t>Parameters for the regression equations log(</w:t>
      </w:r>
      <w:r w:rsidRPr="003C4B00">
        <w:rPr>
          <w:i/>
        </w:rPr>
        <w:t>k</w:t>
      </w:r>
      <w:r w:rsidRPr="003C4B00">
        <w:rPr>
          <w:i/>
          <w:vertAlign w:val="subscript"/>
        </w:rPr>
        <w:t>H</w:t>
      </w:r>
      <w:r w:rsidRPr="003C4B00">
        <w:t>/M</w:t>
      </w:r>
      <w:r w:rsidRPr="003C4B00">
        <w:rPr>
          <w:vertAlign w:val="superscript"/>
        </w:rPr>
        <w:t xml:space="preserve">-1 </w:t>
      </w:r>
      <w:r w:rsidRPr="003C4B00">
        <w:t>s</w:t>
      </w:r>
      <w:r w:rsidRPr="003C4B00">
        <w:rPr>
          <w:vertAlign w:val="superscript"/>
        </w:rPr>
        <w:t>-1</w:t>
      </w:r>
      <w:r w:rsidRPr="003C4B00">
        <w:t xml:space="preserve">) = </w:t>
      </w:r>
      <w:r w:rsidRPr="003C4B00">
        <w:rPr>
          <w:i/>
        </w:rPr>
        <w:t>A·</w:t>
      </w:r>
      <w:r w:rsidRPr="003C4B00">
        <w:t>(</w:t>
      </w:r>
      <w:r w:rsidRPr="003C4B00">
        <w:rPr>
          <w:i/>
        </w:rPr>
        <w:t>BDE</w:t>
      </w:r>
      <w:r w:rsidRPr="003C4B00">
        <w:t>/kJ mol</w:t>
      </w:r>
      <w:r w:rsidRPr="003C4B00">
        <w:rPr>
          <w:vertAlign w:val="superscript"/>
        </w:rPr>
        <w:t>-1</w:t>
      </w:r>
      <w:r w:rsidRPr="003C4B00">
        <w:t xml:space="preserve">) + </w:t>
      </w:r>
      <w:r w:rsidRPr="003C4B00">
        <w:rPr>
          <w:i/>
        </w:rPr>
        <w:t>B</w:t>
      </w:r>
      <w:r w:rsidRPr="003C4B00">
        <w:t xml:space="preserve"> and statistical data derived from the Evans-Polanyi-type correlations of aqueous phase hydroxyl radical reactions with organic compounds for the various compound classes.</w:t>
      </w:r>
    </w:p>
    <w:tbl>
      <w:tblPr>
        <w:tblW w:w="10173" w:type="dxa"/>
        <w:tblBorders>
          <w:top w:val="single" w:sz="12" w:space="0" w:color="000000"/>
          <w:left w:val="single" w:sz="6" w:space="0" w:color="000000"/>
          <w:bottom w:val="single" w:sz="12" w:space="0" w:color="000000"/>
          <w:right w:val="single" w:sz="6" w:space="0" w:color="000000"/>
        </w:tblBorders>
        <w:tblLayout w:type="fixed"/>
        <w:tblLook w:val="04A0" w:firstRow="1" w:lastRow="0" w:firstColumn="1" w:lastColumn="0" w:noHBand="0" w:noVBand="1"/>
      </w:tblPr>
      <w:tblGrid>
        <w:gridCol w:w="3369"/>
        <w:gridCol w:w="1360"/>
        <w:gridCol w:w="1361"/>
        <w:gridCol w:w="1361"/>
        <w:gridCol w:w="1361"/>
        <w:gridCol w:w="1361"/>
      </w:tblGrid>
      <w:tr w:rsidR="003E030F" w:rsidRPr="003C4B00" w14:paraId="65556ED4" w14:textId="77777777" w:rsidTr="003E030F">
        <w:tc>
          <w:tcPr>
            <w:tcW w:w="3369" w:type="dxa"/>
            <w:tcBorders>
              <w:top w:val="single" w:sz="12" w:space="0" w:color="000000"/>
              <w:bottom w:val="single" w:sz="4" w:space="0" w:color="auto"/>
            </w:tcBorders>
            <w:shd w:val="clear" w:color="000080" w:fill="CCCCCC"/>
            <w:vAlign w:val="center"/>
          </w:tcPr>
          <w:p w14:paraId="3B08744E" w14:textId="4DD58206" w:rsidR="003E030F" w:rsidRPr="003C4B00" w:rsidRDefault="003E030F" w:rsidP="007551E1">
            <w:pPr>
              <w:spacing w:line="240" w:lineRule="auto"/>
              <w:jc w:val="left"/>
              <w:rPr>
                <w:i/>
              </w:rPr>
            </w:pPr>
            <w:r w:rsidRPr="003C4B00">
              <w:t>Compound class</w:t>
            </w:r>
          </w:p>
        </w:tc>
        <w:tc>
          <w:tcPr>
            <w:tcW w:w="1360" w:type="dxa"/>
            <w:tcBorders>
              <w:top w:val="single" w:sz="12" w:space="0" w:color="000000"/>
              <w:bottom w:val="single" w:sz="4" w:space="0" w:color="auto"/>
            </w:tcBorders>
            <w:shd w:val="clear" w:color="000080" w:fill="CCCCCC"/>
          </w:tcPr>
          <w:p w14:paraId="078AE35C" w14:textId="0E7D75BD" w:rsidR="003E030F" w:rsidRPr="003C4B00" w:rsidRDefault="003E030F" w:rsidP="00936444">
            <w:pPr>
              <w:spacing w:line="240" w:lineRule="auto"/>
              <w:ind w:left="601" w:hanging="601"/>
              <w:jc w:val="center"/>
              <w:rPr>
                <w:vertAlign w:val="superscript"/>
              </w:rPr>
            </w:pPr>
            <w:r w:rsidRPr="003C4B00">
              <w:t>10</w:t>
            </w:r>
            <w:r w:rsidRPr="003C4B00">
              <w:rPr>
                <w:vertAlign w:val="superscript"/>
              </w:rPr>
              <w:t>2</w:t>
            </w:r>
            <w:r w:rsidRPr="003C4B00">
              <w:t>·</w:t>
            </w:r>
            <w:r w:rsidRPr="003C4B00">
              <w:rPr>
                <w:i/>
              </w:rPr>
              <w:t>A</w:t>
            </w:r>
            <w:r w:rsidR="00936444" w:rsidRPr="003C4B00">
              <w:rPr>
                <w:i/>
                <w:vertAlign w:val="superscript"/>
              </w:rPr>
              <w:t>(a)</w:t>
            </w:r>
          </w:p>
        </w:tc>
        <w:tc>
          <w:tcPr>
            <w:tcW w:w="1361" w:type="dxa"/>
            <w:tcBorders>
              <w:top w:val="single" w:sz="12" w:space="0" w:color="000000"/>
              <w:bottom w:val="single" w:sz="4" w:space="0" w:color="auto"/>
            </w:tcBorders>
            <w:shd w:val="clear" w:color="000080" w:fill="CCCCCC"/>
            <w:vAlign w:val="center"/>
          </w:tcPr>
          <w:p w14:paraId="4E629CCB" w14:textId="7EA2E517" w:rsidR="003E030F" w:rsidRPr="003C4B00" w:rsidRDefault="003E030F" w:rsidP="00936444">
            <w:pPr>
              <w:spacing w:line="240" w:lineRule="auto"/>
              <w:ind w:left="601" w:hanging="601"/>
              <w:jc w:val="center"/>
              <w:rPr>
                <w:i/>
              </w:rPr>
            </w:pPr>
            <w:r w:rsidRPr="003C4B00">
              <w:t>10</w:t>
            </w:r>
            <w:r w:rsidRPr="003C4B00">
              <w:rPr>
                <w:vertAlign w:val="superscript"/>
              </w:rPr>
              <w:t>-1</w:t>
            </w:r>
            <w:r w:rsidRPr="003C4B00">
              <w:t>·</w:t>
            </w:r>
            <w:r w:rsidRPr="003C4B00">
              <w:rPr>
                <w:i/>
              </w:rPr>
              <w:t>B</w:t>
            </w:r>
            <w:r w:rsidR="00936444" w:rsidRPr="003C4B00">
              <w:rPr>
                <w:i/>
                <w:vertAlign w:val="superscript"/>
              </w:rPr>
              <w:t>(b)</w:t>
            </w:r>
          </w:p>
        </w:tc>
        <w:tc>
          <w:tcPr>
            <w:tcW w:w="1361" w:type="dxa"/>
            <w:tcBorders>
              <w:top w:val="single" w:sz="12" w:space="0" w:color="000000"/>
              <w:bottom w:val="single" w:sz="4" w:space="0" w:color="auto"/>
            </w:tcBorders>
            <w:shd w:val="clear" w:color="000080" w:fill="CCCCCC"/>
            <w:vAlign w:val="center"/>
          </w:tcPr>
          <w:p w14:paraId="3825E406" w14:textId="77777777" w:rsidR="003E030F" w:rsidRPr="003C4B00" w:rsidRDefault="003E030F" w:rsidP="003E030F">
            <w:pPr>
              <w:spacing w:line="240" w:lineRule="auto"/>
              <w:jc w:val="center"/>
              <w:rPr>
                <w:i/>
                <w:vertAlign w:val="superscript"/>
              </w:rPr>
            </w:pPr>
            <w:r w:rsidRPr="003C4B00">
              <w:t>R</w:t>
            </w:r>
            <w:r w:rsidRPr="003C4B00">
              <w:rPr>
                <w:vertAlign w:val="superscript"/>
              </w:rPr>
              <w:t>2</w:t>
            </w:r>
          </w:p>
        </w:tc>
        <w:tc>
          <w:tcPr>
            <w:tcW w:w="1361" w:type="dxa"/>
            <w:tcBorders>
              <w:top w:val="single" w:sz="12" w:space="0" w:color="000000"/>
              <w:bottom w:val="single" w:sz="4" w:space="0" w:color="auto"/>
            </w:tcBorders>
            <w:shd w:val="clear" w:color="000080" w:fill="CCCCCC"/>
            <w:vAlign w:val="center"/>
          </w:tcPr>
          <w:p w14:paraId="20A99093" w14:textId="77777777" w:rsidR="003E030F" w:rsidRPr="003C4B00" w:rsidRDefault="003E030F" w:rsidP="003E030F">
            <w:pPr>
              <w:spacing w:line="240" w:lineRule="auto"/>
              <w:jc w:val="center"/>
              <w:rPr>
                <w:i/>
                <w:vertAlign w:val="superscript"/>
              </w:rPr>
            </w:pPr>
            <w:r w:rsidRPr="003C4B00">
              <w:t>σ / M</w:t>
            </w:r>
            <w:r w:rsidRPr="003C4B00">
              <w:rPr>
                <w:vertAlign w:val="superscript"/>
              </w:rPr>
              <w:t>-1</w:t>
            </w:r>
            <w:r w:rsidRPr="003C4B00">
              <w:t xml:space="preserve"> s</w:t>
            </w:r>
            <w:r w:rsidRPr="003C4B00">
              <w:rPr>
                <w:vertAlign w:val="superscript"/>
              </w:rPr>
              <w:t>-1</w:t>
            </w:r>
          </w:p>
        </w:tc>
        <w:tc>
          <w:tcPr>
            <w:tcW w:w="1361" w:type="dxa"/>
            <w:tcBorders>
              <w:top w:val="single" w:sz="12" w:space="0" w:color="000000"/>
              <w:bottom w:val="single" w:sz="4" w:space="0" w:color="auto"/>
            </w:tcBorders>
            <w:shd w:val="clear" w:color="000080" w:fill="CCCCCC"/>
            <w:vAlign w:val="center"/>
          </w:tcPr>
          <w:p w14:paraId="241C1B70" w14:textId="77777777" w:rsidR="003E030F" w:rsidRPr="003C4B00" w:rsidRDefault="003E030F" w:rsidP="003E030F">
            <w:pPr>
              <w:spacing w:line="240" w:lineRule="auto"/>
              <w:jc w:val="center"/>
              <w:rPr>
                <w:i/>
              </w:rPr>
            </w:pPr>
            <w:r w:rsidRPr="003C4B00">
              <w:t>N</w:t>
            </w:r>
          </w:p>
        </w:tc>
      </w:tr>
      <w:tr w:rsidR="003E030F" w:rsidRPr="003C4B00" w14:paraId="3DA0D455" w14:textId="77777777" w:rsidTr="003E030F">
        <w:tc>
          <w:tcPr>
            <w:tcW w:w="3369" w:type="dxa"/>
            <w:tcBorders>
              <w:top w:val="single" w:sz="4" w:space="0" w:color="auto"/>
            </w:tcBorders>
            <w:shd w:val="clear" w:color="auto" w:fill="auto"/>
          </w:tcPr>
          <w:p w14:paraId="19899E60" w14:textId="0AC0577B" w:rsidR="003E030F" w:rsidRPr="003C4B00" w:rsidRDefault="003E030F" w:rsidP="007551E1">
            <w:pPr>
              <w:jc w:val="left"/>
            </w:pPr>
            <w:r w:rsidRPr="003C4B00">
              <w:t>Alkanes</w:t>
            </w:r>
          </w:p>
        </w:tc>
        <w:tc>
          <w:tcPr>
            <w:tcW w:w="1360" w:type="dxa"/>
            <w:tcBorders>
              <w:top w:val="single" w:sz="4" w:space="0" w:color="auto"/>
            </w:tcBorders>
          </w:tcPr>
          <w:p w14:paraId="37C20EBB" w14:textId="728EA768" w:rsidR="003E030F" w:rsidRPr="003C4B00" w:rsidRDefault="003E030F" w:rsidP="003E030F">
            <w:pPr>
              <w:ind w:left="601" w:hanging="601"/>
              <w:jc w:val="center"/>
            </w:pPr>
            <w:r w:rsidRPr="003C4B00">
              <w:t>-(3.86±1.1)</w:t>
            </w:r>
          </w:p>
        </w:tc>
        <w:tc>
          <w:tcPr>
            <w:tcW w:w="1361" w:type="dxa"/>
            <w:tcBorders>
              <w:top w:val="single" w:sz="4" w:space="0" w:color="auto"/>
            </w:tcBorders>
            <w:shd w:val="clear" w:color="auto" w:fill="auto"/>
          </w:tcPr>
          <w:p w14:paraId="4F8D76CE" w14:textId="422AA3FF" w:rsidR="003E030F" w:rsidRPr="003C4B00" w:rsidRDefault="00D5716F" w:rsidP="003E030F">
            <w:pPr>
              <w:ind w:left="601" w:hanging="601"/>
              <w:jc w:val="center"/>
            </w:pPr>
            <w:r w:rsidRPr="003C4B00">
              <w:t>2.49±0.4</w:t>
            </w:r>
          </w:p>
        </w:tc>
        <w:tc>
          <w:tcPr>
            <w:tcW w:w="1361" w:type="dxa"/>
            <w:tcBorders>
              <w:top w:val="single" w:sz="4" w:space="0" w:color="auto"/>
            </w:tcBorders>
            <w:shd w:val="clear" w:color="auto" w:fill="auto"/>
          </w:tcPr>
          <w:p w14:paraId="0113A3F1" w14:textId="78E233FE" w:rsidR="003E030F" w:rsidRPr="003C4B00" w:rsidRDefault="00D5716F" w:rsidP="003E030F">
            <w:pPr>
              <w:jc w:val="center"/>
            </w:pPr>
            <w:r w:rsidRPr="003C4B00">
              <w:t>0.595</w:t>
            </w:r>
          </w:p>
        </w:tc>
        <w:tc>
          <w:tcPr>
            <w:tcW w:w="1361" w:type="dxa"/>
            <w:tcBorders>
              <w:top w:val="single" w:sz="4" w:space="0" w:color="auto"/>
            </w:tcBorders>
            <w:shd w:val="clear" w:color="auto" w:fill="auto"/>
          </w:tcPr>
          <w:p w14:paraId="698505A0" w14:textId="3D82949D" w:rsidR="003E030F" w:rsidRPr="003C4B00" w:rsidRDefault="00D5716F" w:rsidP="003E030F">
            <w:pPr>
              <w:jc w:val="center"/>
            </w:pPr>
            <w:r w:rsidRPr="003C4B00">
              <w:t>0.24</w:t>
            </w:r>
          </w:p>
        </w:tc>
        <w:tc>
          <w:tcPr>
            <w:tcW w:w="1361" w:type="dxa"/>
            <w:tcBorders>
              <w:top w:val="single" w:sz="4" w:space="0" w:color="auto"/>
            </w:tcBorders>
            <w:shd w:val="clear" w:color="auto" w:fill="auto"/>
          </w:tcPr>
          <w:p w14:paraId="2F35CA5B" w14:textId="1BE77081" w:rsidR="003E030F" w:rsidRPr="003C4B00" w:rsidRDefault="00D5716F" w:rsidP="003E030F">
            <w:pPr>
              <w:jc w:val="center"/>
            </w:pPr>
            <w:r w:rsidRPr="003C4B00">
              <w:t>11</w:t>
            </w:r>
          </w:p>
        </w:tc>
      </w:tr>
      <w:tr w:rsidR="003E030F" w:rsidRPr="003C4B00" w14:paraId="30B3D6EE" w14:textId="77777777" w:rsidTr="003E030F">
        <w:tc>
          <w:tcPr>
            <w:tcW w:w="3369" w:type="dxa"/>
            <w:shd w:val="clear" w:color="auto" w:fill="auto"/>
          </w:tcPr>
          <w:p w14:paraId="5DFEA176" w14:textId="47896A72" w:rsidR="003E030F" w:rsidRPr="003C4B00" w:rsidRDefault="003E030F" w:rsidP="007551E1">
            <w:pPr>
              <w:jc w:val="left"/>
            </w:pPr>
            <w:r w:rsidRPr="003C4B00">
              <w:t>Linear terminal monoalcohols</w:t>
            </w:r>
          </w:p>
        </w:tc>
        <w:tc>
          <w:tcPr>
            <w:tcW w:w="1360" w:type="dxa"/>
          </w:tcPr>
          <w:p w14:paraId="08C7B37C" w14:textId="255E1A0E" w:rsidR="003E030F" w:rsidRPr="003C4B00" w:rsidRDefault="003E030F" w:rsidP="003E030F">
            <w:pPr>
              <w:ind w:left="601" w:hanging="601"/>
              <w:jc w:val="center"/>
            </w:pPr>
            <w:r w:rsidRPr="003C4B00">
              <w:t>-(7.56±1.9)</w:t>
            </w:r>
          </w:p>
        </w:tc>
        <w:tc>
          <w:tcPr>
            <w:tcW w:w="1361" w:type="dxa"/>
            <w:shd w:val="clear" w:color="auto" w:fill="auto"/>
          </w:tcPr>
          <w:p w14:paraId="0C850AE1" w14:textId="313143F6" w:rsidR="003E030F" w:rsidRPr="003C4B00" w:rsidRDefault="003E030F" w:rsidP="003E030F">
            <w:pPr>
              <w:ind w:left="601" w:hanging="601"/>
              <w:jc w:val="center"/>
            </w:pPr>
            <w:r w:rsidRPr="003C4B00">
              <w:t>3.95±0.7</w:t>
            </w:r>
          </w:p>
        </w:tc>
        <w:tc>
          <w:tcPr>
            <w:tcW w:w="1361" w:type="dxa"/>
            <w:shd w:val="clear" w:color="auto" w:fill="auto"/>
          </w:tcPr>
          <w:p w14:paraId="66FF1980" w14:textId="18F1869F" w:rsidR="003E030F" w:rsidRPr="003C4B00" w:rsidRDefault="00D5716F" w:rsidP="003E030F">
            <w:pPr>
              <w:jc w:val="center"/>
            </w:pPr>
            <w:r w:rsidRPr="003C4B00">
              <w:t>0.732</w:t>
            </w:r>
          </w:p>
        </w:tc>
        <w:tc>
          <w:tcPr>
            <w:tcW w:w="1361" w:type="dxa"/>
            <w:shd w:val="clear" w:color="auto" w:fill="auto"/>
          </w:tcPr>
          <w:p w14:paraId="63823371" w14:textId="77003BF0" w:rsidR="003E030F" w:rsidRPr="003C4B00" w:rsidRDefault="00D5716F" w:rsidP="003E030F">
            <w:pPr>
              <w:jc w:val="center"/>
            </w:pPr>
            <w:r w:rsidRPr="003C4B00">
              <w:t>0.20</w:t>
            </w:r>
          </w:p>
        </w:tc>
        <w:tc>
          <w:tcPr>
            <w:tcW w:w="1361" w:type="dxa"/>
            <w:shd w:val="clear" w:color="auto" w:fill="auto"/>
          </w:tcPr>
          <w:p w14:paraId="14FC5E21" w14:textId="18D3C4C8" w:rsidR="003E030F" w:rsidRPr="003C4B00" w:rsidRDefault="00D5716F" w:rsidP="003E030F">
            <w:pPr>
              <w:jc w:val="center"/>
            </w:pPr>
            <w:r w:rsidRPr="003C4B00">
              <w:t>8</w:t>
            </w:r>
          </w:p>
        </w:tc>
      </w:tr>
      <w:tr w:rsidR="003E030F" w:rsidRPr="003C4B00" w14:paraId="0D32C2C4" w14:textId="77777777" w:rsidTr="003E030F">
        <w:tc>
          <w:tcPr>
            <w:tcW w:w="3369" w:type="dxa"/>
            <w:shd w:val="clear" w:color="auto" w:fill="auto"/>
          </w:tcPr>
          <w:p w14:paraId="653D2FDB" w14:textId="3DAF5DE6" w:rsidR="003E030F" w:rsidRPr="003C4B00" w:rsidRDefault="003E030F" w:rsidP="007551E1">
            <w:pPr>
              <w:jc w:val="left"/>
            </w:pPr>
            <w:r w:rsidRPr="003C4B00">
              <w:t>All monoalcohols</w:t>
            </w:r>
          </w:p>
        </w:tc>
        <w:tc>
          <w:tcPr>
            <w:tcW w:w="1360" w:type="dxa"/>
          </w:tcPr>
          <w:p w14:paraId="79B0A9E7" w14:textId="261A5CFC" w:rsidR="003E030F" w:rsidRPr="003C4B00" w:rsidRDefault="003E030F" w:rsidP="003E030F">
            <w:pPr>
              <w:ind w:left="601" w:hanging="601"/>
              <w:jc w:val="center"/>
            </w:pPr>
            <w:r w:rsidRPr="003C4B00">
              <w:t>-(1.88±0.8)</w:t>
            </w:r>
          </w:p>
        </w:tc>
        <w:tc>
          <w:tcPr>
            <w:tcW w:w="1361" w:type="dxa"/>
            <w:shd w:val="clear" w:color="auto" w:fill="auto"/>
          </w:tcPr>
          <w:p w14:paraId="7761C8BC" w14:textId="5CB86CC4" w:rsidR="003E030F" w:rsidRPr="003C4B00" w:rsidRDefault="003E030F" w:rsidP="003E030F">
            <w:pPr>
              <w:ind w:left="601" w:hanging="601"/>
              <w:jc w:val="center"/>
            </w:pPr>
            <w:r w:rsidRPr="003C4B00">
              <w:t>1.67±0.3</w:t>
            </w:r>
          </w:p>
        </w:tc>
        <w:tc>
          <w:tcPr>
            <w:tcW w:w="1361" w:type="dxa"/>
            <w:shd w:val="clear" w:color="auto" w:fill="auto"/>
          </w:tcPr>
          <w:p w14:paraId="7D5ECEE0" w14:textId="04C6323F" w:rsidR="003E030F" w:rsidRPr="003C4B00" w:rsidRDefault="00D5716F" w:rsidP="003E030F">
            <w:pPr>
              <w:jc w:val="center"/>
            </w:pPr>
            <w:r w:rsidRPr="003C4B00">
              <w:t>0.315</w:t>
            </w:r>
          </w:p>
        </w:tc>
        <w:tc>
          <w:tcPr>
            <w:tcW w:w="1361" w:type="dxa"/>
            <w:shd w:val="clear" w:color="auto" w:fill="auto"/>
          </w:tcPr>
          <w:p w14:paraId="39336DDF" w14:textId="5F086B7C" w:rsidR="003E030F" w:rsidRPr="003C4B00" w:rsidRDefault="00D5716F" w:rsidP="003E030F">
            <w:pPr>
              <w:jc w:val="center"/>
            </w:pPr>
            <w:r w:rsidRPr="003C4B00">
              <w:t>0.28</w:t>
            </w:r>
          </w:p>
        </w:tc>
        <w:tc>
          <w:tcPr>
            <w:tcW w:w="1361" w:type="dxa"/>
            <w:shd w:val="clear" w:color="auto" w:fill="auto"/>
          </w:tcPr>
          <w:p w14:paraId="050ADFA7" w14:textId="0F30E950" w:rsidR="003E030F" w:rsidRPr="003C4B00" w:rsidRDefault="00D5716F" w:rsidP="003E030F">
            <w:pPr>
              <w:jc w:val="center"/>
            </w:pPr>
            <w:r w:rsidRPr="003C4B00">
              <w:t>15</w:t>
            </w:r>
          </w:p>
        </w:tc>
      </w:tr>
      <w:tr w:rsidR="003E030F" w:rsidRPr="003C4B00" w14:paraId="7EC2DC84" w14:textId="77777777" w:rsidTr="003E030F">
        <w:tc>
          <w:tcPr>
            <w:tcW w:w="3369" w:type="dxa"/>
            <w:shd w:val="clear" w:color="auto" w:fill="auto"/>
          </w:tcPr>
          <w:p w14:paraId="6F669C69" w14:textId="2155E7B3" w:rsidR="003E030F" w:rsidRPr="003C4B00" w:rsidRDefault="003E030F" w:rsidP="007551E1">
            <w:pPr>
              <w:jc w:val="left"/>
            </w:pPr>
            <w:r w:rsidRPr="003C4B00">
              <w:t>Diols</w:t>
            </w:r>
          </w:p>
        </w:tc>
        <w:tc>
          <w:tcPr>
            <w:tcW w:w="1360" w:type="dxa"/>
          </w:tcPr>
          <w:p w14:paraId="1AD01F15" w14:textId="4E933C13" w:rsidR="003E030F" w:rsidRPr="003C4B00" w:rsidRDefault="003E030F" w:rsidP="003E030F">
            <w:pPr>
              <w:ind w:left="601" w:hanging="601"/>
              <w:jc w:val="center"/>
            </w:pPr>
            <w:r w:rsidRPr="003C4B00">
              <w:t>-(0</w:t>
            </w:r>
            <w:r w:rsidR="00D06BDD">
              <w:t>.</w:t>
            </w:r>
            <w:r w:rsidRPr="003C4B00">
              <w:t>65±0.5)</w:t>
            </w:r>
          </w:p>
        </w:tc>
        <w:tc>
          <w:tcPr>
            <w:tcW w:w="1361" w:type="dxa"/>
            <w:shd w:val="clear" w:color="auto" w:fill="auto"/>
          </w:tcPr>
          <w:p w14:paraId="4E8B65B9" w14:textId="2A31848E" w:rsidR="003E030F" w:rsidRPr="003C4B00" w:rsidRDefault="003E030F" w:rsidP="003E030F">
            <w:pPr>
              <w:ind w:left="601" w:hanging="601"/>
              <w:jc w:val="center"/>
            </w:pPr>
            <w:r w:rsidRPr="003C4B00">
              <w:t>1.15±0.2</w:t>
            </w:r>
          </w:p>
        </w:tc>
        <w:tc>
          <w:tcPr>
            <w:tcW w:w="1361" w:type="dxa"/>
            <w:shd w:val="clear" w:color="auto" w:fill="auto"/>
          </w:tcPr>
          <w:p w14:paraId="54CA5488" w14:textId="42823C01" w:rsidR="003E030F" w:rsidRPr="003C4B00" w:rsidRDefault="00D5716F" w:rsidP="003E030F">
            <w:pPr>
              <w:jc w:val="center"/>
            </w:pPr>
            <w:r w:rsidRPr="003C4B00">
              <w:t>0.126</w:t>
            </w:r>
          </w:p>
        </w:tc>
        <w:tc>
          <w:tcPr>
            <w:tcW w:w="1361" w:type="dxa"/>
            <w:shd w:val="clear" w:color="auto" w:fill="auto"/>
          </w:tcPr>
          <w:p w14:paraId="7119B594" w14:textId="61105347" w:rsidR="003E030F" w:rsidRPr="003C4B00" w:rsidRDefault="00D5716F" w:rsidP="003E030F">
            <w:pPr>
              <w:jc w:val="center"/>
            </w:pPr>
            <w:r w:rsidRPr="003C4B00">
              <w:t>0.22</w:t>
            </w:r>
          </w:p>
        </w:tc>
        <w:tc>
          <w:tcPr>
            <w:tcW w:w="1361" w:type="dxa"/>
            <w:shd w:val="clear" w:color="auto" w:fill="auto"/>
          </w:tcPr>
          <w:p w14:paraId="0257D63F" w14:textId="62736A2E" w:rsidR="003E030F" w:rsidRPr="003C4B00" w:rsidRDefault="00D5716F" w:rsidP="003E030F">
            <w:pPr>
              <w:jc w:val="center"/>
            </w:pPr>
            <w:r w:rsidRPr="003C4B00">
              <w:t>13</w:t>
            </w:r>
          </w:p>
        </w:tc>
      </w:tr>
      <w:tr w:rsidR="003E030F" w:rsidRPr="003C4B00" w14:paraId="14485BF0" w14:textId="77777777" w:rsidTr="003E030F">
        <w:tc>
          <w:tcPr>
            <w:tcW w:w="3369" w:type="dxa"/>
            <w:shd w:val="clear" w:color="auto" w:fill="auto"/>
          </w:tcPr>
          <w:p w14:paraId="1492A58D" w14:textId="77A66FDA" w:rsidR="003E030F" w:rsidRPr="003C4B00" w:rsidRDefault="003E030F" w:rsidP="007551E1">
            <w:pPr>
              <w:jc w:val="left"/>
            </w:pPr>
            <w:r w:rsidRPr="003C4B00">
              <w:t>Diols and sugars</w:t>
            </w:r>
          </w:p>
        </w:tc>
        <w:tc>
          <w:tcPr>
            <w:tcW w:w="1360" w:type="dxa"/>
          </w:tcPr>
          <w:p w14:paraId="21569255" w14:textId="01BBEB8D" w:rsidR="003E030F" w:rsidRPr="003C4B00" w:rsidRDefault="003E030F" w:rsidP="003E030F">
            <w:pPr>
              <w:ind w:left="601" w:hanging="601"/>
              <w:jc w:val="center"/>
            </w:pPr>
            <w:r w:rsidRPr="003C4B00">
              <w:t>-(1.41±0.3)</w:t>
            </w:r>
          </w:p>
        </w:tc>
        <w:tc>
          <w:tcPr>
            <w:tcW w:w="1361" w:type="dxa"/>
            <w:shd w:val="clear" w:color="auto" w:fill="auto"/>
          </w:tcPr>
          <w:p w14:paraId="58E5C480" w14:textId="48B6FDE6" w:rsidR="003E030F" w:rsidRPr="003C4B00" w:rsidRDefault="003E030F" w:rsidP="003E030F">
            <w:pPr>
              <w:ind w:left="601" w:hanging="601"/>
              <w:jc w:val="center"/>
            </w:pPr>
            <w:r w:rsidRPr="003C4B00">
              <w:t>1.44±0.1</w:t>
            </w:r>
          </w:p>
        </w:tc>
        <w:tc>
          <w:tcPr>
            <w:tcW w:w="1361" w:type="dxa"/>
            <w:shd w:val="clear" w:color="auto" w:fill="auto"/>
          </w:tcPr>
          <w:p w14:paraId="01B037C6" w14:textId="1944D725" w:rsidR="003E030F" w:rsidRPr="003C4B00" w:rsidRDefault="00D5716F" w:rsidP="003E030F">
            <w:pPr>
              <w:jc w:val="center"/>
            </w:pPr>
            <w:r w:rsidRPr="003C4B00">
              <w:t>0.439</w:t>
            </w:r>
          </w:p>
        </w:tc>
        <w:tc>
          <w:tcPr>
            <w:tcW w:w="1361" w:type="dxa"/>
            <w:shd w:val="clear" w:color="auto" w:fill="auto"/>
          </w:tcPr>
          <w:p w14:paraId="60584F2A" w14:textId="4A57C5D3" w:rsidR="003E030F" w:rsidRPr="003C4B00" w:rsidRDefault="00D5716F" w:rsidP="003E030F">
            <w:pPr>
              <w:jc w:val="center"/>
            </w:pPr>
            <w:r w:rsidRPr="003C4B00">
              <w:t>0.28</w:t>
            </w:r>
          </w:p>
        </w:tc>
        <w:tc>
          <w:tcPr>
            <w:tcW w:w="1361" w:type="dxa"/>
            <w:shd w:val="clear" w:color="auto" w:fill="auto"/>
          </w:tcPr>
          <w:p w14:paraId="36E1ECDB" w14:textId="00BD4D2E" w:rsidR="003E030F" w:rsidRPr="003C4B00" w:rsidRDefault="00D5716F" w:rsidP="003E030F">
            <w:pPr>
              <w:jc w:val="center"/>
            </w:pPr>
            <w:r w:rsidRPr="003C4B00">
              <w:t>25</w:t>
            </w:r>
          </w:p>
        </w:tc>
      </w:tr>
      <w:tr w:rsidR="003E030F" w:rsidRPr="003C4B00" w14:paraId="0BB719BF" w14:textId="77777777" w:rsidTr="003E030F">
        <w:tc>
          <w:tcPr>
            <w:tcW w:w="3369" w:type="dxa"/>
            <w:shd w:val="clear" w:color="auto" w:fill="auto"/>
          </w:tcPr>
          <w:p w14:paraId="7208C0B0" w14:textId="471DF661" w:rsidR="003E030F" w:rsidRPr="003C4B00" w:rsidRDefault="003E030F" w:rsidP="007551E1">
            <w:pPr>
              <w:jc w:val="left"/>
            </w:pPr>
            <w:r w:rsidRPr="003C4B00">
              <w:t>Monoaldehydes</w:t>
            </w:r>
          </w:p>
        </w:tc>
        <w:tc>
          <w:tcPr>
            <w:tcW w:w="1360" w:type="dxa"/>
          </w:tcPr>
          <w:p w14:paraId="4318F46C" w14:textId="214826BD" w:rsidR="003E030F" w:rsidRPr="003C4B00" w:rsidRDefault="003E030F" w:rsidP="003E030F">
            <w:pPr>
              <w:ind w:left="601" w:hanging="601"/>
              <w:jc w:val="center"/>
            </w:pPr>
            <w:r w:rsidRPr="003C4B00">
              <w:t>2.08±0.4</w:t>
            </w:r>
          </w:p>
        </w:tc>
        <w:tc>
          <w:tcPr>
            <w:tcW w:w="1361" w:type="dxa"/>
            <w:shd w:val="clear" w:color="auto" w:fill="auto"/>
          </w:tcPr>
          <w:p w14:paraId="54D50191" w14:textId="2F3730E1" w:rsidR="003E030F" w:rsidRPr="003C4B00" w:rsidRDefault="003E030F" w:rsidP="003E030F">
            <w:pPr>
              <w:ind w:left="601" w:hanging="601"/>
              <w:jc w:val="center"/>
            </w:pPr>
            <w:r w:rsidRPr="003C4B00">
              <w:t>0.20±0.1</w:t>
            </w:r>
          </w:p>
        </w:tc>
        <w:tc>
          <w:tcPr>
            <w:tcW w:w="1361" w:type="dxa"/>
            <w:shd w:val="clear" w:color="auto" w:fill="auto"/>
          </w:tcPr>
          <w:p w14:paraId="0AAA0B98" w14:textId="00FE65AF" w:rsidR="003E030F" w:rsidRPr="003C4B00" w:rsidRDefault="00D5716F" w:rsidP="003E030F">
            <w:pPr>
              <w:jc w:val="center"/>
            </w:pPr>
            <w:r w:rsidRPr="003C4B00">
              <w:t>0.852</w:t>
            </w:r>
          </w:p>
        </w:tc>
        <w:tc>
          <w:tcPr>
            <w:tcW w:w="1361" w:type="dxa"/>
            <w:shd w:val="clear" w:color="auto" w:fill="auto"/>
          </w:tcPr>
          <w:p w14:paraId="388B799F" w14:textId="244D133C" w:rsidR="003E030F" w:rsidRPr="003C4B00" w:rsidRDefault="00D5716F" w:rsidP="003E030F">
            <w:pPr>
              <w:jc w:val="center"/>
            </w:pPr>
            <w:r w:rsidRPr="003C4B00">
              <w:t>0.13</w:t>
            </w:r>
          </w:p>
        </w:tc>
        <w:tc>
          <w:tcPr>
            <w:tcW w:w="1361" w:type="dxa"/>
            <w:shd w:val="clear" w:color="auto" w:fill="auto"/>
          </w:tcPr>
          <w:p w14:paraId="59C59377" w14:textId="79468D10" w:rsidR="003E030F" w:rsidRPr="003C4B00" w:rsidRDefault="00D5716F" w:rsidP="003E030F">
            <w:pPr>
              <w:jc w:val="center"/>
            </w:pPr>
            <w:r w:rsidRPr="003C4B00">
              <w:t>7</w:t>
            </w:r>
          </w:p>
        </w:tc>
      </w:tr>
      <w:tr w:rsidR="003E030F" w:rsidRPr="003C4B00" w14:paraId="70F59792" w14:textId="77777777" w:rsidTr="003E030F">
        <w:tc>
          <w:tcPr>
            <w:tcW w:w="3369" w:type="dxa"/>
            <w:shd w:val="clear" w:color="auto" w:fill="auto"/>
          </w:tcPr>
          <w:p w14:paraId="0A635BE1" w14:textId="7DC56FAD" w:rsidR="003E030F" w:rsidRPr="003C4B00" w:rsidRDefault="003E030F" w:rsidP="007551E1">
            <w:pPr>
              <w:jc w:val="left"/>
            </w:pPr>
            <w:r w:rsidRPr="003C4B00">
              <w:t>Ketones and diketones</w:t>
            </w:r>
          </w:p>
        </w:tc>
        <w:tc>
          <w:tcPr>
            <w:tcW w:w="1360" w:type="dxa"/>
          </w:tcPr>
          <w:p w14:paraId="6BD59640" w14:textId="6802E213" w:rsidR="003E030F" w:rsidRPr="003C4B00" w:rsidRDefault="003E030F" w:rsidP="003E030F">
            <w:pPr>
              <w:ind w:left="601" w:hanging="601"/>
              <w:jc w:val="center"/>
            </w:pPr>
            <w:r w:rsidRPr="003C4B00">
              <w:t>-(2.21±1.2)</w:t>
            </w:r>
          </w:p>
        </w:tc>
        <w:tc>
          <w:tcPr>
            <w:tcW w:w="1361" w:type="dxa"/>
            <w:shd w:val="clear" w:color="auto" w:fill="auto"/>
          </w:tcPr>
          <w:p w14:paraId="20C86FA7" w14:textId="735AF6C9" w:rsidR="003E030F" w:rsidRPr="003C4B00" w:rsidRDefault="003E030F" w:rsidP="003E030F">
            <w:pPr>
              <w:ind w:left="601" w:hanging="601"/>
              <w:jc w:val="center"/>
            </w:pPr>
            <w:r w:rsidRPr="003C4B00">
              <w:t>1.75±0.5</w:t>
            </w:r>
          </w:p>
        </w:tc>
        <w:tc>
          <w:tcPr>
            <w:tcW w:w="1361" w:type="dxa"/>
            <w:shd w:val="clear" w:color="auto" w:fill="auto"/>
          </w:tcPr>
          <w:p w14:paraId="447013E3" w14:textId="346F9639" w:rsidR="003E030F" w:rsidRPr="003C4B00" w:rsidRDefault="00D5716F" w:rsidP="003E030F">
            <w:pPr>
              <w:jc w:val="center"/>
            </w:pPr>
            <w:r w:rsidRPr="003C4B00">
              <w:t>0.254</w:t>
            </w:r>
          </w:p>
        </w:tc>
        <w:tc>
          <w:tcPr>
            <w:tcW w:w="1361" w:type="dxa"/>
            <w:shd w:val="clear" w:color="auto" w:fill="auto"/>
          </w:tcPr>
          <w:p w14:paraId="1AB7CA7A" w14:textId="3BE7A7A2" w:rsidR="003E030F" w:rsidRPr="003C4B00" w:rsidRDefault="00D5716F" w:rsidP="003E030F">
            <w:pPr>
              <w:jc w:val="center"/>
            </w:pPr>
            <w:r w:rsidRPr="003C4B00">
              <w:t>0.60</w:t>
            </w:r>
          </w:p>
        </w:tc>
        <w:tc>
          <w:tcPr>
            <w:tcW w:w="1361" w:type="dxa"/>
            <w:shd w:val="clear" w:color="auto" w:fill="auto"/>
          </w:tcPr>
          <w:p w14:paraId="17DF6A16" w14:textId="391C4731" w:rsidR="003E030F" w:rsidRPr="003C4B00" w:rsidRDefault="00D5716F" w:rsidP="003E030F">
            <w:pPr>
              <w:jc w:val="center"/>
            </w:pPr>
            <w:r w:rsidRPr="003C4B00">
              <w:t>12</w:t>
            </w:r>
          </w:p>
        </w:tc>
      </w:tr>
      <w:tr w:rsidR="003E030F" w:rsidRPr="003C4B00" w14:paraId="6BE351C4" w14:textId="77777777" w:rsidTr="003E030F">
        <w:tc>
          <w:tcPr>
            <w:tcW w:w="3369" w:type="dxa"/>
            <w:shd w:val="clear" w:color="auto" w:fill="auto"/>
          </w:tcPr>
          <w:p w14:paraId="18C4A41E" w14:textId="1A5A3F01" w:rsidR="003E030F" w:rsidRPr="003C4B00" w:rsidRDefault="003E030F" w:rsidP="007551E1">
            <w:pPr>
              <w:jc w:val="left"/>
            </w:pPr>
            <w:r w:rsidRPr="003C4B00">
              <w:t xml:space="preserve"> - without methylglyoxal</w:t>
            </w:r>
          </w:p>
        </w:tc>
        <w:tc>
          <w:tcPr>
            <w:tcW w:w="1360" w:type="dxa"/>
          </w:tcPr>
          <w:p w14:paraId="10BDB9DC" w14:textId="2E635B51" w:rsidR="003E030F" w:rsidRPr="003C4B00" w:rsidRDefault="003E030F" w:rsidP="003E030F">
            <w:pPr>
              <w:ind w:left="601" w:hanging="601"/>
              <w:jc w:val="center"/>
            </w:pPr>
            <w:r w:rsidRPr="003C4B00">
              <w:t>-(4.49±1.7)</w:t>
            </w:r>
          </w:p>
        </w:tc>
        <w:tc>
          <w:tcPr>
            <w:tcW w:w="1361" w:type="dxa"/>
            <w:shd w:val="clear" w:color="auto" w:fill="auto"/>
          </w:tcPr>
          <w:p w14:paraId="4AD8D1EA" w14:textId="03BA6F10" w:rsidR="003E030F" w:rsidRPr="003C4B00" w:rsidRDefault="003E030F" w:rsidP="003E030F">
            <w:pPr>
              <w:ind w:left="601" w:hanging="601"/>
              <w:jc w:val="center"/>
            </w:pPr>
            <w:r w:rsidRPr="003C4B00">
              <w:t>2.67±0.7</w:t>
            </w:r>
          </w:p>
        </w:tc>
        <w:tc>
          <w:tcPr>
            <w:tcW w:w="1361" w:type="dxa"/>
            <w:shd w:val="clear" w:color="auto" w:fill="auto"/>
          </w:tcPr>
          <w:p w14:paraId="7AF9CEA1" w14:textId="136525B4" w:rsidR="003E030F" w:rsidRPr="003C4B00" w:rsidRDefault="00D5716F" w:rsidP="003E030F">
            <w:pPr>
              <w:jc w:val="center"/>
            </w:pPr>
            <w:r w:rsidRPr="003C4B00">
              <w:t>0.444</w:t>
            </w:r>
          </w:p>
        </w:tc>
        <w:tc>
          <w:tcPr>
            <w:tcW w:w="1361" w:type="dxa"/>
            <w:shd w:val="clear" w:color="auto" w:fill="auto"/>
          </w:tcPr>
          <w:p w14:paraId="5C78E169" w14:textId="4116CC97" w:rsidR="003E030F" w:rsidRPr="003C4B00" w:rsidRDefault="00D5716F" w:rsidP="003E030F">
            <w:pPr>
              <w:jc w:val="center"/>
            </w:pPr>
            <w:r w:rsidRPr="003C4B00">
              <w:t>0.54</w:t>
            </w:r>
          </w:p>
        </w:tc>
        <w:tc>
          <w:tcPr>
            <w:tcW w:w="1361" w:type="dxa"/>
            <w:shd w:val="clear" w:color="auto" w:fill="auto"/>
          </w:tcPr>
          <w:p w14:paraId="246C5AC7" w14:textId="0CE3E258" w:rsidR="003E030F" w:rsidRPr="003C4B00" w:rsidRDefault="00D5716F" w:rsidP="003E030F">
            <w:pPr>
              <w:jc w:val="center"/>
            </w:pPr>
            <w:r w:rsidRPr="003C4B00">
              <w:t>11</w:t>
            </w:r>
          </w:p>
        </w:tc>
      </w:tr>
      <w:tr w:rsidR="003E030F" w:rsidRPr="003C4B00" w14:paraId="2E56834A" w14:textId="77777777" w:rsidTr="003E030F">
        <w:tc>
          <w:tcPr>
            <w:tcW w:w="3369" w:type="dxa"/>
            <w:shd w:val="clear" w:color="auto" w:fill="auto"/>
          </w:tcPr>
          <w:p w14:paraId="41625DC2" w14:textId="132FC648" w:rsidR="003E030F" w:rsidRPr="003C4B00" w:rsidRDefault="003E030F" w:rsidP="007551E1">
            <w:pPr>
              <w:jc w:val="left"/>
            </w:pPr>
            <w:r w:rsidRPr="003C4B00">
              <w:t xml:space="preserve"> - without acetylacetone</w:t>
            </w:r>
          </w:p>
        </w:tc>
        <w:tc>
          <w:tcPr>
            <w:tcW w:w="1360" w:type="dxa"/>
          </w:tcPr>
          <w:p w14:paraId="00A8EED5" w14:textId="513E3D27" w:rsidR="003E030F" w:rsidRPr="003C4B00" w:rsidRDefault="003E030F" w:rsidP="003E030F">
            <w:pPr>
              <w:ind w:left="601" w:hanging="601"/>
              <w:jc w:val="center"/>
            </w:pPr>
            <w:r w:rsidRPr="003C4B00">
              <w:t>-(2.67±1.0)</w:t>
            </w:r>
          </w:p>
        </w:tc>
        <w:tc>
          <w:tcPr>
            <w:tcW w:w="1361" w:type="dxa"/>
            <w:shd w:val="clear" w:color="auto" w:fill="auto"/>
          </w:tcPr>
          <w:p w14:paraId="75B3B490" w14:textId="22437DF9" w:rsidR="003E030F" w:rsidRPr="003C4B00" w:rsidRDefault="003E030F" w:rsidP="003E030F">
            <w:pPr>
              <w:ind w:left="601" w:hanging="601"/>
              <w:jc w:val="center"/>
            </w:pPr>
            <w:r w:rsidRPr="003C4B00">
              <w:t>1.92±0.4</w:t>
            </w:r>
          </w:p>
        </w:tc>
        <w:tc>
          <w:tcPr>
            <w:tcW w:w="1361" w:type="dxa"/>
            <w:shd w:val="clear" w:color="auto" w:fill="auto"/>
          </w:tcPr>
          <w:p w14:paraId="0A22F765" w14:textId="2A641926" w:rsidR="003E030F" w:rsidRPr="003C4B00" w:rsidRDefault="00D5716F" w:rsidP="003E030F">
            <w:pPr>
              <w:jc w:val="center"/>
            </w:pPr>
            <w:r w:rsidRPr="003C4B00">
              <w:t>0.453</w:t>
            </w:r>
          </w:p>
        </w:tc>
        <w:tc>
          <w:tcPr>
            <w:tcW w:w="1361" w:type="dxa"/>
            <w:shd w:val="clear" w:color="auto" w:fill="auto"/>
          </w:tcPr>
          <w:p w14:paraId="7A799390" w14:textId="5E781E88" w:rsidR="003E030F" w:rsidRPr="003C4B00" w:rsidRDefault="00D5716F" w:rsidP="003E030F">
            <w:pPr>
              <w:jc w:val="center"/>
            </w:pPr>
            <w:r w:rsidRPr="003C4B00">
              <w:t>0.48</w:t>
            </w:r>
          </w:p>
        </w:tc>
        <w:tc>
          <w:tcPr>
            <w:tcW w:w="1361" w:type="dxa"/>
            <w:shd w:val="clear" w:color="auto" w:fill="auto"/>
          </w:tcPr>
          <w:p w14:paraId="251EEC28" w14:textId="1D6EFEA5" w:rsidR="003E030F" w:rsidRPr="003C4B00" w:rsidRDefault="00D5716F" w:rsidP="003E030F">
            <w:pPr>
              <w:jc w:val="center"/>
            </w:pPr>
            <w:r w:rsidRPr="003C4B00">
              <w:t>11</w:t>
            </w:r>
          </w:p>
        </w:tc>
      </w:tr>
      <w:tr w:rsidR="003E030F" w:rsidRPr="003C4B00" w14:paraId="35B4924F" w14:textId="77777777" w:rsidTr="003E030F">
        <w:tc>
          <w:tcPr>
            <w:tcW w:w="3369" w:type="dxa"/>
            <w:shd w:val="clear" w:color="auto" w:fill="auto"/>
          </w:tcPr>
          <w:p w14:paraId="47F76FAB" w14:textId="02CBAAE9" w:rsidR="003E030F" w:rsidRPr="003C4B00" w:rsidRDefault="003E030F" w:rsidP="007551E1">
            <w:pPr>
              <w:jc w:val="left"/>
            </w:pPr>
            <w:r w:rsidRPr="003C4B00">
              <w:t xml:space="preserve"> - without both</w:t>
            </w:r>
          </w:p>
        </w:tc>
        <w:tc>
          <w:tcPr>
            <w:tcW w:w="1360" w:type="dxa"/>
          </w:tcPr>
          <w:p w14:paraId="68CB203F" w14:textId="7A5B08AB" w:rsidR="003E030F" w:rsidRPr="003C4B00" w:rsidRDefault="003E030F" w:rsidP="003E030F">
            <w:pPr>
              <w:ind w:left="601" w:hanging="601"/>
              <w:jc w:val="center"/>
            </w:pPr>
            <w:r w:rsidRPr="003C4B00">
              <w:t>-(5.21±1.1)</w:t>
            </w:r>
          </w:p>
        </w:tc>
        <w:tc>
          <w:tcPr>
            <w:tcW w:w="1361" w:type="dxa"/>
            <w:shd w:val="clear" w:color="auto" w:fill="auto"/>
          </w:tcPr>
          <w:p w14:paraId="7A83DF64" w14:textId="74780831" w:rsidR="003E030F" w:rsidRPr="003C4B00" w:rsidRDefault="00D5716F" w:rsidP="003E030F">
            <w:pPr>
              <w:ind w:left="601" w:hanging="601"/>
              <w:jc w:val="center"/>
            </w:pPr>
            <w:r w:rsidRPr="003C4B00">
              <w:t>2.94±0.4</w:t>
            </w:r>
          </w:p>
        </w:tc>
        <w:tc>
          <w:tcPr>
            <w:tcW w:w="1361" w:type="dxa"/>
            <w:shd w:val="clear" w:color="auto" w:fill="auto"/>
          </w:tcPr>
          <w:p w14:paraId="301DEB3A" w14:textId="03CAD712" w:rsidR="003E030F" w:rsidRPr="003C4B00" w:rsidRDefault="00D5716F" w:rsidP="003E030F">
            <w:pPr>
              <w:jc w:val="center"/>
            </w:pPr>
            <w:r w:rsidRPr="003C4B00">
              <w:t>0.745</w:t>
            </w:r>
          </w:p>
        </w:tc>
        <w:tc>
          <w:tcPr>
            <w:tcW w:w="1361" w:type="dxa"/>
            <w:shd w:val="clear" w:color="auto" w:fill="auto"/>
          </w:tcPr>
          <w:p w14:paraId="06D5D921" w14:textId="260EE9A2" w:rsidR="003E030F" w:rsidRPr="003C4B00" w:rsidRDefault="00D5716F" w:rsidP="003E030F">
            <w:pPr>
              <w:jc w:val="center"/>
            </w:pPr>
            <w:r w:rsidRPr="003C4B00">
              <w:t>0.35</w:t>
            </w:r>
          </w:p>
        </w:tc>
        <w:tc>
          <w:tcPr>
            <w:tcW w:w="1361" w:type="dxa"/>
            <w:shd w:val="clear" w:color="auto" w:fill="auto"/>
          </w:tcPr>
          <w:p w14:paraId="54F77E49" w14:textId="462BCE04" w:rsidR="003E030F" w:rsidRPr="003C4B00" w:rsidRDefault="00D5716F" w:rsidP="003E030F">
            <w:pPr>
              <w:jc w:val="center"/>
            </w:pPr>
            <w:r w:rsidRPr="003C4B00">
              <w:t>10</w:t>
            </w:r>
          </w:p>
        </w:tc>
      </w:tr>
      <w:tr w:rsidR="003E030F" w:rsidRPr="003C4B00" w14:paraId="76662DBE" w14:textId="77777777" w:rsidTr="003E030F">
        <w:tc>
          <w:tcPr>
            <w:tcW w:w="3369" w:type="dxa"/>
            <w:shd w:val="clear" w:color="auto" w:fill="auto"/>
          </w:tcPr>
          <w:p w14:paraId="1807CC11" w14:textId="77777777" w:rsidR="003E030F" w:rsidRPr="003C4B00" w:rsidRDefault="003E030F" w:rsidP="007551E1">
            <w:pPr>
              <w:jc w:val="left"/>
            </w:pPr>
            <w:r w:rsidRPr="003C4B00">
              <w:t>Carbonyl compounds</w:t>
            </w:r>
          </w:p>
          <w:p w14:paraId="6B5DA7BB" w14:textId="7E2C677D" w:rsidR="003E030F" w:rsidRPr="003C4B00" w:rsidRDefault="003E030F" w:rsidP="007551E1">
            <w:pPr>
              <w:jc w:val="left"/>
            </w:pPr>
            <w:r w:rsidRPr="003C4B00">
              <w:t>(without glyoxal and formaldehyde)</w:t>
            </w:r>
          </w:p>
        </w:tc>
        <w:tc>
          <w:tcPr>
            <w:tcW w:w="1360" w:type="dxa"/>
          </w:tcPr>
          <w:p w14:paraId="622852E9" w14:textId="6D52B5FE" w:rsidR="003E030F" w:rsidRPr="003C4B00" w:rsidRDefault="003E030F" w:rsidP="003E030F">
            <w:pPr>
              <w:ind w:left="601" w:hanging="601"/>
              <w:jc w:val="center"/>
            </w:pPr>
            <w:r w:rsidRPr="003C4B00">
              <w:t>-(2.21±0.6)</w:t>
            </w:r>
          </w:p>
        </w:tc>
        <w:tc>
          <w:tcPr>
            <w:tcW w:w="1361" w:type="dxa"/>
            <w:shd w:val="clear" w:color="auto" w:fill="auto"/>
          </w:tcPr>
          <w:p w14:paraId="02F89245" w14:textId="3BDF3B82" w:rsidR="003E030F" w:rsidRPr="003C4B00" w:rsidRDefault="00D5716F" w:rsidP="003E030F">
            <w:pPr>
              <w:ind w:left="601" w:hanging="601"/>
              <w:jc w:val="center"/>
            </w:pPr>
            <w:r w:rsidRPr="003C4B00">
              <w:t>1.75±0.2</w:t>
            </w:r>
          </w:p>
        </w:tc>
        <w:tc>
          <w:tcPr>
            <w:tcW w:w="1361" w:type="dxa"/>
            <w:shd w:val="clear" w:color="auto" w:fill="auto"/>
          </w:tcPr>
          <w:p w14:paraId="151012BF" w14:textId="17A9842A" w:rsidR="003E030F" w:rsidRPr="003C4B00" w:rsidRDefault="00D5716F" w:rsidP="003E030F">
            <w:pPr>
              <w:jc w:val="center"/>
            </w:pPr>
            <w:r w:rsidRPr="003C4B00">
              <w:t>0.497</w:t>
            </w:r>
          </w:p>
        </w:tc>
        <w:tc>
          <w:tcPr>
            <w:tcW w:w="1361" w:type="dxa"/>
            <w:shd w:val="clear" w:color="auto" w:fill="auto"/>
          </w:tcPr>
          <w:p w14:paraId="24ABED47" w14:textId="307ABE63" w:rsidR="003E030F" w:rsidRPr="003C4B00" w:rsidRDefault="00D5716F" w:rsidP="003E030F">
            <w:pPr>
              <w:jc w:val="center"/>
            </w:pPr>
            <w:r w:rsidRPr="003C4B00">
              <w:t>0.48</w:t>
            </w:r>
          </w:p>
        </w:tc>
        <w:tc>
          <w:tcPr>
            <w:tcW w:w="1361" w:type="dxa"/>
            <w:shd w:val="clear" w:color="auto" w:fill="auto"/>
          </w:tcPr>
          <w:p w14:paraId="72BA76A3" w14:textId="198B53A3" w:rsidR="003E030F" w:rsidRPr="003C4B00" w:rsidRDefault="00D5716F" w:rsidP="003E030F">
            <w:pPr>
              <w:jc w:val="center"/>
            </w:pPr>
            <w:r w:rsidRPr="003C4B00">
              <w:t>18</w:t>
            </w:r>
          </w:p>
        </w:tc>
      </w:tr>
      <w:tr w:rsidR="003E030F" w:rsidRPr="003C4B00" w14:paraId="26BDEDB0" w14:textId="77777777" w:rsidTr="003E030F">
        <w:tc>
          <w:tcPr>
            <w:tcW w:w="3369" w:type="dxa"/>
            <w:shd w:val="clear" w:color="auto" w:fill="auto"/>
          </w:tcPr>
          <w:p w14:paraId="3BD93DC5" w14:textId="77777777" w:rsidR="003E030F" w:rsidRPr="003C4B00" w:rsidRDefault="003E030F" w:rsidP="007551E1">
            <w:pPr>
              <w:jc w:val="left"/>
            </w:pPr>
            <w:r w:rsidRPr="003C4B00">
              <w:t xml:space="preserve">Monocarboxylic acids </w:t>
            </w:r>
          </w:p>
          <w:p w14:paraId="0AC11356" w14:textId="27E3FC0E" w:rsidR="003E030F" w:rsidRPr="003C4B00" w:rsidRDefault="003E030F" w:rsidP="007551E1">
            <w:pPr>
              <w:jc w:val="left"/>
            </w:pPr>
            <w:r w:rsidRPr="003C4B00">
              <w:t>(without formic acid)</w:t>
            </w:r>
          </w:p>
        </w:tc>
        <w:tc>
          <w:tcPr>
            <w:tcW w:w="1360" w:type="dxa"/>
          </w:tcPr>
          <w:p w14:paraId="6DFF31CF" w14:textId="088B12E9" w:rsidR="003E030F" w:rsidRPr="003C4B00" w:rsidRDefault="003E030F" w:rsidP="003E030F">
            <w:pPr>
              <w:ind w:left="601" w:hanging="601"/>
              <w:jc w:val="center"/>
            </w:pPr>
            <w:r w:rsidRPr="003C4B00">
              <w:t>-(4.37±1.3)</w:t>
            </w:r>
          </w:p>
        </w:tc>
        <w:tc>
          <w:tcPr>
            <w:tcW w:w="1361" w:type="dxa"/>
            <w:shd w:val="clear" w:color="auto" w:fill="auto"/>
          </w:tcPr>
          <w:p w14:paraId="2C0F809B" w14:textId="7DFABFDE" w:rsidR="003E030F" w:rsidRPr="003C4B00" w:rsidRDefault="00D5716F" w:rsidP="003E030F">
            <w:pPr>
              <w:ind w:left="601" w:hanging="601"/>
              <w:jc w:val="center"/>
            </w:pPr>
            <w:r w:rsidRPr="003C4B00">
              <w:t>2.60±0.5</w:t>
            </w:r>
          </w:p>
        </w:tc>
        <w:tc>
          <w:tcPr>
            <w:tcW w:w="1361" w:type="dxa"/>
            <w:shd w:val="clear" w:color="auto" w:fill="auto"/>
          </w:tcPr>
          <w:p w14:paraId="69C57889" w14:textId="5D4002B1" w:rsidR="003E030F" w:rsidRPr="003C4B00" w:rsidRDefault="00D5716F" w:rsidP="003E030F">
            <w:pPr>
              <w:jc w:val="center"/>
            </w:pPr>
            <w:r w:rsidRPr="003C4B00">
              <w:t>0.573</w:t>
            </w:r>
          </w:p>
        </w:tc>
        <w:tc>
          <w:tcPr>
            <w:tcW w:w="1361" w:type="dxa"/>
            <w:shd w:val="clear" w:color="auto" w:fill="auto"/>
          </w:tcPr>
          <w:p w14:paraId="57AE0722" w14:textId="7D21FC50" w:rsidR="003E030F" w:rsidRPr="003C4B00" w:rsidRDefault="00D5716F" w:rsidP="003E030F">
            <w:pPr>
              <w:jc w:val="center"/>
            </w:pPr>
            <w:r w:rsidRPr="003C4B00">
              <w:t>0.52</w:t>
            </w:r>
          </w:p>
        </w:tc>
        <w:tc>
          <w:tcPr>
            <w:tcW w:w="1361" w:type="dxa"/>
            <w:shd w:val="clear" w:color="auto" w:fill="auto"/>
          </w:tcPr>
          <w:p w14:paraId="4A547FF6" w14:textId="11144213" w:rsidR="003E030F" w:rsidRPr="003C4B00" w:rsidRDefault="00D5716F" w:rsidP="003E030F">
            <w:pPr>
              <w:jc w:val="center"/>
            </w:pPr>
            <w:r w:rsidRPr="003C4B00">
              <w:t>10</w:t>
            </w:r>
          </w:p>
        </w:tc>
      </w:tr>
      <w:tr w:rsidR="003E030F" w:rsidRPr="003C4B00" w14:paraId="50448F94" w14:textId="77777777" w:rsidTr="003E030F">
        <w:tc>
          <w:tcPr>
            <w:tcW w:w="3369" w:type="dxa"/>
            <w:shd w:val="clear" w:color="auto" w:fill="auto"/>
          </w:tcPr>
          <w:p w14:paraId="5F54534D" w14:textId="70497A20" w:rsidR="003E030F" w:rsidRPr="003C4B00" w:rsidRDefault="003E030F" w:rsidP="007551E1">
            <w:pPr>
              <w:jc w:val="left"/>
            </w:pPr>
            <w:r w:rsidRPr="003C4B00">
              <w:t>All dicarboxylic acids</w:t>
            </w:r>
          </w:p>
        </w:tc>
        <w:tc>
          <w:tcPr>
            <w:tcW w:w="1360" w:type="dxa"/>
          </w:tcPr>
          <w:p w14:paraId="52E1B383" w14:textId="5A6128B8" w:rsidR="003E030F" w:rsidRPr="003C4B00" w:rsidRDefault="003E030F" w:rsidP="003E030F">
            <w:pPr>
              <w:ind w:left="601" w:hanging="601"/>
              <w:jc w:val="center"/>
            </w:pPr>
            <w:r w:rsidRPr="003C4B00">
              <w:t>-(3.29±1.6)</w:t>
            </w:r>
          </w:p>
        </w:tc>
        <w:tc>
          <w:tcPr>
            <w:tcW w:w="1361" w:type="dxa"/>
            <w:shd w:val="clear" w:color="auto" w:fill="auto"/>
          </w:tcPr>
          <w:p w14:paraId="410C8D0F" w14:textId="179F9918" w:rsidR="003E030F" w:rsidRPr="003C4B00" w:rsidRDefault="00D5716F" w:rsidP="003E030F">
            <w:pPr>
              <w:ind w:left="601" w:hanging="601"/>
              <w:jc w:val="center"/>
            </w:pPr>
            <w:r w:rsidRPr="003C4B00">
              <w:t>2.14±0.6</w:t>
            </w:r>
          </w:p>
        </w:tc>
        <w:tc>
          <w:tcPr>
            <w:tcW w:w="1361" w:type="dxa"/>
            <w:shd w:val="clear" w:color="auto" w:fill="auto"/>
          </w:tcPr>
          <w:p w14:paraId="198C5B5B" w14:textId="7BB42C6B" w:rsidR="003E030F" w:rsidRPr="003C4B00" w:rsidRDefault="00D5716F" w:rsidP="003E030F">
            <w:pPr>
              <w:jc w:val="center"/>
            </w:pPr>
            <w:r w:rsidRPr="003C4B00">
              <w:t>0.257</w:t>
            </w:r>
          </w:p>
        </w:tc>
        <w:tc>
          <w:tcPr>
            <w:tcW w:w="1361" w:type="dxa"/>
            <w:shd w:val="clear" w:color="auto" w:fill="auto"/>
          </w:tcPr>
          <w:p w14:paraId="389982E8" w14:textId="1BD977E2" w:rsidR="003E030F" w:rsidRPr="003C4B00" w:rsidRDefault="00D5716F" w:rsidP="003E030F">
            <w:pPr>
              <w:jc w:val="center"/>
            </w:pPr>
            <w:r w:rsidRPr="003C4B00">
              <w:t>0.88</w:t>
            </w:r>
          </w:p>
        </w:tc>
        <w:tc>
          <w:tcPr>
            <w:tcW w:w="1361" w:type="dxa"/>
            <w:shd w:val="clear" w:color="auto" w:fill="auto"/>
          </w:tcPr>
          <w:p w14:paraId="743FD7BE" w14:textId="51378CAC" w:rsidR="003E030F" w:rsidRPr="003C4B00" w:rsidRDefault="00D5716F" w:rsidP="003E030F">
            <w:pPr>
              <w:jc w:val="center"/>
            </w:pPr>
            <w:r w:rsidRPr="003C4B00">
              <w:t>14</w:t>
            </w:r>
          </w:p>
        </w:tc>
      </w:tr>
      <w:tr w:rsidR="003E030F" w:rsidRPr="003C4B00" w14:paraId="702F806C" w14:textId="77777777" w:rsidTr="003E030F">
        <w:tc>
          <w:tcPr>
            <w:tcW w:w="3369" w:type="dxa"/>
            <w:shd w:val="clear" w:color="auto" w:fill="auto"/>
          </w:tcPr>
          <w:p w14:paraId="71450ED5" w14:textId="4DDF240C" w:rsidR="003E030F" w:rsidRPr="003C4B00" w:rsidRDefault="003E030F" w:rsidP="007551E1">
            <w:pPr>
              <w:jc w:val="left"/>
            </w:pPr>
            <w:r w:rsidRPr="003C4B00">
              <w:t>Unsubstituted carboxylic acids</w:t>
            </w:r>
          </w:p>
        </w:tc>
        <w:tc>
          <w:tcPr>
            <w:tcW w:w="1360" w:type="dxa"/>
          </w:tcPr>
          <w:p w14:paraId="0D7C5A1D" w14:textId="5C63FDE6" w:rsidR="003E030F" w:rsidRPr="003C4B00" w:rsidRDefault="003E030F" w:rsidP="003E030F">
            <w:pPr>
              <w:ind w:left="601" w:hanging="601"/>
              <w:jc w:val="center"/>
            </w:pPr>
            <w:r w:rsidRPr="003C4B00">
              <w:t>-(8.93±2.8)</w:t>
            </w:r>
          </w:p>
        </w:tc>
        <w:tc>
          <w:tcPr>
            <w:tcW w:w="1361" w:type="dxa"/>
            <w:shd w:val="clear" w:color="auto" w:fill="auto"/>
          </w:tcPr>
          <w:p w14:paraId="0156FB11" w14:textId="60C0E17E" w:rsidR="003E030F" w:rsidRPr="003C4B00" w:rsidRDefault="00D5716F" w:rsidP="003E030F">
            <w:pPr>
              <w:ind w:left="601" w:hanging="601"/>
              <w:jc w:val="center"/>
            </w:pPr>
            <w:r w:rsidRPr="003C4B00">
              <w:t>4.44±1.1</w:t>
            </w:r>
          </w:p>
        </w:tc>
        <w:tc>
          <w:tcPr>
            <w:tcW w:w="1361" w:type="dxa"/>
            <w:shd w:val="clear" w:color="auto" w:fill="auto"/>
          </w:tcPr>
          <w:p w14:paraId="00EA6E0E" w14:textId="4A190932" w:rsidR="003E030F" w:rsidRPr="003C4B00" w:rsidRDefault="00D5716F" w:rsidP="003E030F">
            <w:pPr>
              <w:jc w:val="center"/>
            </w:pPr>
            <w:r w:rsidRPr="003C4B00">
              <w:t>0.601</w:t>
            </w:r>
          </w:p>
        </w:tc>
        <w:tc>
          <w:tcPr>
            <w:tcW w:w="1361" w:type="dxa"/>
            <w:shd w:val="clear" w:color="auto" w:fill="auto"/>
          </w:tcPr>
          <w:p w14:paraId="3C8CCF60" w14:textId="00D8E575" w:rsidR="003E030F" w:rsidRPr="003C4B00" w:rsidRDefault="00D5716F" w:rsidP="003E030F">
            <w:pPr>
              <w:jc w:val="center"/>
            </w:pPr>
            <w:r w:rsidRPr="003C4B00">
              <w:t>0.78</w:t>
            </w:r>
          </w:p>
        </w:tc>
        <w:tc>
          <w:tcPr>
            <w:tcW w:w="1361" w:type="dxa"/>
            <w:shd w:val="clear" w:color="auto" w:fill="auto"/>
          </w:tcPr>
          <w:p w14:paraId="00FC755F" w14:textId="01748F88" w:rsidR="003E030F" w:rsidRPr="003C4B00" w:rsidRDefault="00CD174D" w:rsidP="003E030F">
            <w:pPr>
              <w:jc w:val="center"/>
            </w:pPr>
            <w:r>
              <w:t>5</w:t>
            </w:r>
          </w:p>
        </w:tc>
      </w:tr>
    </w:tbl>
    <w:p w14:paraId="0283744D" w14:textId="21D85E59" w:rsidR="00D5716F" w:rsidRDefault="00936444" w:rsidP="00CA2890">
      <w:pPr>
        <w:rPr>
          <w:vertAlign w:val="superscript"/>
        </w:rPr>
      </w:pPr>
      <w:r w:rsidRPr="003C4B00">
        <w:rPr>
          <w:i/>
          <w:vertAlign w:val="superscript"/>
        </w:rPr>
        <w:t>(a)</w:t>
      </w:r>
      <w:r w:rsidRPr="003C4B00">
        <w:t xml:space="preserve"> in </w:t>
      </w:r>
      <w:r w:rsidR="005C0565">
        <w:t>l</w:t>
      </w:r>
      <w:r w:rsidRPr="003C4B00">
        <w:t xml:space="preserve"> kJ</w:t>
      </w:r>
      <w:r w:rsidRPr="003C4B00">
        <w:rPr>
          <w:vertAlign w:val="superscript"/>
        </w:rPr>
        <w:t xml:space="preserve">-1 </w:t>
      </w:r>
      <w:r w:rsidRPr="003C4B00">
        <w:t>s</w:t>
      </w:r>
      <w:r w:rsidRPr="003C4B00">
        <w:rPr>
          <w:vertAlign w:val="superscript"/>
        </w:rPr>
        <w:t>-1</w:t>
      </w:r>
      <w:r w:rsidRPr="003C4B00">
        <w:t xml:space="preserve">, </w:t>
      </w:r>
      <w:r w:rsidRPr="003C4B00">
        <w:rPr>
          <w:i/>
          <w:vertAlign w:val="superscript"/>
        </w:rPr>
        <w:t>(b)</w:t>
      </w:r>
      <w:r w:rsidRPr="003C4B00">
        <w:t xml:space="preserve"> in M</w:t>
      </w:r>
      <w:r w:rsidRPr="003C4B00">
        <w:rPr>
          <w:vertAlign w:val="superscript"/>
        </w:rPr>
        <w:t xml:space="preserve">-1 </w:t>
      </w:r>
      <w:r w:rsidRPr="003C4B00">
        <w:t>s</w:t>
      </w:r>
      <w:r w:rsidRPr="003C4B00">
        <w:rPr>
          <w:vertAlign w:val="superscript"/>
        </w:rPr>
        <w:t>-1</w:t>
      </w:r>
    </w:p>
    <w:p w14:paraId="170C5A3F" w14:textId="77777777" w:rsidR="00F324C8" w:rsidRPr="003C4B00" w:rsidRDefault="00F324C8" w:rsidP="00CA2890"/>
    <w:p w14:paraId="5400179E" w14:textId="74E5F27D" w:rsidR="00D5716F" w:rsidRPr="003C4B00" w:rsidRDefault="00D5716F" w:rsidP="00D5716F">
      <w:pPr>
        <w:pStyle w:val="Heading3"/>
      </w:pPr>
      <w:r w:rsidRPr="003C4B00">
        <w:t>2.4.2 NO</w:t>
      </w:r>
      <w:r w:rsidRPr="003C4B00">
        <w:rPr>
          <w:vertAlign w:val="subscript"/>
        </w:rPr>
        <w:t>3</w:t>
      </w:r>
      <w:r w:rsidRPr="003C4B00">
        <w:t xml:space="preserve"> radical reactions</w:t>
      </w:r>
    </w:p>
    <w:p w14:paraId="6008E627" w14:textId="127C5D4A" w:rsidR="00D5716F" w:rsidRPr="003C4B00" w:rsidRDefault="00D5716F" w:rsidP="00D5716F">
      <w:pPr>
        <w:pStyle w:val="Caption"/>
        <w:keepNext/>
      </w:pPr>
      <w:r w:rsidRPr="003C4B00">
        <w:t>Table S</w:t>
      </w:r>
      <w:r w:rsidR="00F6222A">
        <w:rPr>
          <w:noProof/>
        </w:rPr>
        <w:fldChar w:fldCharType="begin"/>
      </w:r>
      <w:r w:rsidR="00F6222A">
        <w:rPr>
          <w:noProof/>
        </w:rPr>
        <w:instrText xml:space="preserve"> SEQ Table \* ARABIC </w:instrText>
      </w:r>
      <w:r w:rsidR="00F6222A">
        <w:rPr>
          <w:noProof/>
        </w:rPr>
        <w:fldChar w:fldCharType="separate"/>
      </w:r>
      <w:r w:rsidR="00F324C8">
        <w:rPr>
          <w:noProof/>
        </w:rPr>
        <w:t>9</w:t>
      </w:r>
      <w:r w:rsidR="00F6222A">
        <w:rPr>
          <w:noProof/>
        </w:rPr>
        <w:fldChar w:fldCharType="end"/>
      </w:r>
      <w:r w:rsidRPr="003C4B00">
        <w:t xml:space="preserve"> Parameters for the regression equations log(</w:t>
      </w:r>
      <w:r w:rsidRPr="003C4B00">
        <w:rPr>
          <w:i/>
        </w:rPr>
        <w:t>k</w:t>
      </w:r>
      <w:r w:rsidRPr="003C4B00">
        <w:rPr>
          <w:i/>
          <w:vertAlign w:val="subscript"/>
        </w:rPr>
        <w:t>H</w:t>
      </w:r>
      <w:r w:rsidRPr="003C4B00">
        <w:t>/M</w:t>
      </w:r>
      <w:r w:rsidRPr="003C4B00">
        <w:rPr>
          <w:vertAlign w:val="superscript"/>
        </w:rPr>
        <w:t xml:space="preserve">-1 </w:t>
      </w:r>
      <w:r w:rsidRPr="003C4B00">
        <w:t>s</w:t>
      </w:r>
      <w:r w:rsidRPr="003C4B00">
        <w:rPr>
          <w:vertAlign w:val="superscript"/>
        </w:rPr>
        <w:t>-1</w:t>
      </w:r>
      <w:r w:rsidRPr="003C4B00">
        <w:t xml:space="preserve">) = </w:t>
      </w:r>
      <w:r w:rsidRPr="003C4B00">
        <w:rPr>
          <w:i/>
        </w:rPr>
        <w:t>A·</w:t>
      </w:r>
      <w:r w:rsidRPr="003C4B00">
        <w:t>(</w:t>
      </w:r>
      <w:r w:rsidRPr="003C4B00">
        <w:rPr>
          <w:i/>
        </w:rPr>
        <w:t>BDE</w:t>
      </w:r>
      <w:r w:rsidRPr="003C4B00">
        <w:t>/kJ mol</w:t>
      </w:r>
      <w:r w:rsidRPr="003C4B00">
        <w:rPr>
          <w:vertAlign w:val="superscript"/>
        </w:rPr>
        <w:t>-1</w:t>
      </w:r>
      <w:r w:rsidRPr="003C4B00">
        <w:t xml:space="preserve">) + </w:t>
      </w:r>
      <w:r w:rsidRPr="003C4B00">
        <w:rPr>
          <w:i/>
        </w:rPr>
        <w:t>B</w:t>
      </w:r>
      <w:r w:rsidRPr="003C4B00">
        <w:t xml:space="preserve"> and statistical data derived from the Evans-Polanyi-type correlations of aqueous phase nitrate radical reactions with organic compounds for the various compound classes.</w:t>
      </w:r>
    </w:p>
    <w:tbl>
      <w:tblPr>
        <w:tblW w:w="10173" w:type="dxa"/>
        <w:tblBorders>
          <w:top w:val="single" w:sz="12" w:space="0" w:color="000000"/>
          <w:left w:val="single" w:sz="6" w:space="0" w:color="000000"/>
          <w:bottom w:val="single" w:sz="12" w:space="0" w:color="000000"/>
          <w:right w:val="single" w:sz="6" w:space="0" w:color="000000"/>
        </w:tblBorders>
        <w:tblLayout w:type="fixed"/>
        <w:tblLook w:val="04A0" w:firstRow="1" w:lastRow="0" w:firstColumn="1" w:lastColumn="0" w:noHBand="0" w:noVBand="1"/>
      </w:tblPr>
      <w:tblGrid>
        <w:gridCol w:w="3369"/>
        <w:gridCol w:w="1360"/>
        <w:gridCol w:w="1361"/>
        <w:gridCol w:w="1361"/>
        <w:gridCol w:w="1361"/>
        <w:gridCol w:w="1361"/>
      </w:tblGrid>
      <w:tr w:rsidR="00D5716F" w:rsidRPr="003C4B00" w14:paraId="70E1AADB" w14:textId="77777777" w:rsidTr="00D5716F">
        <w:tc>
          <w:tcPr>
            <w:tcW w:w="3369" w:type="dxa"/>
            <w:tcBorders>
              <w:top w:val="single" w:sz="12" w:space="0" w:color="000000"/>
              <w:bottom w:val="single" w:sz="4" w:space="0" w:color="auto"/>
            </w:tcBorders>
            <w:shd w:val="clear" w:color="000080" w:fill="CCCCCC"/>
            <w:vAlign w:val="center"/>
          </w:tcPr>
          <w:p w14:paraId="5072603A" w14:textId="77777777" w:rsidR="00D5716F" w:rsidRPr="003C4B00" w:rsidRDefault="00D5716F" w:rsidP="00D5716F">
            <w:pPr>
              <w:spacing w:line="240" w:lineRule="auto"/>
              <w:jc w:val="left"/>
              <w:rPr>
                <w:i/>
              </w:rPr>
            </w:pPr>
            <w:r w:rsidRPr="003C4B00">
              <w:t>Compound class</w:t>
            </w:r>
          </w:p>
        </w:tc>
        <w:tc>
          <w:tcPr>
            <w:tcW w:w="1360" w:type="dxa"/>
            <w:tcBorders>
              <w:top w:val="single" w:sz="12" w:space="0" w:color="000000"/>
              <w:bottom w:val="single" w:sz="4" w:space="0" w:color="auto"/>
            </w:tcBorders>
            <w:shd w:val="clear" w:color="000080" w:fill="CCCCCC"/>
          </w:tcPr>
          <w:p w14:paraId="4EE266CA" w14:textId="23D54379" w:rsidR="00D5716F" w:rsidRPr="003C4B00" w:rsidRDefault="00D5716F" w:rsidP="00D5716F">
            <w:pPr>
              <w:spacing w:line="240" w:lineRule="auto"/>
              <w:ind w:left="601" w:hanging="601"/>
              <w:jc w:val="center"/>
              <w:rPr>
                <w:i/>
              </w:rPr>
            </w:pPr>
            <w:r w:rsidRPr="003C4B00">
              <w:t>10</w:t>
            </w:r>
            <w:r w:rsidRPr="003C4B00">
              <w:rPr>
                <w:vertAlign w:val="superscript"/>
              </w:rPr>
              <w:t>2</w:t>
            </w:r>
            <w:r w:rsidRPr="003C4B00">
              <w:t>·</w:t>
            </w:r>
            <w:r w:rsidRPr="003C4B00">
              <w:rPr>
                <w:i/>
              </w:rPr>
              <w:t>A</w:t>
            </w:r>
            <w:r w:rsidR="00936444" w:rsidRPr="003C4B00">
              <w:rPr>
                <w:i/>
                <w:vertAlign w:val="superscript"/>
              </w:rPr>
              <w:t>(a)</w:t>
            </w:r>
          </w:p>
        </w:tc>
        <w:tc>
          <w:tcPr>
            <w:tcW w:w="1361" w:type="dxa"/>
            <w:tcBorders>
              <w:top w:val="single" w:sz="12" w:space="0" w:color="000000"/>
              <w:bottom w:val="single" w:sz="4" w:space="0" w:color="auto"/>
            </w:tcBorders>
            <w:shd w:val="clear" w:color="000080" w:fill="CCCCCC"/>
            <w:vAlign w:val="center"/>
          </w:tcPr>
          <w:p w14:paraId="5E8E256E" w14:textId="5B289ACA" w:rsidR="00D5716F" w:rsidRPr="003C4B00" w:rsidRDefault="00D5716F" w:rsidP="00936444">
            <w:pPr>
              <w:spacing w:line="240" w:lineRule="auto"/>
              <w:ind w:left="601" w:hanging="601"/>
              <w:jc w:val="center"/>
              <w:rPr>
                <w:i/>
              </w:rPr>
            </w:pPr>
            <w:r w:rsidRPr="003C4B00">
              <w:t>10</w:t>
            </w:r>
            <w:r w:rsidRPr="003C4B00">
              <w:rPr>
                <w:vertAlign w:val="superscript"/>
              </w:rPr>
              <w:t>-1</w:t>
            </w:r>
            <w:r w:rsidRPr="003C4B00">
              <w:t>·</w:t>
            </w:r>
            <w:r w:rsidRPr="003C4B00">
              <w:rPr>
                <w:i/>
              </w:rPr>
              <w:t>B</w:t>
            </w:r>
            <w:r w:rsidR="00936444" w:rsidRPr="003C4B00">
              <w:rPr>
                <w:i/>
                <w:vertAlign w:val="superscript"/>
              </w:rPr>
              <w:t>(b)</w:t>
            </w:r>
          </w:p>
        </w:tc>
        <w:tc>
          <w:tcPr>
            <w:tcW w:w="1361" w:type="dxa"/>
            <w:tcBorders>
              <w:top w:val="single" w:sz="12" w:space="0" w:color="000000"/>
              <w:bottom w:val="single" w:sz="4" w:space="0" w:color="auto"/>
            </w:tcBorders>
            <w:shd w:val="clear" w:color="000080" w:fill="CCCCCC"/>
            <w:vAlign w:val="center"/>
          </w:tcPr>
          <w:p w14:paraId="0E3EC2D5" w14:textId="77777777" w:rsidR="00D5716F" w:rsidRPr="003C4B00" w:rsidRDefault="00D5716F" w:rsidP="00D5716F">
            <w:pPr>
              <w:spacing w:line="240" w:lineRule="auto"/>
              <w:jc w:val="center"/>
              <w:rPr>
                <w:i/>
                <w:vertAlign w:val="superscript"/>
              </w:rPr>
            </w:pPr>
            <w:r w:rsidRPr="003C4B00">
              <w:t>R</w:t>
            </w:r>
            <w:r w:rsidRPr="003C4B00">
              <w:rPr>
                <w:vertAlign w:val="superscript"/>
              </w:rPr>
              <w:t>2</w:t>
            </w:r>
          </w:p>
        </w:tc>
        <w:tc>
          <w:tcPr>
            <w:tcW w:w="1361" w:type="dxa"/>
            <w:tcBorders>
              <w:top w:val="single" w:sz="12" w:space="0" w:color="000000"/>
              <w:bottom w:val="single" w:sz="4" w:space="0" w:color="auto"/>
            </w:tcBorders>
            <w:shd w:val="clear" w:color="000080" w:fill="CCCCCC"/>
            <w:vAlign w:val="center"/>
          </w:tcPr>
          <w:p w14:paraId="18C51F00" w14:textId="77777777" w:rsidR="00D5716F" w:rsidRPr="003C4B00" w:rsidRDefault="00D5716F" w:rsidP="00D5716F">
            <w:pPr>
              <w:spacing w:line="240" w:lineRule="auto"/>
              <w:jc w:val="center"/>
              <w:rPr>
                <w:i/>
                <w:vertAlign w:val="superscript"/>
              </w:rPr>
            </w:pPr>
            <w:r w:rsidRPr="003C4B00">
              <w:t>σ / M</w:t>
            </w:r>
            <w:r w:rsidRPr="003C4B00">
              <w:rPr>
                <w:vertAlign w:val="superscript"/>
              </w:rPr>
              <w:t>-1</w:t>
            </w:r>
            <w:r w:rsidRPr="003C4B00">
              <w:t xml:space="preserve"> s</w:t>
            </w:r>
            <w:r w:rsidRPr="003C4B00">
              <w:rPr>
                <w:vertAlign w:val="superscript"/>
              </w:rPr>
              <w:t>-1</w:t>
            </w:r>
          </w:p>
        </w:tc>
        <w:tc>
          <w:tcPr>
            <w:tcW w:w="1361" w:type="dxa"/>
            <w:tcBorders>
              <w:top w:val="single" w:sz="12" w:space="0" w:color="000000"/>
              <w:bottom w:val="single" w:sz="4" w:space="0" w:color="auto"/>
            </w:tcBorders>
            <w:shd w:val="clear" w:color="000080" w:fill="CCCCCC"/>
            <w:vAlign w:val="center"/>
          </w:tcPr>
          <w:p w14:paraId="5D4310A0" w14:textId="77777777" w:rsidR="00D5716F" w:rsidRPr="003C4B00" w:rsidRDefault="00D5716F" w:rsidP="00D5716F">
            <w:pPr>
              <w:spacing w:line="240" w:lineRule="auto"/>
              <w:jc w:val="center"/>
              <w:rPr>
                <w:i/>
              </w:rPr>
            </w:pPr>
            <w:r w:rsidRPr="003C4B00">
              <w:t>N</w:t>
            </w:r>
          </w:p>
        </w:tc>
      </w:tr>
      <w:tr w:rsidR="00D5716F" w:rsidRPr="003C4B00" w14:paraId="7E752C71" w14:textId="77777777" w:rsidTr="00D5716F">
        <w:tc>
          <w:tcPr>
            <w:tcW w:w="3369" w:type="dxa"/>
            <w:shd w:val="clear" w:color="auto" w:fill="auto"/>
          </w:tcPr>
          <w:p w14:paraId="42920BC1" w14:textId="12097A97" w:rsidR="00D5716F" w:rsidRPr="003C4B00" w:rsidRDefault="00D5716F" w:rsidP="00D5716F">
            <w:pPr>
              <w:jc w:val="left"/>
            </w:pPr>
            <w:r w:rsidRPr="003C4B00">
              <w:t>Monoalcohols</w:t>
            </w:r>
          </w:p>
        </w:tc>
        <w:tc>
          <w:tcPr>
            <w:tcW w:w="1360" w:type="dxa"/>
          </w:tcPr>
          <w:p w14:paraId="77D9BFC7" w14:textId="46371193" w:rsidR="00D5716F" w:rsidRPr="003C4B00" w:rsidRDefault="00D5716F" w:rsidP="00D5716F">
            <w:pPr>
              <w:ind w:left="601" w:hanging="601"/>
              <w:jc w:val="center"/>
            </w:pPr>
            <w:r w:rsidRPr="003C4B00">
              <w:t>-(6.91±1.8)</w:t>
            </w:r>
          </w:p>
        </w:tc>
        <w:tc>
          <w:tcPr>
            <w:tcW w:w="1361" w:type="dxa"/>
            <w:shd w:val="clear" w:color="auto" w:fill="auto"/>
          </w:tcPr>
          <w:p w14:paraId="779F3F3C" w14:textId="08E0D6F7" w:rsidR="00D5716F" w:rsidRPr="003C4B00" w:rsidRDefault="00D5716F" w:rsidP="00D5716F">
            <w:pPr>
              <w:ind w:left="601" w:hanging="601"/>
              <w:jc w:val="center"/>
            </w:pPr>
            <w:r w:rsidRPr="003C4B00">
              <w:t>3.35±0.7</w:t>
            </w:r>
          </w:p>
        </w:tc>
        <w:tc>
          <w:tcPr>
            <w:tcW w:w="1361" w:type="dxa"/>
            <w:shd w:val="clear" w:color="auto" w:fill="auto"/>
          </w:tcPr>
          <w:p w14:paraId="3349CA12" w14:textId="2541E19E" w:rsidR="00D5716F" w:rsidRPr="003C4B00" w:rsidRDefault="00D5716F" w:rsidP="00D5716F">
            <w:pPr>
              <w:jc w:val="center"/>
            </w:pPr>
            <w:r w:rsidRPr="003C4B00">
              <w:t>0.628</w:t>
            </w:r>
          </w:p>
        </w:tc>
        <w:tc>
          <w:tcPr>
            <w:tcW w:w="1361" w:type="dxa"/>
            <w:shd w:val="clear" w:color="auto" w:fill="auto"/>
          </w:tcPr>
          <w:p w14:paraId="30D9F652" w14:textId="214924A2" w:rsidR="00D5716F" w:rsidRPr="003C4B00" w:rsidRDefault="00D5716F" w:rsidP="00D5716F">
            <w:pPr>
              <w:jc w:val="center"/>
            </w:pPr>
            <w:r w:rsidRPr="003C4B00">
              <w:t>0.49</w:t>
            </w:r>
          </w:p>
        </w:tc>
        <w:tc>
          <w:tcPr>
            <w:tcW w:w="1361" w:type="dxa"/>
            <w:shd w:val="clear" w:color="auto" w:fill="auto"/>
          </w:tcPr>
          <w:p w14:paraId="34CB8334" w14:textId="16EB7B3E" w:rsidR="00D5716F" w:rsidRPr="003C4B00" w:rsidRDefault="00D5716F" w:rsidP="00D5716F">
            <w:pPr>
              <w:jc w:val="center"/>
            </w:pPr>
            <w:r w:rsidRPr="003C4B00">
              <w:t>11</w:t>
            </w:r>
          </w:p>
        </w:tc>
      </w:tr>
      <w:tr w:rsidR="00D5716F" w:rsidRPr="003C4B00" w14:paraId="7E6F397B" w14:textId="77777777" w:rsidTr="00D5716F">
        <w:tc>
          <w:tcPr>
            <w:tcW w:w="3369" w:type="dxa"/>
            <w:shd w:val="clear" w:color="auto" w:fill="auto"/>
          </w:tcPr>
          <w:p w14:paraId="7036E0FC" w14:textId="77777777" w:rsidR="00D5716F" w:rsidRPr="003C4B00" w:rsidRDefault="00D5716F" w:rsidP="00D5716F">
            <w:pPr>
              <w:jc w:val="left"/>
            </w:pPr>
            <w:r w:rsidRPr="003C4B00">
              <w:t>Diols</w:t>
            </w:r>
          </w:p>
        </w:tc>
        <w:tc>
          <w:tcPr>
            <w:tcW w:w="1360" w:type="dxa"/>
          </w:tcPr>
          <w:p w14:paraId="04622028" w14:textId="21B20D26" w:rsidR="00D5716F" w:rsidRPr="003C4B00" w:rsidRDefault="00D5716F" w:rsidP="00D5716F">
            <w:pPr>
              <w:ind w:left="601" w:hanging="601"/>
              <w:jc w:val="center"/>
            </w:pPr>
            <w:r w:rsidRPr="003C4B00">
              <w:t>-(2.76±0.7)</w:t>
            </w:r>
          </w:p>
        </w:tc>
        <w:tc>
          <w:tcPr>
            <w:tcW w:w="1361" w:type="dxa"/>
            <w:shd w:val="clear" w:color="auto" w:fill="auto"/>
          </w:tcPr>
          <w:p w14:paraId="437854B4" w14:textId="7C7E3350" w:rsidR="00D5716F" w:rsidRPr="003C4B00" w:rsidRDefault="00D5716F" w:rsidP="00D5716F">
            <w:pPr>
              <w:ind w:left="601" w:hanging="601"/>
              <w:jc w:val="center"/>
            </w:pPr>
            <w:r w:rsidRPr="003C4B00">
              <w:t>1.70±0.3</w:t>
            </w:r>
          </w:p>
        </w:tc>
        <w:tc>
          <w:tcPr>
            <w:tcW w:w="1361" w:type="dxa"/>
            <w:shd w:val="clear" w:color="auto" w:fill="auto"/>
          </w:tcPr>
          <w:p w14:paraId="7A5663BD" w14:textId="6E6F1483" w:rsidR="00D5716F" w:rsidRPr="003C4B00" w:rsidRDefault="00D5716F" w:rsidP="00D5716F">
            <w:pPr>
              <w:jc w:val="center"/>
            </w:pPr>
            <w:r w:rsidRPr="003C4B00">
              <w:t>0.680</w:t>
            </w:r>
          </w:p>
        </w:tc>
        <w:tc>
          <w:tcPr>
            <w:tcW w:w="1361" w:type="dxa"/>
            <w:shd w:val="clear" w:color="auto" w:fill="auto"/>
          </w:tcPr>
          <w:p w14:paraId="5F3D4E82" w14:textId="712EDD98" w:rsidR="00D5716F" w:rsidRPr="003C4B00" w:rsidRDefault="00D5716F" w:rsidP="00D5716F">
            <w:pPr>
              <w:jc w:val="center"/>
            </w:pPr>
            <w:r w:rsidRPr="003C4B00">
              <w:t>0.35</w:t>
            </w:r>
          </w:p>
        </w:tc>
        <w:tc>
          <w:tcPr>
            <w:tcW w:w="1361" w:type="dxa"/>
            <w:shd w:val="clear" w:color="auto" w:fill="auto"/>
          </w:tcPr>
          <w:p w14:paraId="4DF9AD03" w14:textId="397A68CA" w:rsidR="00D5716F" w:rsidRPr="003C4B00" w:rsidRDefault="00D5716F" w:rsidP="00D5716F">
            <w:pPr>
              <w:jc w:val="center"/>
            </w:pPr>
            <w:r w:rsidRPr="003C4B00">
              <w:t>9</w:t>
            </w:r>
          </w:p>
        </w:tc>
      </w:tr>
      <w:tr w:rsidR="00D5716F" w:rsidRPr="003C4B00" w14:paraId="586AB5A8" w14:textId="77777777" w:rsidTr="00D5716F">
        <w:tc>
          <w:tcPr>
            <w:tcW w:w="3369" w:type="dxa"/>
            <w:shd w:val="clear" w:color="auto" w:fill="auto"/>
          </w:tcPr>
          <w:p w14:paraId="0BFD2B62" w14:textId="673416A8" w:rsidR="00D5716F" w:rsidRPr="003C4B00" w:rsidRDefault="00D5716F" w:rsidP="00D5716F">
            <w:pPr>
              <w:jc w:val="left"/>
            </w:pPr>
            <w:r w:rsidRPr="003C4B00">
              <w:t>All alcohols</w:t>
            </w:r>
          </w:p>
        </w:tc>
        <w:tc>
          <w:tcPr>
            <w:tcW w:w="1360" w:type="dxa"/>
          </w:tcPr>
          <w:p w14:paraId="0A760048" w14:textId="2BC097E0" w:rsidR="00D5716F" w:rsidRPr="003C4B00" w:rsidRDefault="00D5716F" w:rsidP="00D5716F">
            <w:pPr>
              <w:ind w:left="601" w:hanging="601"/>
              <w:jc w:val="center"/>
            </w:pPr>
            <w:r w:rsidRPr="003C4B00">
              <w:t>-(3.45±0.6)</w:t>
            </w:r>
          </w:p>
        </w:tc>
        <w:tc>
          <w:tcPr>
            <w:tcW w:w="1361" w:type="dxa"/>
            <w:shd w:val="clear" w:color="auto" w:fill="auto"/>
          </w:tcPr>
          <w:p w14:paraId="6BF58E0A" w14:textId="1F25A5A9" w:rsidR="00D5716F" w:rsidRPr="003C4B00" w:rsidRDefault="00D5716F" w:rsidP="00D5716F">
            <w:pPr>
              <w:ind w:left="601" w:hanging="601"/>
              <w:jc w:val="center"/>
            </w:pPr>
            <w:r w:rsidRPr="003C4B00">
              <w:t>1.96±0.3</w:t>
            </w:r>
          </w:p>
        </w:tc>
        <w:tc>
          <w:tcPr>
            <w:tcW w:w="1361" w:type="dxa"/>
            <w:shd w:val="clear" w:color="auto" w:fill="auto"/>
          </w:tcPr>
          <w:p w14:paraId="46570533" w14:textId="02B4F31F" w:rsidR="00D5716F" w:rsidRPr="003C4B00" w:rsidRDefault="00D5716F" w:rsidP="00D5716F">
            <w:pPr>
              <w:jc w:val="center"/>
            </w:pPr>
            <w:r w:rsidRPr="003C4B00">
              <w:t>0.616</w:t>
            </w:r>
          </w:p>
        </w:tc>
        <w:tc>
          <w:tcPr>
            <w:tcW w:w="1361" w:type="dxa"/>
            <w:shd w:val="clear" w:color="auto" w:fill="auto"/>
          </w:tcPr>
          <w:p w14:paraId="136F6134" w14:textId="15CF3C1B" w:rsidR="00D5716F" w:rsidRPr="003C4B00" w:rsidRDefault="00D5716F" w:rsidP="00D5716F">
            <w:pPr>
              <w:jc w:val="center"/>
            </w:pPr>
            <w:r w:rsidRPr="003C4B00">
              <w:t>0.47</w:t>
            </w:r>
          </w:p>
        </w:tc>
        <w:tc>
          <w:tcPr>
            <w:tcW w:w="1361" w:type="dxa"/>
            <w:shd w:val="clear" w:color="auto" w:fill="auto"/>
          </w:tcPr>
          <w:p w14:paraId="32F0BC0B" w14:textId="79EF53D9" w:rsidR="00D5716F" w:rsidRPr="003C4B00" w:rsidRDefault="00D5716F" w:rsidP="00D5716F">
            <w:pPr>
              <w:jc w:val="center"/>
            </w:pPr>
            <w:r w:rsidRPr="003C4B00">
              <w:t>20</w:t>
            </w:r>
          </w:p>
        </w:tc>
      </w:tr>
      <w:tr w:rsidR="00D5716F" w:rsidRPr="003C4B00" w14:paraId="2534EC74" w14:textId="77777777" w:rsidTr="00D5716F">
        <w:tc>
          <w:tcPr>
            <w:tcW w:w="3369" w:type="dxa"/>
            <w:shd w:val="clear" w:color="auto" w:fill="auto"/>
          </w:tcPr>
          <w:p w14:paraId="17728B2C" w14:textId="0ADCF149" w:rsidR="00D5716F" w:rsidRPr="003C4B00" w:rsidRDefault="00D5716F" w:rsidP="00D5716F">
            <w:pPr>
              <w:jc w:val="left"/>
            </w:pPr>
            <w:r w:rsidRPr="003C4B00">
              <w:t>Carbonyl compounds</w:t>
            </w:r>
          </w:p>
        </w:tc>
        <w:tc>
          <w:tcPr>
            <w:tcW w:w="1360" w:type="dxa"/>
          </w:tcPr>
          <w:p w14:paraId="2051C4B1" w14:textId="0E3E236B" w:rsidR="00D5716F" w:rsidRPr="003C4B00" w:rsidRDefault="00D5716F" w:rsidP="00D5716F">
            <w:pPr>
              <w:ind w:left="601" w:hanging="601"/>
              <w:jc w:val="center"/>
            </w:pPr>
            <w:r w:rsidRPr="003C4B00">
              <w:t>-(2.89±1.7)</w:t>
            </w:r>
          </w:p>
        </w:tc>
        <w:tc>
          <w:tcPr>
            <w:tcW w:w="1361" w:type="dxa"/>
            <w:shd w:val="clear" w:color="auto" w:fill="auto"/>
          </w:tcPr>
          <w:p w14:paraId="7BF38C7E" w14:textId="76CC1CFC" w:rsidR="00D5716F" w:rsidRPr="003C4B00" w:rsidRDefault="00D5716F" w:rsidP="00D5716F">
            <w:pPr>
              <w:ind w:left="601" w:hanging="601"/>
              <w:jc w:val="center"/>
            </w:pPr>
            <w:r w:rsidRPr="003C4B00">
              <w:t>1.73±0.6</w:t>
            </w:r>
          </w:p>
        </w:tc>
        <w:tc>
          <w:tcPr>
            <w:tcW w:w="1361" w:type="dxa"/>
            <w:shd w:val="clear" w:color="auto" w:fill="auto"/>
          </w:tcPr>
          <w:p w14:paraId="4961C7F1" w14:textId="4B6CD96D" w:rsidR="00D5716F" w:rsidRPr="003C4B00" w:rsidRDefault="00D5716F" w:rsidP="00D5716F">
            <w:pPr>
              <w:jc w:val="center"/>
            </w:pPr>
            <w:r w:rsidRPr="003C4B00">
              <w:t>0.256</w:t>
            </w:r>
          </w:p>
        </w:tc>
        <w:tc>
          <w:tcPr>
            <w:tcW w:w="1361" w:type="dxa"/>
            <w:shd w:val="clear" w:color="auto" w:fill="auto"/>
          </w:tcPr>
          <w:p w14:paraId="4740404B" w14:textId="3E099C6F" w:rsidR="00D5716F" w:rsidRPr="003C4B00" w:rsidRDefault="00D5716F" w:rsidP="00D5716F">
            <w:pPr>
              <w:jc w:val="center"/>
            </w:pPr>
            <w:r w:rsidRPr="003C4B00">
              <w:t>1.41</w:t>
            </w:r>
          </w:p>
        </w:tc>
        <w:tc>
          <w:tcPr>
            <w:tcW w:w="1361" w:type="dxa"/>
            <w:shd w:val="clear" w:color="auto" w:fill="auto"/>
          </w:tcPr>
          <w:p w14:paraId="06EF4BA0" w14:textId="152E9656" w:rsidR="00D5716F" w:rsidRPr="003C4B00" w:rsidRDefault="00D5716F" w:rsidP="00D5716F">
            <w:pPr>
              <w:jc w:val="center"/>
            </w:pPr>
            <w:r w:rsidRPr="003C4B00">
              <w:t>10</w:t>
            </w:r>
          </w:p>
        </w:tc>
      </w:tr>
      <w:tr w:rsidR="00D5716F" w:rsidRPr="003C4B00" w14:paraId="7B2BF8A9" w14:textId="77777777" w:rsidTr="00D5716F">
        <w:tc>
          <w:tcPr>
            <w:tcW w:w="3369" w:type="dxa"/>
            <w:shd w:val="clear" w:color="auto" w:fill="auto"/>
          </w:tcPr>
          <w:p w14:paraId="7A5FE1DF" w14:textId="05F9AEAD" w:rsidR="00D5716F" w:rsidRPr="003C4B00" w:rsidRDefault="00D5716F" w:rsidP="00D5716F">
            <w:pPr>
              <w:jc w:val="left"/>
            </w:pPr>
            <w:r w:rsidRPr="003C4B00">
              <w:t xml:space="preserve">Carboxylic acids </w:t>
            </w:r>
          </w:p>
          <w:p w14:paraId="4B693002" w14:textId="592143CD" w:rsidR="00D5716F" w:rsidRPr="003C4B00" w:rsidRDefault="00D5716F" w:rsidP="00D5716F">
            <w:pPr>
              <w:jc w:val="left"/>
            </w:pPr>
            <w:r w:rsidRPr="003C4B00">
              <w:t>(without formic and mesoxalic acid)</w:t>
            </w:r>
          </w:p>
        </w:tc>
        <w:tc>
          <w:tcPr>
            <w:tcW w:w="1360" w:type="dxa"/>
          </w:tcPr>
          <w:p w14:paraId="1D638A48" w14:textId="661E1777" w:rsidR="00D5716F" w:rsidRPr="003C4B00" w:rsidRDefault="00D5716F" w:rsidP="00D5716F">
            <w:pPr>
              <w:ind w:left="601" w:hanging="601"/>
              <w:jc w:val="center"/>
            </w:pPr>
            <w:r w:rsidRPr="003C4B00">
              <w:t>-(5.65±1.7)</w:t>
            </w:r>
          </w:p>
        </w:tc>
        <w:tc>
          <w:tcPr>
            <w:tcW w:w="1361" w:type="dxa"/>
            <w:shd w:val="clear" w:color="auto" w:fill="auto"/>
          </w:tcPr>
          <w:p w14:paraId="0EBC9F8F" w14:textId="5CFC89B8" w:rsidR="00D5716F" w:rsidRPr="003C4B00" w:rsidRDefault="00D5716F" w:rsidP="00D5716F">
            <w:pPr>
              <w:ind w:left="601" w:hanging="601"/>
              <w:jc w:val="center"/>
            </w:pPr>
            <w:r w:rsidRPr="003C4B00">
              <w:t>2.80±0.7</w:t>
            </w:r>
          </w:p>
        </w:tc>
        <w:tc>
          <w:tcPr>
            <w:tcW w:w="1361" w:type="dxa"/>
            <w:shd w:val="clear" w:color="auto" w:fill="auto"/>
          </w:tcPr>
          <w:p w14:paraId="7541FBA6" w14:textId="61F029B2" w:rsidR="00D5716F" w:rsidRPr="003C4B00" w:rsidRDefault="00D5716F" w:rsidP="00D5716F">
            <w:pPr>
              <w:jc w:val="center"/>
            </w:pPr>
            <w:r w:rsidRPr="003C4B00">
              <w:t>0.698</w:t>
            </w:r>
          </w:p>
        </w:tc>
        <w:tc>
          <w:tcPr>
            <w:tcW w:w="1361" w:type="dxa"/>
            <w:shd w:val="clear" w:color="auto" w:fill="auto"/>
          </w:tcPr>
          <w:p w14:paraId="7F60132D" w14:textId="03BE0967" w:rsidR="00D5716F" w:rsidRPr="003C4B00" w:rsidRDefault="00D5716F" w:rsidP="00D5716F">
            <w:pPr>
              <w:jc w:val="center"/>
            </w:pPr>
            <w:r w:rsidRPr="003C4B00">
              <w:t>0.61</w:t>
            </w:r>
          </w:p>
        </w:tc>
        <w:tc>
          <w:tcPr>
            <w:tcW w:w="1361" w:type="dxa"/>
            <w:shd w:val="clear" w:color="auto" w:fill="auto"/>
          </w:tcPr>
          <w:p w14:paraId="23CC9990" w14:textId="05AAAE08" w:rsidR="00D5716F" w:rsidRPr="003C4B00" w:rsidRDefault="00D5716F" w:rsidP="00D5716F">
            <w:pPr>
              <w:jc w:val="center"/>
            </w:pPr>
            <w:r w:rsidRPr="003C4B00">
              <w:t>7</w:t>
            </w:r>
          </w:p>
        </w:tc>
      </w:tr>
    </w:tbl>
    <w:p w14:paraId="4A7CF050" w14:textId="233A9918" w:rsidR="00D5716F" w:rsidRPr="003C4B00" w:rsidRDefault="00D5716F" w:rsidP="00CA2890">
      <w:r w:rsidRPr="003C4B00">
        <w:t xml:space="preserve"> </w:t>
      </w:r>
      <w:r w:rsidR="00936444" w:rsidRPr="003C4B00">
        <w:rPr>
          <w:i/>
          <w:vertAlign w:val="superscript"/>
        </w:rPr>
        <w:t>(a)</w:t>
      </w:r>
      <w:r w:rsidR="00BA377C" w:rsidRPr="003C4B00">
        <w:t xml:space="preserve"> in </w:t>
      </w:r>
      <w:r w:rsidR="00936444" w:rsidRPr="003C4B00">
        <w:t>l kJ</w:t>
      </w:r>
      <w:r w:rsidR="00936444" w:rsidRPr="003C4B00">
        <w:rPr>
          <w:vertAlign w:val="superscript"/>
        </w:rPr>
        <w:t xml:space="preserve">-1 </w:t>
      </w:r>
      <w:r w:rsidR="00936444" w:rsidRPr="003C4B00">
        <w:t>s</w:t>
      </w:r>
      <w:r w:rsidR="00936444" w:rsidRPr="003C4B00">
        <w:rPr>
          <w:vertAlign w:val="superscript"/>
        </w:rPr>
        <w:t>-1</w:t>
      </w:r>
      <w:r w:rsidR="00936444" w:rsidRPr="003C4B00">
        <w:t xml:space="preserve">, </w:t>
      </w:r>
      <w:r w:rsidR="00936444" w:rsidRPr="003C4B00">
        <w:rPr>
          <w:i/>
          <w:vertAlign w:val="superscript"/>
        </w:rPr>
        <w:t>(b)</w:t>
      </w:r>
      <w:r w:rsidR="00936444" w:rsidRPr="003C4B00">
        <w:t xml:space="preserve"> in M</w:t>
      </w:r>
      <w:r w:rsidR="00936444" w:rsidRPr="003C4B00">
        <w:rPr>
          <w:vertAlign w:val="superscript"/>
        </w:rPr>
        <w:t xml:space="preserve">-1 </w:t>
      </w:r>
      <w:r w:rsidR="00936444" w:rsidRPr="003C4B00">
        <w:t>s</w:t>
      </w:r>
      <w:r w:rsidR="00936444" w:rsidRPr="003C4B00">
        <w:rPr>
          <w:vertAlign w:val="superscript"/>
        </w:rPr>
        <w:t>-1</w:t>
      </w:r>
    </w:p>
    <w:p w14:paraId="262E3A11" w14:textId="5D83CD55" w:rsidR="00D5716F" w:rsidRPr="003C4B00" w:rsidRDefault="001E39DC" w:rsidP="00D5716F">
      <w:pPr>
        <w:pStyle w:val="Heading3"/>
      </w:pPr>
      <w:r w:rsidRPr="003C4B00">
        <w:lastRenderedPageBreak/>
        <w:t>S</w:t>
      </w:r>
      <w:r w:rsidR="00D5716F" w:rsidRPr="003C4B00">
        <w:t>2.4.3 Improved Evans-Polanyi-type correlations</w:t>
      </w:r>
    </w:p>
    <w:p w14:paraId="751785C0" w14:textId="3052990C" w:rsidR="00D5716F" w:rsidRPr="003C4B00" w:rsidRDefault="004423B8" w:rsidP="00D5716F">
      <w:pPr>
        <w:keepNext/>
      </w:pPr>
      <w:r w:rsidRPr="003C4B00">
        <w:rPr>
          <w:noProof/>
          <w:lang w:val="de-DE"/>
        </w:rPr>
        <w:drawing>
          <wp:inline distT="0" distB="0" distL="0" distR="0" wp14:anchorId="2395E30B" wp14:editId="11C9C621">
            <wp:extent cx="6367780" cy="4262666"/>
            <wp:effectExtent l="0" t="0" r="0" b="5080"/>
            <wp:docPr id="8"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tretch>
                      <a:fillRect/>
                    </a:stretch>
                  </pic:blipFill>
                  <pic:spPr bwMode="auto">
                    <a:xfrm>
                      <a:off x="0" y="0"/>
                      <a:ext cx="6367780" cy="4262666"/>
                    </a:xfrm>
                    <a:prstGeom prst="rect">
                      <a:avLst/>
                    </a:prstGeom>
                    <a:noFill/>
                    <a:ln>
                      <a:noFill/>
                    </a:ln>
                  </pic:spPr>
                </pic:pic>
              </a:graphicData>
            </a:graphic>
          </wp:inline>
        </w:drawing>
      </w:r>
    </w:p>
    <w:p w14:paraId="22730618" w14:textId="44897B00" w:rsidR="00D5716F" w:rsidRPr="003C4B00" w:rsidRDefault="00D5716F" w:rsidP="00D5716F">
      <w:pPr>
        <w:pStyle w:val="Caption"/>
      </w:pPr>
      <w:r w:rsidRPr="003C4B00">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6</w:t>
      </w:r>
      <w:r w:rsidR="00F6222A">
        <w:rPr>
          <w:noProof/>
        </w:rPr>
        <w:fldChar w:fldCharType="end"/>
      </w:r>
      <w:r w:rsidRPr="003C4B00">
        <w:t xml:space="preserve"> </w:t>
      </w:r>
      <w:r w:rsidR="004423B8" w:rsidRPr="003C4B00">
        <w:t>Improved Evans-Polanyi-type correlations of hydroxyl radical reactions with organic compounds for the respective compound classes. The grey line in subfigure b represents the quadratic regression of all alcohol compounds except linear mono</w:t>
      </w:r>
      <w:r w:rsidR="00935EDA">
        <w:t>-</w:t>
      </w:r>
      <w:r w:rsidR="004423B8" w:rsidRPr="003C4B00">
        <w:t xml:space="preserve">alcohols and the dashed orange line in subfigure c is the regression line of all aldehydes (including glyoxal as only dialdehyde). The respective equations for the regression lines can be found in </w:t>
      </w:r>
      <w:r w:rsidR="00472BA2">
        <w:fldChar w:fldCharType="begin"/>
      </w:r>
      <w:r w:rsidR="00472BA2">
        <w:instrText xml:space="preserve"> REF _Ref347244574 \h </w:instrText>
      </w:r>
      <w:r w:rsidR="00472BA2">
        <w:fldChar w:fldCharType="separate"/>
      </w:r>
      <w:r w:rsidR="00F324C8" w:rsidRPr="003C4B00">
        <w:t>Table S</w:t>
      </w:r>
      <w:r w:rsidR="00F324C8">
        <w:rPr>
          <w:noProof/>
        </w:rPr>
        <w:t>10</w:t>
      </w:r>
      <w:r w:rsidR="00472BA2">
        <w:fldChar w:fldCharType="end"/>
      </w:r>
      <w:r w:rsidR="00472BA2">
        <w:t>.</w:t>
      </w:r>
    </w:p>
    <w:p w14:paraId="737D90FB" w14:textId="77777777" w:rsidR="004423B8" w:rsidRPr="003C4B00" w:rsidRDefault="004423B8" w:rsidP="00D5716F"/>
    <w:p w14:paraId="6D77B029" w14:textId="0ECBBCF6" w:rsidR="004423B8" w:rsidRPr="003C4B00" w:rsidRDefault="009E3553" w:rsidP="004423B8">
      <w:pPr>
        <w:pStyle w:val="Caption"/>
        <w:keepNext/>
      </w:pPr>
      <w:bookmarkStart w:id="25" w:name="_Ref347241254"/>
      <w:r w:rsidRPr="003C4B00">
        <w:br w:type="column"/>
      </w:r>
      <w:bookmarkStart w:id="26" w:name="_Ref347244574"/>
      <w:r w:rsidR="004423B8" w:rsidRPr="003C4B00">
        <w:lastRenderedPageBreak/>
        <w:t>Table S</w:t>
      </w:r>
      <w:r w:rsidR="00F6222A">
        <w:rPr>
          <w:noProof/>
        </w:rPr>
        <w:fldChar w:fldCharType="begin"/>
      </w:r>
      <w:r w:rsidR="00F6222A">
        <w:rPr>
          <w:noProof/>
        </w:rPr>
        <w:instrText xml:space="preserve"> SEQ Table \* ARABIC </w:instrText>
      </w:r>
      <w:r w:rsidR="00F6222A">
        <w:rPr>
          <w:noProof/>
        </w:rPr>
        <w:fldChar w:fldCharType="separate"/>
      </w:r>
      <w:r w:rsidR="00F324C8">
        <w:rPr>
          <w:noProof/>
        </w:rPr>
        <w:t>10</w:t>
      </w:r>
      <w:r w:rsidR="00F6222A">
        <w:rPr>
          <w:noProof/>
        </w:rPr>
        <w:fldChar w:fldCharType="end"/>
      </w:r>
      <w:bookmarkEnd w:id="25"/>
      <w:bookmarkEnd w:id="26"/>
      <w:r w:rsidR="004423B8" w:rsidRPr="003C4B00">
        <w:t xml:space="preserve"> Parameters for the regression equations log(</w:t>
      </w:r>
      <w:r w:rsidR="004423B8" w:rsidRPr="003C4B00">
        <w:rPr>
          <w:i/>
        </w:rPr>
        <w:t>k</w:t>
      </w:r>
      <w:r w:rsidR="004423B8" w:rsidRPr="003C4B00">
        <w:t>/M</w:t>
      </w:r>
      <w:r w:rsidR="004423B8" w:rsidRPr="003C4B00">
        <w:rPr>
          <w:vertAlign w:val="superscript"/>
        </w:rPr>
        <w:t xml:space="preserve">-1 </w:t>
      </w:r>
      <w:r w:rsidR="004423B8" w:rsidRPr="003C4B00">
        <w:t>s</w:t>
      </w:r>
      <w:r w:rsidR="004423B8" w:rsidRPr="003C4B00">
        <w:rPr>
          <w:vertAlign w:val="superscript"/>
        </w:rPr>
        <w:t>-1</w:t>
      </w:r>
      <w:r w:rsidR="004423B8" w:rsidRPr="003C4B00">
        <w:t xml:space="preserve">) = </w:t>
      </w:r>
      <w:r w:rsidR="004423B8" w:rsidRPr="003C4B00">
        <w:rPr>
          <w:i/>
        </w:rPr>
        <w:t>A·</w:t>
      </w:r>
      <w:r w:rsidR="004423B8" w:rsidRPr="003C4B00">
        <w:t>(∑</w:t>
      </w:r>
      <w:r w:rsidR="004423B8" w:rsidRPr="003C4B00">
        <w:rPr>
          <w:i/>
        </w:rPr>
        <w:t>BDE</w:t>
      </w:r>
      <w:r w:rsidR="004423B8" w:rsidRPr="003C4B00">
        <w:t>/kJ mol</w:t>
      </w:r>
      <w:r w:rsidR="004423B8" w:rsidRPr="003C4B00">
        <w:rPr>
          <w:vertAlign w:val="superscript"/>
        </w:rPr>
        <w:t>-1</w:t>
      </w:r>
      <w:r w:rsidR="004423B8" w:rsidRPr="003C4B00">
        <w:t>)</w:t>
      </w:r>
      <w:r w:rsidR="004423B8" w:rsidRPr="003C4B00">
        <w:rPr>
          <w:vertAlign w:val="superscript"/>
        </w:rPr>
        <w:t>2</w:t>
      </w:r>
      <w:r w:rsidR="004423B8" w:rsidRPr="003C4B00">
        <w:t xml:space="preserve"> + </w:t>
      </w:r>
      <w:r w:rsidR="004423B8" w:rsidRPr="003C4B00">
        <w:rPr>
          <w:i/>
        </w:rPr>
        <w:t>B·</w:t>
      </w:r>
      <w:r w:rsidR="004423B8" w:rsidRPr="003C4B00">
        <w:t>(∑</w:t>
      </w:r>
      <w:r w:rsidR="004423B8" w:rsidRPr="003C4B00">
        <w:rPr>
          <w:i/>
        </w:rPr>
        <w:t>BDE</w:t>
      </w:r>
      <w:r w:rsidR="004423B8" w:rsidRPr="003C4B00">
        <w:t>/kJ mol</w:t>
      </w:r>
      <w:r w:rsidR="004423B8" w:rsidRPr="003C4B00">
        <w:rPr>
          <w:vertAlign w:val="superscript"/>
        </w:rPr>
        <w:t>-1</w:t>
      </w:r>
      <w:r w:rsidR="004423B8" w:rsidRPr="003C4B00">
        <w:t>)</w:t>
      </w:r>
      <w:r w:rsidR="004423B8" w:rsidRPr="003C4B00">
        <w:rPr>
          <w:i/>
        </w:rPr>
        <w:t xml:space="preserve"> </w:t>
      </w:r>
      <w:r w:rsidR="004423B8" w:rsidRPr="003C4B00">
        <w:t xml:space="preserve">+ </w:t>
      </w:r>
      <w:r w:rsidR="004423B8" w:rsidRPr="003C4B00">
        <w:rPr>
          <w:i/>
        </w:rPr>
        <w:t>C</w:t>
      </w:r>
      <w:r w:rsidR="004423B8" w:rsidRPr="003C4B00">
        <w:t xml:space="preserve"> and statistical data derived from the </w:t>
      </w:r>
      <w:r w:rsidR="008A42E0" w:rsidRPr="003C4B00">
        <w:t xml:space="preserve">improved </w:t>
      </w:r>
      <w:r w:rsidR="004423B8" w:rsidRPr="003C4B00">
        <w:t xml:space="preserve">Evans-Polanyi-type correlations of aqueous phase </w:t>
      </w:r>
      <w:r w:rsidR="008A42E0" w:rsidRPr="003C4B00">
        <w:t>hydroxyl</w:t>
      </w:r>
      <w:r w:rsidR="004423B8" w:rsidRPr="003C4B00">
        <w:t xml:space="preserve"> radical reactions with organic compounds for the various compound classes.</w:t>
      </w:r>
    </w:p>
    <w:tbl>
      <w:tblPr>
        <w:tblW w:w="10173" w:type="dxa"/>
        <w:tblBorders>
          <w:top w:val="single" w:sz="12" w:space="0" w:color="000000"/>
          <w:left w:val="single" w:sz="6" w:space="0" w:color="000000"/>
          <w:bottom w:val="single" w:sz="12" w:space="0" w:color="000000"/>
          <w:right w:val="single" w:sz="6" w:space="0" w:color="000000"/>
        </w:tblBorders>
        <w:tblLayout w:type="fixed"/>
        <w:tblLook w:val="04A0" w:firstRow="1" w:lastRow="0" w:firstColumn="1" w:lastColumn="0" w:noHBand="0" w:noVBand="1"/>
      </w:tblPr>
      <w:tblGrid>
        <w:gridCol w:w="3227"/>
        <w:gridCol w:w="1276"/>
        <w:gridCol w:w="1275"/>
        <w:gridCol w:w="1134"/>
        <w:gridCol w:w="993"/>
        <w:gridCol w:w="1275"/>
        <w:gridCol w:w="993"/>
      </w:tblGrid>
      <w:tr w:rsidR="004423B8" w:rsidRPr="003C4B00" w14:paraId="777350FD" w14:textId="77777777" w:rsidTr="000367D4">
        <w:tc>
          <w:tcPr>
            <w:tcW w:w="3227" w:type="dxa"/>
            <w:tcBorders>
              <w:top w:val="single" w:sz="12" w:space="0" w:color="000000"/>
              <w:bottom w:val="single" w:sz="4" w:space="0" w:color="auto"/>
            </w:tcBorders>
            <w:shd w:val="clear" w:color="000080" w:fill="CCCCCC"/>
            <w:vAlign w:val="center"/>
          </w:tcPr>
          <w:p w14:paraId="5CB09785" w14:textId="77777777" w:rsidR="004423B8" w:rsidRPr="003C4B00" w:rsidRDefault="004423B8" w:rsidP="004423B8">
            <w:pPr>
              <w:spacing w:line="240" w:lineRule="auto"/>
              <w:jc w:val="left"/>
              <w:rPr>
                <w:i/>
              </w:rPr>
            </w:pPr>
            <w:r w:rsidRPr="003C4B00">
              <w:t>Compound class</w:t>
            </w:r>
          </w:p>
        </w:tc>
        <w:tc>
          <w:tcPr>
            <w:tcW w:w="1276" w:type="dxa"/>
            <w:tcBorders>
              <w:top w:val="single" w:sz="12" w:space="0" w:color="000000"/>
              <w:bottom w:val="single" w:sz="4" w:space="0" w:color="auto"/>
            </w:tcBorders>
            <w:shd w:val="clear" w:color="000080" w:fill="CCCCCC"/>
          </w:tcPr>
          <w:p w14:paraId="7DB1AC38" w14:textId="7A06ED51" w:rsidR="004423B8" w:rsidRPr="003C4B00" w:rsidRDefault="004423B8" w:rsidP="004423B8">
            <w:pPr>
              <w:spacing w:line="240" w:lineRule="auto"/>
              <w:ind w:left="601" w:hanging="601"/>
              <w:jc w:val="center"/>
              <w:rPr>
                <w:i/>
              </w:rPr>
            </w:pPr>
            <w:r w:rsidRPr="003C4B00">
              <w:t>10</w:t>
            </w:r>
            <w:r w:rsidR="008A42E0" w:rsidRPr="003C4B00">
              <w:rPr>
                <w:vertAlign w:val="superscript"/>
              </w:rPr>
              <w:t>8</w:t>
            </w:r>
            <w:r w:rsidRPr="003C4B00">
              <w:t>·</w:t>
            </w:r>
            <w:r w:rsidRPr="003C4B00">
              <w:rPr>
                <w:i/>
              </w:rPr>
              <w:t>A</w:t>
            </w:r>
            <w:r w:rsidR="00936444" w:rsidRPr="003C4B00">
              <w:rPr>
                <w:i/>
                <w:vertAlign w:val="superscript"/>
              </w:rPr>
              <w:t>(a)</w:t>
            </w:r>
          </w:p>
        </w:tc>
        <w:tc>
          <w:tcPr>
            <w:tcW w:w="1275" w:type="dxa"/>
            <w:tcBorders>
              <w:top w:val="single" w:sz="12" w:space="0" w:color="000000"/>
              <w:bottom w:val="single" w:sz="4" w:space="0" w:color="auto"/>
            </w:tcBorders>
            <w:shd w:val="clear" w:color="000080" w:fill="CCCCCC"/>
            <w:vAlign w:val="center"/>
          </w:tcPr>
          <w:p w14:paraId="2C213FBB" w14:textId="7D41B0F0" w:rsidR="004423B8" w:rsidRPr="003C4B00" w:rsidRDefault="004423B8" w:rsidP="00936444">
            <w:pPr>
              <w:spacing w:line="240" w:lineRule="auto"/>
              <w:ind w:left="601" w:hanging="601"/>
              <w:jc w:val="center"/>
            </w:pPr>
            <w:r w:rsidRPr="003C4B00">
              <w:t>10</w:t>
            </w:r>
            <w:r w:rsidR="008A42E0" w:rsidRPr="003C4B00">
              <w:rPr>
                <w:vertAlign w:val="superscript"/>
              </w:rPr>
              <w:t>4</w:t>
            </w:r>
            <w:r w:rsidRPr="003C4B00">
              <w:t>·</w:t>
            </w:r>
            <w:r w:rsidRPr="003C4B00">
              <w:rPr>
                <w:i/>
              </w:rPr>
              <w:t>B</w:t>
            </w:r>
            <w:r w:rsidR="00936444" w:rsidRPr="003C4B00">
              <w:rPr>
                <w:i/>
                <w:vertAlign w:val="superscript"/>
              </w:rPr>
              <w:t>(b)</w:t>
            </w:r>
          </w:p>
        </w:tc>
        <w:tc>
          <w:tcPr>
            <w:tcW w:w="1134" w:type="dxa"/>
            <w:tcBorders>
              <w:top w:val="single" w:sz="12" w:space="0" w:color="000000"/>
              <w:bottom w:val="single" w:sz="4" w:space="0" w:color="auto"/>
            </w:tcBorders>
            <w:shd w:val="clear" w:color="000080" w:fill="CCCCCC"/>
            <w:vAlign w:val="center"/>
          </w:tcPr>
          <w:p w14:paraId="2428D78F" w14:textId="259C8F7B" w:rsidR="004423B8" w:rsidRPr="003C4B00" w:rsidRDefault="008A42E0" w:rsidP="00936444">
            <w:pPr>
              <w:spacing w:line="240" w:lineRule="auto"/>
              <w:ind w:left="601" w:hanging="601"/>
              <w:jc w:val="center"/>
              <w:rPr>
                <w:i/>
              </w:rPr>
            </w:pPr>
            <w:r w:rsidRPr="003C4B00">
              <w:rPr>
                <w:i/>
              </w:rPr>
              <w:t>C</w:t>
            </w:r>
            <w:r w:rsidR="00936444" w:rsidRPr="003C4B00">
              <w:rPr>
                <w:i/>
                <w:vertAlign w:val="superscript"/>
              </w:rPr>
              <w:t>(c)</w:t>
            </w:r>
          </w:p>
        </w:tc>
        <w:tc>
          <w:tcPr>
            <w:tcW w:w="993" w:type="dxa"/>
            <w:tcBorders>
              <w:top w:val="single" w:sz="12" w:space="0" w:color="000000"/>
              <w:bottom w:val="single" w:sz="4" w:space="0" w:color="auto"/>
            </w:tcBorders>
            <w:shd w:val="clear" w:color="000080" w:fill="CCCCCC"/>
            <w:vAlign w:val="center"/>
          </w:tcPr>
          <w:p w14:paraId="4DE23C20" w14:textId="77777777" w:rsidR="004423B8" w:rsidRPr="003C4B00" w:rsidRDefault="004423B8" w:rsidP="004423B8">
            <w:pPr>
              <w:spacing w:line="240" w:lineRule="auto"/>
              <w:jc w:val="center"/>
              <w:rPr>
                <w:i/>
                <w:vertAlign w:val="superscript"/>
              </w:rPr>
            </w:pPr>
            <w:r w:rsidRPr="003C4B00">
              <w:t>R</w:t>
            </w:r>
            <w:r w:rsidRPr="003C4B00">
              <w:rPr>
                <w:vertAlign w:val="superscript"/>
              </w:rPr>
              <w:t>2</w:t>
            </w:r>
          </w:p>
        </w:tc>
        <w:tc>
          <w:tcPr>
            <w:tcW w:w="1275" w:type="dxa"/>
            <w:tcBorders>
              <w:top w:val="single" w:sz="12" w:space="0" w:color="000000"/>
              <w:bottom w:val="single" w:sz="4" w:space="0" w:color="auto"/>
            </w:tcBorders>
            <w:shd w:val="clear" w:color="000080" w:fill="CCCCCC"/>
            <w:vAlign w:val="center"/>
          </w:tcPr>
          <w:p w14:paraId="7B2973C9" w14:textId="77777777" w:rsidR="004423B8" w:rsidRPr="003C4B00" w:rsidRDefault="004423B8" w:rsidP="004423B8">
            <w:pPr>
              <w:spacing w:line="240" w:lineRule="auto"/>
              <w:jc w:val="center"/>
              <w:rPr>
                <w:i/>
                <w:vertAlign w:val="superscript"/>
              </w:rPr>
            </w:pPr>
            <w:r w:rsidRPr="003C4B00">
              <w:t>σ / M</w:t>
            </w:r>
            <w:r w:rsidRPr="003C4B00">
              <w:rPr>
                <w:vertAlign w:val="superscript"/>
              </w:rPr>
              <w:t>-1</w:t>
            </w:r>
            <w:r w:rsidRPr="003C4B00">
              <w:t xml:space="preserve"> s</w:t>
            </w:r>
            <w:r w:rsidRPr="003C4B00">
              <w:rPr>
                <w:vertAlign w:val="superscript"/>
              </w:rPr>
              <w:t>-1</w:t>
            </w:r>
          </w:p>
        </w:tc>
        <w:tc>
          <w:tcPr>
            <w:tcW w:w="993" w:type="dxa"/>
            <w:tcBorders>
              <w:top w:val="single" w:sz="12" w:space="0" w:color="000000"/>
              <w:bottom w:val="single" w:sz="4" w:space="0" w:color="auto"/>
            </w:tcBorders>
            <w:shd w:val="clear" w:color="000080" w:fill="CCCCCC"/>
            <w:vAlign w:val="center"/>
          </w:tcPr>
          <w:p w14:paraId="004BCFE6" w14:textId="77777777" w:rsidR="004423B8" w:rsidRPr="003C4B00" w:rsidRDefault="004423B8" w:rsidP="004423B8">
            <w:pPr>
              <w:spacing w:line="240" w:lineRule="auto"/>
              <w:jc w:val="center"/>
              <w:rPr>
                <w:i/>
              </w:rPr>
            </w:pPr>
            <w:r w:rsidRPr="003C4B00">
              <w:t>N</w:t>
            </w:r>
          </w:p>
        </w:tc>
      </w:tr>
      <w:tr w:rsidR="008A42E0" w:rsidRPr="003C4B00" w14:paraId="2940E8A1" w14:textId="77777777" w:rsidTr="000367D4">
        <w:tc>
          <w:tcPr>
            <w:tcW w:w="3227" w:type="dxa"/>
            <w:shd w:val="clear" w:color="auto" w:fill="auto"/>
          </w:tcPr>
          <w:p w14:paraId="1101CF68" w14:textId="77777777" w:rsidR="008A42E0" w:rsidRPr="003C4B00" w:rsidRDefault="008A42E0" w:rsidP="008A42E0">
            <w:pPr>
              <w:jc w:val="left"/>
            </w:pPr>
            <w:r w:rsidRPr="003C4B00">
              <w:t>Linear alkanes</w:t>
            </w:r>
          </w:p>
        </w:tc>
        <w:tc>
          <w:tcPr>
            <w:tcW w:w="1276" w:type="dxa"/>
          </w:tcPr>
          <w:p w14:paraId="0D7E8ADF" w14:textId="3615B476" w:rsidR="008A42E0" w:rsidRPr="003C4B00" w:rsidRDefault="00936444" w:rsidP="008A42E0">
            <w:pPr>
              <w:ind w:left="601" w:hanging="601"/>
              <w:jc w:val="center"/>
            </w:pPr>
            <w:r w:rsidRPr="003C4B00">
              <w:t>-(2.21</w:t>
            </w:r>
            <w:r w:rsidR="000367D4" w:rsidRPr="003C4B00">
              <w:t>±0.7</w:t>
            </w:r>
            <w:r w:rsidR="008A42E0" w:rsidRPr="003C4B00">
              <w:t>)</w:t>
            </w:r>
          </w:p>
        </w:tc>
        <w:tc>
          <w:tcPr>
            <w:tcW w:w="1275" w:type="dxa"/>
          </w:tcPr>
          <w:p w14:paraId="4AA2486E" w14:textId="70240227" w:rsidR="008A42E0" w:rsidRPr="003C4B00" w:rsidRDefault="000367D4" w:rsidP="008A42E0">
            <w:pPr>
              <w:ind w:left="601" w:hanging="601"/>
              <w:jc w:val="center"/>
            </w:pPr>
            <w:r w:rsidRPr="003C4B00">
              <w:t>3.90</w:t>
            </w:r>
            <w:r w:rsidR="008A42E0" w:rsidRPr="003C4B00">
              <w:t>±0.7</w:t>
            </w:r>
          </w:p>
        </w:tc>
        <w:tc>
          <w:tcPr>
            <w:tcW w:w="1134" w:type="dxa"/>
            <w:shd w:val="clear" w:color="auto" w:fill="auto"/>
          </w:tcPr>
          <w:p w14:paraId="4EC17F5F" w14:textId="0C512067" w:rsidR="008A42E0" w:rsidRPr="003C4B00" w:rsidRDefault="009B2F09" w:rsidP="008A42E0">
            <w:pPr>
              <w:ind w:left="601" w:hanging="601"/>
              <w:jc w:val="center"/>
            </w:pPr>
            <w:r w:rsidRPr="003C4B00">
              <w:t>8.29</w:t>
            </w:r>
            <w:r w:rsidR="008A42E0" w:rsidRPr="003C4B00">
              <w:t>±0.</w:t>
            </w:r>
            <w:r w:rsidRPr="003C4B00">
              <w:t>17</w:t>
            </w:r>
          </w:p>
        </w:tc>
        <w:tc>
          <w:tcPr>
            <w:tcW w:w="993" w:type="dxa"/>
            <w:shd w:val="clear" w:color="auto" w:fill="auto"/>
          </w:tcPr>
          <w:p w14:paraId="7040506D" w14:textId="204926FD" w:rsidR="008A42E0" w:rsidRPr="003C4B00" w:rsidRDefault="008A42E0" w:rsidP="009B2F09">
            <w:pPr>
              <w:jc w:val="center"/>
            </w:pPr>
            <w:r w:rsidRPr="003C4B00">
              <w:t>0.</w:t>
            </w:r>
            <w:r w:rsidR="009B2F09" w:rsidRPr="003C4B00">
              <w:t>986</w:t>
            </w:r>
          </w:p>
        </w:tc>
        <w:tc>
          <w:tcPr>
            <w:tcW w:w="1275" w:type="dxa"/>
            <w:shd w:val="clear" w:color="auto" w:fill="auto"/>
          </w:tcPr>
          <w:p w14:paraId="6E5A5B88" w14:textId="5F0996FD" w:rsidR="008A42E0" w:rsidRPr="003C4B00" w:rsidRDefault="008A42E0" w:rsidP="009B2F09">
            <w:pPr>
              <w:jc w:val="center"/>
            </w:pPr>
            <w:r w:rsidRPr="003C4B00">
              <w:t>0.</w:t>
            </w:r>
            <w:r w:rsidR="009B2F09" w:rsidRPr="003C4B00">
              <w:t>04</w:t>
            </w:r>
          </w:p>
        </w:tc>
        <w:tc>
          <w:tcPr>
            <w:tcW w:w="993" w:type="dxa"/>
            <w:shd w:val="clear" w:color="auto" w:fill="auto"/>
          </w:tcPr>
          <w:p w14:paraId="1B766D04" w14:textId="73EB829D" w:rsidR="008A42E0" w:rsidRPr="003C4B00" w:rsidRDefault="009B2F09" w:rsidP="008A42E0">
            <w:pPr>
              <w:jc w:val="center"/>
            </w:pPr>
            <w:r w:rsidRPr="003C4B00">
              <w:t>7</w:t>
            </w:r>
          </w:p>
        </w:tc>
      </w:tr>
      <w:tr w:rsidR="008A42E0" w:rsidRPr="003C4B00" w14:paraId="53F6D007" w14:textId="77777777" w:rsidTr="000367D4">
        <w:tc>
          <w:tcPr>
            <w:tcW w:w="3227" w:type="dxa"/>
            <w:shd w:val="clear" w:color="auto" w:fill="auto"/>
          </w:tcPr>
          <w:p w14:paraId="3A29287A" w14:textId="77777777" w:rsidR="008A42E0" w:rsidRPr="003C4B00" w:rsidRDefault="008A42E0" w:rsidP="008A42E0">
            <w:pPr>
              <w:jc w:val="left"/>
            </w:pPr>
            <w:r w:rsidRPr="003C4B00">
              <w:t>Branched alkanes</w:t>
            </w:r>
          </w:p>
        </w:tc>
        <w:tc>
          <w:tcPr>
            <w:tcW w:w="1276" w:type="dxa"/>
          </w:tcPr>
          <w:p w14:paraId="5802AECE" w14:textId="7850F2A6" w:rsidR="008A42E0" w:rsidRPr="003C4B00" w:rsidRDefault="00936444" w:rsidP="008A42E0">
            <w:pPr>
              <w:ind w:left="601" w:hanging="601"/>
              <w:jc w:val="center"/>
            </w:pPr>
            <w:r w:rsidRPr="003C4B00">
              <w:t>-(0.94</w:t>
            </w:r>
            <w:r w:rsidR="000367D4" w:rsidRPr="003C4B00">
              <w:t>±0.2</w:t>
            </w:r>
            <w:r w:rsidR="008A42E0" w:rsidRPr="003C4B00">
              <w:t>)</w:t>
            </w:r>
          </w:p>
        </w:tc>
        <w:tc>
          <w:tcPr>
            <w:tcW w:w="1275" w:type="dxa"/>
          </w:tcPr>
          <w:p w14:paraId="79F8F08C" w14:textId="3AC3C331" w:rsidR="008A42E0" w:rsidRPr="003C4B00" w:rsidRDefault="000367D4" w:rsidP="008A42E0">
            <w:pPr>
              <w:ind w:left="601" w:hanging="601"/>
              <w:jc w:val="center"/>
            </w:pPr>
            <w:r w:rsidRPr="003C4B00">
              <w:t>1.46</w:t>
            </w:r>
            <w:r w:rsidR="009B2F09" w:rsidRPr="003C4B00">
              <w:t>±0.5</w:t>
            </w:r>
          </w:p>
        </w:tc>
        <w:tc>
          <w:tcPr>
            <w:tcW w:w="1134" w:type="dxa"/>
            <w:shd w:val="clear" w:color="auto" w:fill="auto"/>
          </w:tcPr>
          <w:p w14:paraId="5E311149" w14:textId="72D4B24B" w:rsidR="008A42E0" w:rsidRPr="003C4B00" w:rsidRDefault="009B2F09" w:rsidP="008A42E0">
            <w:pPr>
              <w:ind w:left="601" w:hanging="601"/>
              <w:jc w:val="center"/>
            </w:pPr>
            <w:r w:rsidRPr="003C4B00">
              <w:t>9.22</w:t>
            </w:r>
            <w:r w:rsidR="008A42E0" w:rsidRPr="003C4B00">
              <w:t>±0.</w:t>
            </w:r>
            <w:r w:rsidRPr="003C4B00">
              <w:t>07</w:t>
            </w:r>
          </w:p>
        </w:tc>
        <w:tc>
          <w:tcPr>
            <w:tcW w:w="993" w:type="dxa"/>
            <w:shd w:val="clear" w:color="auto" w:fill="auto"/>
          </w:tcPr>
          <w:p w14:paraId="1B71030D" w14:textId="2C6B3378" w:rsidR="008A42E0" w:rsidRPr="003C4B00" w:rsidRDefault="009B2F09" w:rsidP="008A42E0">
            <w:pPr>
              <w:jc w:val="center"/>
            </w:pPr>
            <w:r w:rsidRPr="003C4B00">
              <w:t>0.998</w:t>
            </w:r>
          </w:p>
        </w:tc>
        <w:tc>
          <w:tcPr>
            <w:tcW w:w="1275" w:type="dxa"/>
            <w:shd w:val="clear" w:color="auto" w:fill="auto"/>
          </w:tcPr>
          <w:p w14:paraId="598EC1EB" w14:textId="242BCC42" w:rsidR="008A42E0" w:rsidRPr="003C4B00" w:rsidRDefault="008A42E0" w:rsidP="008A42E0">
            <w:pPr>
              <w:jc w:val="center"/>
            </w:pPr>
            <w:r w:rsidRPr="003C4B00">
              <w:t>0.</w:t>
            </w:r>
            <w:r w:rsidR="009B2F09" w:rsidRPr="003C4B00">
              <w:t>04</w:t>
            </w:r>
          </w:p>
        </w:tc>
        <w:tc>
          <w:tcPr>
            <w:tcW w:w="993" w:type="dxa"/>
            <w:shd w:val="clear" w:color="auto" w:fill="auto"/>
          </w:tcPr>
          <w:p w14:paraId="54B2370D" w14:textId="19204B33" w:rsidR="008A42E0" w:rsidRPr="003C4B00" w:rsidRDefault="009B2F09" w:rsidP="008A42E0">
            <w:pPr>
              <w:jc w:val="center"/>
            </w:pPr>
            <w:r w:rsidRPr="003C4B00">
              <w:t>4</w:t>
            </w:r>
          </w:p>
        </w:tc>
      </w:tr>
      <w:tr w:rsidR="008A42E0" w:rsidRPr="003C4B00" w14:paraId="06B6F4E3" w14:textId="77777777" w:rsidTr="000367D4">
        <w:tc>
          <w:tcPr>
            <w:tcW w:w="3227" w:type="dxa"/>
            <w:shd w:val="clear" w:color="auto" w:fill="auto"/>
          </w:tcPr>
          <w:p w14:paraId="3E97825F" w14:textId="77777777" w:rsidR="008A42E0" w:rsidRPr="003C4B00" w:rsidRDefault="008A42E0" w:rsidP="008A42E0">
            <w:pPr>
              <w:jc w:val="left"/>
            </w:pPr>
            <w:r w:rsidRPr="003C4B00">
              <w:t>All alkanes</w:t>
            </w:r>
          </w:p>
        </w:tc>
        <w:tc>
          <w:tcPr>
            <w:tcW w:w="1276" w:type="dxa"/>
          </w:tcPr>
          <w:p w14:paraId="55714A95" w14:textId="1EE297C4" w:rsidR="008A42E0" w:rsidRPr="003C4B00" w:rsidRDefault="00936444" w:rsidP="008A42E0">
            <w:pPr>
              <w:ind w:left="601" w:hanging="601"/>
              <w:jc w:val="center"/>
            </w:pPr>
            <w:r w:rsidRPr="003C4B00">
              <w:t>-(3.46</w:t>
            </w:r>
            <w:r w:rsidR="000367D4" w:rsidRPr="003C4B00">
              <w:t>±1.0</w:t>
            </w:r>
            <w:r w:rsidR="008A42E0" w:rsidRPr="003C4B00">
              <w:t>)</w:t>
            </w:r>
          </w:p>
        </w:tc>
        <w:tc>
          <w:tcPr>
            <w:tcW w:w="1275" w:type="dxa"/>
          </w:tcPr>
          <w:p w14:paraId="76470852" w14:textId="44548BDC" w:rsidR="008A42E0" w:rsidRPr="003C4B00" w:rsidRDefault="000367D4" w:rsidP="008A42E0">
            <w:pPr>
              <w:ind w:left="601" w:hanging="601"/>
              <w:jc w:val="center"/>
            </w:pPr>
            <w:r w:rsidRPr="003C4B00">
              <w:t>4.92</w:t>
            </w:r>
            <w:r w:rsidR="009B2F09" w:rsidRPr="003C4B00">
              <w:t>±1.1</w:t>
            </w:r>
          </w:p>
        </w:tc>
        <w:tc>
          <w:tcPr>
            <w:tcW w:w="1134" w:type="dxa"/>
            <w:shd w:val="clear" w:color="auto" w:fill="auto"/>
          </w:tcPr>
          <w:p w14:paraId="1E173BF6" w14:textId="5FD9AB4E" w:rsidR="008A42E0" w:rsidRPr="003C4B00" w:rsidRDefault="009B2F09" w:rsidP="008A42E0">
            <w:pPr>
              <w:ind w:left="601" w:hanging="601"/>
              <w:jc w:val="center"/>
            </w:pPr>
            <w:r w:rsidRPr="003C4B00">
              <w:t>8.11</w:t>
            </w:r>
            <w:r w:rsidR="008A42E0" w:rsidRPr="003C4B00">
              <w:t>±0.</w:t>
            </w:r>
            <w:r w:rsidRPr="003C4B00">
              <w:t>26</w:t>
            </w:r>
          </w:p>
        </w:tc>
        <w:tc>
          <w:tcPr>
            <w:tcW w:w="993" w:type="dxa"/>
            <w:shd w:val="clear" w:color="auto" w:fill="auto"/>
          </w:tcPr>
          <w:p w14:paraId="7C63FDBE" w14:textId="3C4D930B" w:rsidR="008A42E0" w:rsidRPr="003C4B00" w:rsidRDefault="009B2F09" w:rsidP="008A42E0">
            <w:pPr>
              <w:jc w:val="center"/>
            </w:pPr>
            <w:r w:rsidRPr="003C4B00">
              <w:t>0.923</w:t>
            </w:r>
          </w:p>
        </w:tc>
        <w:tc>
          <w:tcPr>
            <w:tcW w:w="1275" w:type="dxa"/>
            <w:shd w:val="clear" w:color="auto" w:fill="auto"/>
          </w:tcPr>
          <w:p w14:paraId="230A56C4" w14:textId="034AF4D6" w:rsidR="008A42E0" w:rsidRPr="003C4B00" w:rsidRDefault="008A42E0" w:rsidP="008A42E0">
            <w:pPr>
              <w:jc w:val="center"/>
            </w:pPr>
            <w:r w:rsidRPr="003C4B00">
              <w:t>0.</w:t>
            </w:r>
            <w:r w:rsidR="009B2F09" w:rsidRPr="003C4B00">
              <w:t>08</w:t>
            </w:r>
          </w:p>
        </w:tc>
        <w:tc>
          <w:tcPr>
            <w:tcW w:w="993" w:type="dxa"/>
            <w:shd w:val="clear" w:color="auto" w:fill="auto"/>
          </w:tcPr>
          <w:p w14:paraId="5EAF50AD" w14:textId="27BE7CA5" w:rsidR="008A42E0" w:rsidRPr="003C4B00" w:rsidRDefault="009B2F09" w:rsidP="008A42E0">
            <w:pPr>
              <w:jc w:val="center"/>
            </w:pPr>
            <w:r w:rsidRPr="003C4B00">
              <w:t>11</w:t>
            </w:r>
          </w:p>
        </w:tc>
      </w:tr>
      <w:tr w:rsidR="004423B8" w:rsidRPr="003C4B00" w14:paraId="42BC6B5F" w14:textId="77777777" w:rsidTr="000367D4">
        <w:tc>
          <w:tcPr>
            <w:tcW w:w="3227" w:type="dxa"/>
            <w:shd w:val="clear" w:color="auto" w:fill="auto"/>
          </w:tcPr>
          <w:p w14:paraId="1DF70116" w14:textId="69407AD3" w:rsidR="004423B8" w:rsidRPr="003C4B00" w:rsidRDefault="008A42E0" w:rsidP="008A42E0">
            <w:pPr>
              <w:jc w:val="left"/>
            </w:pPr>
            <w:r w:rsidRPr="003C4B00">
              <w:t>Linear terminal mono</w:t>
            </w:r>
            <w:r w:rsidR="000165E3">
              <w:t>-</w:t>
            </w:r>
            <w:r w:rsidRPr="003C4B00">
              <w:t>alcohols</w:t>
            </w:r>
          </w:p>
        </w:tc>
        <w:tc>
          <w:tcPr>
            <w:tcW w:w="1276" w:type="dxa"/>
          </w:tcPr>
          <w:p w14:paraId="27F15E91" w14:textId="785B8AFA" w:rsidR="004423B8" w:rsidRPr="003C4B00" w:rsidRDefault="00936444" w:rsidP="004423B8">
            <w:pPr>
              <w:ind w:left="601" w:hanging="601"/>
              <w:jc w:val="center"/>
            </w:pPr>
            <w:r w:rsidRPr="003C4B00">
              <w:t>-(2.77</w:t>
            </w:r>
            <w:r w:rsidR="000367D4" w:rsidRPr="003C4B00">
              <w:t>±0.5</w:t>
            </w:r>
            <w:r w:rsidR="004423B8" w:rsidRPr="003C4B00">
              <w:t>)</w:t>
            </w:r>
          </w:p>
        </w:tc>
        <w:tc>
          <w:tcPr>
            <w:tcW w:w="1275" w:type="dxa"/>
          </w:tcPr>
          <w:p w14:paraId="38BE8583" w14:textId="296E22D7" w:rsidR="004423B8" w:rsidRPr="003C4B00" w:rsidRDefault="000367D4" w:rsidP="004423B8">
            <w:pPr>
              <w:ind w:left="601" w:hanging="601"/>
              <w:jc w:val="center"/>
            </w:pPr>
            <w:r w:rsidRPr="003C4B00">
              <w:t>3.97</w:t>
            </w:r>
            <w:r w:rsidR="009B2F09" w:rsidRPr="003C4B00">
              <w:t>±0.4</w:t>
            </w:r>
          </w:p>
        </w:tc>
        <w:tc>
          <w:tcPr>
            <w:tcW w:w="1134" w:type="dxa"/>
            <w:shd w:val="clear" w:color="auto" w:fill="auto"/>
          </w:tcPr>
          <w:p w14:paraId="71C5B5A4" w14:textId="3808602D" w:rsidR="004423B8" w:rsidRPr="003C4B00" w:rsidRDefault="009B2F09" w:rsidP="004423B8">
            <w:pPr>
              <w:ind w:left="601" w:hanging="601"/>
              <w:jc w:val="center"/>
            </w:pPr>
            <w:r w:rsidRPr="003C4B00">
              <w:t>8.46</w:t>
            </w:r>
            <w:r w:rsidR="004423B8" w:rsidRPr="003C4B00">
              <w:t>±0.</w:t>
            </w:r>
            <w:r w:rsidRPr="003C4B00">
              <w:t>09</w:t>
            </w:r>
          </w:p>
        </w:tc>
        <w:tc>
          <w:tcPr>
            <w:tcW w:w="993" w:type="dxa"/>
            <w:shd w:val="clear" w:color="auto" w:fill="auto"/>
          </w:tcPr>
          <w:p w14:paraId="48D65408" w14:textId="2302DB38" w:rsidR="004423B8" w:rsidRPr="003C4B00" w:rsidRDefault="009B2F09" w:rsidP="004423B8">
            <w:pPr>
              <w:jc w:val="center"/>
            </w:pPr>
            <w:r w:rsidRPr="003C4B00">
              <w:t>0.987</w:t>
            </w:r>
          </w:p>
        </w:tc>
        <w:tc>
          <w:tcPr>
            <w:tcW w:w="1275" w:type="dxa"/>
            <w:shd w:val="clear" w:color="auto" w:fill="auto"/>
          </w:tcPr>
          <w:p w14:paraId="61628FB2" w14:textId="112AA6D9" w:rsidR="004423B8" w:rsidRPr="003C4B00" w:rsidRDefault="004423B8" w:rsidP="004423B8">
            <w:pPr>
              <w:jc w:val="center"/>
            </w:pPr>
            <w:r w:rsidRPr="003C4B00">
              <w:t>0.</w:t>
            </w:r>
            <w:r w:rsidR="009B2F09" w:rsidRPr="003C4B00">
              <w:t>04</w:t>
            </w:r>
          </w:p>
        </w:tc>
        <w:tc>
          <w:tcPr>
            <w:tcW w:w="993" w:type="dxa"/>
            <w:shd w:val="clear" w:color="auto" w:fill="auto"/>
          </w:tcPr>
          <w:p w14:paraId="1D2F82DF" w14:textId="25B3278A" w:rsidR="004423B8" w:rsidRPr="003C4B00" w:rsidRDefault="009B2F09" w:rsidP="004423B8">
            <w:pPr>
              <w:jc w:val="center"/>
            </w:pPr>
            <w:r w:rsidRPr="003C4B00">
              <w:t>8</w:t>
            </w:r>
          </w:p>
        </w:tc>
      </w:tr>
      <w:tr w:rsidR="004423B8" w:rsidRPr="003C4B00" w14:paraId="19A5FB07" w14:textId="77777777" w:rsidTr="000367D4">
        <w:tc>
          <w:tcPr>
            <w:tcW w:w="3227" w:type="dxa"/>
            <w:shd w:val="clear" w:color="auto" w:fill="auto"/>
          </w:tcPr>
          <w:p w14:paraId="516FE47E" w14:textId="6C4996AC" w:rsidR="004423B8" w:rsidRPr="003C4B00" w:rsidRDefault="008A42E0" w:rsidP="004423B8">
            <w:pPr>
              <w:jc w:val="left"/>
            </w:pPr>
            <w:r w:rsidRPr="003C4B00">
              <w:t>All other alcohols*</w:t>
            </w:r>
          </w:p>
        </w:tc>
        <w:tc>
          <w:tcPr>
            <w:tcW w:w="1276" w:type="dxa"/>
          </w:tcPr>
          <w:p w14:paraId="4C9D8C77" w14:textId="590E21F0" w:rsidR="004423B8" w:rsidRPr="003C4B00" w:rsidRDefault="00936444" w:rsidP="004423B8">
            <w:pPr>
              <w:ind w:left="601" w:hanging="601"/>
              <w:jc w:val="center"/>
            </w:pPr>
            <w:r w:rsidRPr="003C4B00">
              <w:t>-(2.31</w:t>
            </w:r>
            <w:r w:rsidR="000367D4" w:rsidRPr="003C4B00">
              <w:t>±2.5</w:t>
            </w:r>
            <w:r w:rsidR="004423B8" w:rsidRPr="003C4B00">
              <w:t>)</w:t>
            </w:r>
          </w:p>
        </w:tc>
        <w:tc>
          <w:tcPr>
            <w:tcW w:w="1275" w:type="dxa"/>
          </w:tcPr>
          <w:p w14:paraId="39A8817C" w14:textId="22E8D580" w:rsidR="004423B8" w:rsidRPr="003C4B00" w:rsidRDefault="000367D4" w:rsidP="004423B8">
            <w:pPr>
              <w:ind w:left="601" w:hanging="601"/>
              <w:jc w:val="center"/>
            </w:pPr>
            <w:r w:rsidRPr="003C4B00">
              <w:t>2.84</w:t>
            </w:r>
            <w:r w:rsidR="009B2F09" w:rsidRPr="003C4B00">
              <w:t>±2.0</w:t>
            </w:r>
          </w:p>
        </w:tc>
        <w:tc>
          <w:tcPr>
            <w:tcW w:w="1134" w:type="dxa"/>
            <w:shd w:val="clear" w:color="auto" w:fill="auto"/>
          </w:tcPr>
          <w:p w14:paraId="53229123" w14:textId="0005D5F3" w:rsidR="004423B8" w:rsidRPr="003C4B00" w:rsidRDefault="009B2F09" w:rsidP="004423B8">
            <w:pPr>
              <w:ind w:left="601" w:hanging="601"/>
              <w:jc w:val="center"/>
            </w:pPr>
            <w:r w:rsidRPr="003C4B00">
              <w:t>8.59</w:t>
            </w:r>
            <w:r w:rsidR="004423B8" w:rsidRPr="003C4B00">
              <w:t>±0.</w:t>
            </w:r>
            <w:r w:rsidRPr="003C4B00">
              <w:t>36</w:t>
            </w:r>
          </w:p>
        </w:tc>
        <w:tc>
          <w:tcPr>
            <w:tcW w:w="993" w:type="dxa"/>
            <w:shd w:val="clear" w:color="auto" w:fill="auto"/>
          </w:tcPr>
          <w:p w14:paraId="7026D8BC" w14:textId="106F3A1A" w:rsidR="004423B8" w:rsidRPr="003C4B00" w:rsidRDefault="009B2F09" w:rsidP="004423B8">
            <w:pPr>
              <w:jc w:val="center"/>
            </w:pPr>
            <w:r w:rsidRPr="003C4B00">
              <w:t>0.346</w:t>
            </w:r>
          </w:p>
        </w:tc>
        <w:tc>
          <w:tcPr>
            <w:tcW w:w="1275" w:type="dxa"/>
            <w:shd w:val="clear" w:color="auto" w:fill="auto"/>
          </w:tcPr>
          <w:p w14:paraId="1D558927" w14:textId="3DAF3C4E" w:rsidR="004423B8" w:rsidRPr="003C4B00" w:rsidRDefault="004423B8" w:rsidP="004423B8">
            <w:pPr>
              <w:jc w:val="center"/>
            </w:pPr>
            <w:r w:rsidRPr="003C4B00">
              <w:t>0.</w:t>
            </w:r>
            <w:r w:rsidR="009B2F09" w:rsidRPr="003C4B00">
              <w:t>15</w:t>
            </w:r>
          </w:p>
        </w:tc>
        <w:tc>
          <w:tcPr>
            <w:tcW w:w="993" w:type="dxa"/>
            <w:shd w:val="clear" w:color="auto" w:fill="auto"/>
          </w:tcPr>
          <w:p w14:paraId="757B6386" w14:textId="21E9BBEB" w:rsidR="004423B8" w:rsidRPr="003C4B00" w:rsidRDefault="009B2F09" w:rsidP="009B2F09">
            <w:pPr>
              <w:jc w:val="center"/>
            </w:pPr>
            <w:r w:rsidRPr="003C4B00">
              <w:t>3</w:t>
            </w:r>
            <w:r w:rsidR="00474AB3">
              <w:t>2</w:t>
            </w:r>
          </w:p>
        </w:tc>
      </w:tr>
      <w:tr w:rsidR="004423B8" w:rsidRPr="003C4B00" w14:paraId="55E8B9D5" w14:textId="77777777" w:rsidTr="000367D4">
        <w:tc>
          <w:tcPr>
            <w:tcW w:w="3227" w:type="dxa"/>
            <w:shd w:val="clear" w:color="auto" w:fill="auto"/>
          </w:tcPr>
          <w:p w14:paraId="0F9BEC06" w14:textId="10D5DBB4" w:rsidR="004423B8" w:rsidRPr="003C4B00" w:rsidRDefault="004423B8" w:rsidP="008A42E0">
            <w:pPr>
              <w:jc w:val="left"/>
            </w:pPr>
            <w:r w:rsidRPr="003C4B00">
              <w:t xml:space="preserve">All </w:t>
            </w:r>
            <w:r w:rsidR="008A42E0" w:rsidRPr="003C4B00">
              <w:t>alcohols</w:t>
            </w:r>
          </w:p>
        </w:tc>
        <w:tc>
          <w:tcPr>
            <w:tcW w:w="1276" w:type="dxa"/>
          </w:tcPr>
          <w:p w14:paraId="6BBA69A9" w14:textId="702471E4" w:rsidR="004423B8" w:rsidRPr="003C4B00" w:rsidRDefault="00936444" w:rsidP="004423B8">
            <w:pPr>
              <w:ind w:left="601" w:hanging="601"/>
              <w:jc w:val="center"/>
            </w:pPr>
            <w:r w:rsidRPr="003C4B00">
              <w:t>0.55</w:t>
            </w:r>
            <w:r w:rsidR="000367D4" w:rsidRPr="003C4B00">
              <w:t>±1.2</w:t>
            </w:r>
          </w:p>
        </w:tc>
        <w:tc>
          <w:tcPr>
            <w:tcW w:w="1275" w:type="dxa"/>
          </w:tcPr>
          <w:p w14:paraId="0CBCF42A" w14:textId="3EACB988" w:rsidR="004423B8" w:rsidRPr="003C4B00" w:rsidRDefault="000367D4" w:rsidP="004423B8">
            <w:pPr>
              <w:ind w:left="601" w:hanging="601"/>
              <w:jc w:val="center"/>
            </w:pPr>
            <w:r w:rsidRPr="003C4B00">
              <w:t>0.90</w:t>
            </w:r>
            <w:r w:rsidR="009B2F09" w:rsidRPr="003C4B00">
              <w:t>±1.0</w:t>
            </w:r>
          </w:p>
        </w:tc>
        <w:tc>
          <w:tcPr>
            <w:tcW w:w="1134" w:type="dxa"/>
            <w:shd w:val="clear" w:color="auto" w:fill="auto"/>
          </w:tcPr>
          <w:p w14:paraId="69745D2C" w14:textId="290BE051" w:rsidR="004423B8" w:rsidRPr="003C4B00" w:rsidRDefault="009B2F09" w:rsidP="004423B8">
            <w:pPr>
              <w:ind w:left="601" w:hanging="601"/>
              <w:jc w:val="center"/>
            </w:pPr>
            <w:r w:rsidRPr="003C4B00">
              <w:t>8.91</w:t>
            </w:r>
            <w:r w:rsidR="004423B8" w:rsidRPr="003C4B00">
              <w:t>±0</w:t>
            </w:r>
            <w:r w:rsidRPr="003C4B00">
              <w:t>.22</w:t>
            </w:r>
          </w:p>
        </w:tc>
        <w:tc>
          <w:tcPr>
            <w:tcW w:w="993" w:type="dxa"/>
            <w:shd w:val="clear" w:color="auto" w:fill="auto"/>
          </w:tcPr>
          <w:p w14:paraId="302746AA" w14:textId="65BAD5F1" w:rsidR="004423B8" w:rsidRPr="003C4B00" w:rsidRDefault="009B2F09" w:rsidP="004423B8">
            <w:pPr>
              <w:jc w:val="center"/>
            </w:pPr>
            <w:r w:rsidRPr="003C4B00">
              <w:t>0.523</w:t>
            </w:r>
          </w:p>
        </w:tc>
        <w:tc>
          <w:tcPr>
            <w:tcW w:w="1275" w:type="dxa"/>
            <w:shd w:val="clear" w:color="auto" w:fill="auto"/>
          </w:tcPr>
          <w:p w14:paraId="6DCEADE3" w14:textId="57840FFB" w:rsidR="004423B8" w:rsidRPr="003C4B00" w:rsidRDefault="004423B8" w:rsidP="004423B8">
            <w:pPr>
              <w:jc w:val="center"/>
            </w:pPr>
            <w:r w:rsidRPr="003C4B00">
              <w:t>0.</w:t>
            </w:r>
            <w:r w:rsidR="009B2F09" w:rsidRPr="003C4B00">
              <w:t>17</w:t>
            </w:r>
          </w:p>
        </w:tc>
        <w:tc>
          <w:tcPr>
            <w:tcW w:w="993" w:type="dxa"/>
            <w:shd w:val="clear" w:color="auto" w:fill="auto"/>
          </w:tcPr>
          <w:p w14:paraId="2CF1DE45" w14:textId="4FDF84FD" w:rsidR="004423B8" w:rsidRPr="003C4B00" w:rsidRDefault="00474AB3" w:rsidP="004423B8">
            <w:pPr>
              <w:jc w:val="center"/>
            </w:pPr>
            <w:r>
              <w:t>40</w:t>
            </w:r>
          </w:p>
        </w:tc>
      </w:tr>
      <w:tr w:rsidR="004423B8" w:rsidRPr="003C4B00" w14:paraId="06E29A0A" w14:textId="77777777" w:rsidTr="000367D4">
        <w:tc>
          <w:tcPr>
            <w:tcW w:w="3227" w:type="dxa"/>
            <w:shd w:val="clear" w:color="auto" w:fill="auto"/>
          </w:tcPr>
          <w:p w14:paraId="5C2E0621" w14:textId="112D4DE4" w:rsidR="004423B8" w:rsidRPr="003C4B00" w:rsidRDefault="008A42E0" w:rsidP="004423B8">
            <w:pPr>
              <w:jc w:val="left"/>
            </w:pPr>
            <w:r w:rsidRPr="003C4B00">
              <w:t>Monoaldehydes</w:t>
            </w:r>
          </w:p>
        </w:tc>
        <w:tc>
          <w:tcPr>
            <w:tcW w:w="1276" w:type="dxa"/>
          </w:tcPr>
          <w:p w14:paraId="6CAE1373" w14:textId="47E82598" w:rsidR="004423B8" w:rsidRPr="003C4B00" w:rsidRDefault="00936444" w:rsidP="004423B8">
            <w:pPr>
              <w:ind w:left="601" w:hanging="601"/>
              <w:jc w:val="center"/>
            </w:pPr>
            <w:r w:rsidRPr="003C4B00">
              <w:t>-(6.44</w:t>
            </w:r>
            <w:r w:rsidR="000367D4" w:rsidRPr="003C4B00">
              <w:t>±3.8</w:t>
            </w:r>
            <w:r w:rsidR="004423B8" w:rsidRPr="003C4B00">
              <w:t>)</w:t>
            </w:r>
          </w:p>
        </w:tc>
        <w:tc>
          <w:tcPr>
            <w:tcW w:w="1275" w:type="dxa"/>
          </w:tcPr>
          <w:p w14:paraId="4EBBBE0C" w14:textId="03422CB5" w:rsidR="004423B8" w:rsidRPr="003C4B00" w:rsidRDefault="000367D4" w:rsidP="004423B8">
            <w:pPr>
              <w:ind w:left="601" w:hanging="601"/>
              <w:jc w:val="center"/>
            </w:pPr>
            <w:r w:rsidRPr="003C4B00">
              <w:t>4.39</w:t>
            </w:r>
            <w:r w:rsidR="009B2F09" w:rsidRPr="003C4B00">
              <w:t>±1.8</w:t>
            </w:r>
          </w:p>
        </w:tc>
        <w:tc>
          <w:tcPr>
            <w:tcW w:w="1134" w:type="dxa"/>
            <w:shd w:val="clear" w:color="auto" w:fill="auto"/>
          </w:tcPr>
          <w:p w14:paraId="6D2D1F75" w14:textId="23BDDC44" w:rsidR="004423B8" w:rsidRPr="003C4B00" w:rsidRDefault="009B2F09" w:rsidP="004423B8">
            <w:pPr>
              <w:ind w:left="601" w:hanging="601"/>
              <w:jc w:val="center"/>
            </w:pPr>
            <w:r w:rsidRPr="003C4B00">
              <w:t>8.80±1.09</w:t>
            </w:r>
          </w:p>
        </w:tc>
        <w:tc>
          <w:tcPr>
            <w:tcW w:w="993" w:type="dxa"/>
            <w:shd w:val="clear" w:color="auto" w:fill="auto"/>
          </w:tcPr>
          <w:p w14:paraId="771CAEEE" w14:textId="08F86D1D" w:rsidR="004423B8" w:rsidRPr="003C4B00" w:rsidRDefault="009B2F09" w:rsidP="004423B8">
            <w:pPr>
              <w:jc w:val="center"/>
            </w:pPr>
            <w:r w:rsidRPr="003C4B00">
              <w:t>0.810</w:t>
            </w:r>
          </w:p>
        </w:tc>
        <w:tc>
          <w:tcPr>
            <w:tcW w:w="1275" w:type="dxa"/>
            <w:shd w:val="clear" w:color="auto" w:fill="auto"/>
          </w:tcPr>
          <w:p w14:paraId="226FE22A" w14:textId="0098FC34" w:rsidR="004423B8" w:rsidRPr="003C4B00" w:rsidRDefault="009B2F09" w:rsidP="004423B8">
            <w:pPr>
              <w:jc w:val="center"/>
            </w:pPr>
            <w:r w:rsidRPr="003C4B00">
              <w:t>0.11</w:t>
            </w:r>
          </w:p>
        </w:tc>
        <w:tc>
          <w:tcPr>
            <w:tcW w:w="993" w:type="dxa"/>
            <w:shd w:val="clear" w:color="auto" w:fill="auto"/>
          </w:tcPr>
          <w:p w14:paraId="394428EB" w14:textId="4CDA5768" w:rsidR="004423B8" w:rsidRPr="003C4B00" w:rsidRDefault="009E3553" w:rsidP="004423B8">
            <w:pPr>
              <w:jc w:val="center"/>
            </w:pPr>
            <w:r w:rsidRPr="003C4B00">
              <w:t>7</w:t>
            </w:r>
          </w:p>
        </w:tc>
      </w:tr>
      <w:tr w:rsidR="008A42E0" w:rsidRPr="003C4B00" w14:paraId="5357C5ED" w14:textId="77777777" w:rsidTr="000367D4">
        <w:tc>
          <w:tcPr>
            <w:tcW w:w="3227" w:type="dxa"/>
            <w:shd w:val="clear" w:color="auto" w:fill="auto"/>
          </w:tcPr>
          <w:p w14:paraId="4D96DA27" w14:textId="0193ECAF" w:rsidR="008A42E0" w:rsidRPr="003C4B00" w:rsidRDefault="008A42E0" w:rsidP="008A42E0">
            <w:pPr>
              <w:jc w:val="left"/>
            </w:pPr>
            <w:r w:rsidRPr="003C4B00">
              <w:t>All aldehydes</w:t>
            </w:r>
          </w:p>
        </w:tc>
        <w:tc>
          <w:tcPr>
            <w:tcW w:w="1276" w:type="dxa"/>
          </w:tcPr>
          <w:p w14:paraId="2F3BF05F" w14:textId="2158625A" w:rsidR="008A42E0" w:rsidRPr="003C4B00" w:rsidRDefault="00936444" w:rsidP="008A42E0">
            <w:pPr>
              <w:ind w:left="601" w:hanging="601"/>
              <w:jc w:val="center"/>
            </w:pPr>
            <w:r w:rsidRPr="003C4B00">
              <w:t>-(17.5</w:t>
            </w:r>
            <w:r w:rsidR="000367D4" w:rsidRPr="003C4B00">
              <w:t>±14.5</w:t>
            </w:r>
            <w:r w:rsidR="008A42E0" w:rsidRPr="003C4B00">
              <w:t>)</w:t>
            </w:r>
          </w:p>
        </w:tc>
        <w:tc>
          <w:tcPr>
            <w:tcW w:w="1275" w:type="dxa"/>
          </w:tcPr>
          <w:p w14:paraId="29813D10" w14:textId="2416465F" w:rsidR="008A42E0" w:rsidRPr="003C4B00" w:rsidRDefault="009B2F09" w:rsidP="008A42E0">
            <w:pPr>
              <w:ind w:left="601" w:hanging="601"/>
              <w:jc w:val="center"/>
            </w:pPr>
            <w:r w:rsidRPr="003C4B00">
              <w:t>11.2±6.6</w:t>
            </w:r>
          </w:p>
        </w:tc>
        <w:tc>
          <w:tcPr>
            <w:tcW w:w="1134" w:type="dxa"/>
            <w:shd w:val="clear" w:color="auto" w:fill="auto"/>
          </w:tcPr>
          <w:p w14:paraId="5E104C67" w14:textId="5746B33B" w:rsidR="008A42E0" w:rsidRPr="003C4B00" w:rsidRDefault="009B2F09" w:rsidP="008A42E0">
            <w:pPr>
              <w:ind w:left="601" w:hanging="601"/>
              <w:jc w:val="center"/>
            </w:pPr>
            <w:r w:rsidRPr="003C4B00">
              <w:t>7.81±0.61</w:t>
            </w:r>
          </w:p>
        </w:tc>
        <w:tc>
          <w:tcPr>
            <w:tcW w:w="993" w:type="dxa"/>
            <w:shd w:val="clear" w:color="auto" w:fill="auto"/>
          </w:tcPr>
          <w:p w14:paraId="324FF119" w14:textId="1087E8FB" w:rsidR="008A42E0" w:rsidRPr="003C4B00" w:rsidRDefault="009B2F09" w:rsidP="008A42E0">
            <w:pPr>
              <w:jc w:val="center"/>
            </w:pPr>
            <w:r w:rsidRPr="003C4B00">
              <w:t>0.630</w:t>
            </w:r>
          </w:p>
        </w:tc>
        <w:tc>
          <w:tcPr>
            <w:tcW w:w="1275" w:type="dxa"/>
            <w:shd w:val="clear" w:color="auto" w:fill="auto"/>
          </w:tcPr>
          <w:p w14:paraId="3FE11237" w14:textId="0FBA8ED3" w:rsidR="008A42E0" w:rsidRPr="003C4B00" w:rsidRDefault="008A42E0" w:rsidP="008A42E0">
            <w:pPr>
              <w:jc w:val="center"/>
            </w:pPr>
            <w:r w:rsidRPr="003C4B00">
              <w:t>0.4</w:t>
            </w:r>
            <w:r w:rsidR="009B2F09" w:rsidRPr="003C4B00">
              <w:t>3</w:t>
            </w:r>
          </w:p>
        </w:tc>
        <w:tc>
          <w:tcPr>
            <w:tcW w:w="993" w:type="dxa"/>
            <w:shd w:val="clear" w:color="auto" w:fill="auto"/>
          </w:tcPr>
          <w:p w14:paraId="3884A26B" w14:textId="1DC2F8C8" w:rsidR="008A42E0" w:rsidRPr="003C4B00" w:rsidRDefault="009E3553" w:rsidP="008A42E0">
            <w:pPr>
              <w:jc w:val="center"/>
            </w:pPr>
            <w:r w:rsidRPr="003C4B00">
              <w:t>8</w:t>
            </w:r>
          </w:p>
        </w:tc>
      </w:tr>
      <w:tr w:rsidR="008A42E0" w:rsidRPr="003C4B00" w14:paraId="3574A5EA" w14:textId="77777777" w:rsidTr="000367D4">
        <w:tc>
          <w:tcPr>
            <w:tcW w:w="3227" w:type="dxa"/>
            <w:shd w:val="clear" w:color="auto" w:fill="auto"/>
          </w:tcPr>
          <w:p w14:paraId="22A866CA" w14:textId="77777777" w:rsidR="008A42E0" w:rsidRPr="003C4B00" w:rsidRDefault="008A42E0" w:rsidP="008A42E0">
            <w:pPr>
              <w:jc w:val="left"/>
            </w:pPr>
            <w:r w:rsidRPr="003C4B00">
              <w:t>Ketones</w:t>
            </w:r>
          </w:p>
        </w:tc>
        <w:tc>
          <w:tcPr>
            <w:tcW w:w="1276" w:type="dxa"/>
          </w:tcPr>
          <w:p w14:paraId="317C20EF" w14:textId="0E2FAC8F" w:rsidR="008A42E0" w:rsidRPr="003C4B00" w:rsidRDefault="000367D4" w:rsidP="008A42E0">
            <w:pPr>
              <w:ind w:left="601" w:hanging="601"/>
              <w:jc w:val="center"/>
            </w:pPr>
            <w:r w:rsidRPr="003C4B00">
              <w:t>-(1.67±14.3</w:t>
            </w:r>
            <w:r w:rsidR="008A42E0" w:rsidRPr="003C4B00">
              <w:t>)</w:t>
            </w:r>
          </w:p>
        </w:tc>
        <w:tc>
          <w:tcPr>
            <w:tcW w:w="1275" w:type="dxa"/>
          </w:tcPr>
          <w:p w14:paraId="02084A98" w14:textId="176E8132" w:rsidR="008A42E0" w:rsidRPr="003C4B00" w:rsidRDefault="009B2F09" w:rsidP="008A42E0">
            <w:pPr>
              <w:ind w:left="601" w:hanging="601"/>
              <w:jc w:val="center"/>
            </w:pPr>
            <w:r w:rsidRPr="003C4B00">
              <w:t>3.49±9.5</w:t>
            </w:r>
          </w:p>
        </w:tc>
        <w:tc>
          <w:tcPr>
            <w:tcW w:w="1134" w:type="dxa"/>
            <w:shd w:val="clear" w:color="auto" w:fill="auto"/>
          </w:tcPr>
          <w:p w14:paraId="13224D90" w14:textId="32243B6D" w:rsidR="008A42E0" w:rsidRPr="003C4B00" w:rsidRDefault="009B2F09" w:rsidP="008A42E0">
            <w:pPr>
              <w:ind w:left="601" w:hanging="601"/>
              <w:jc w:val="center"/>
            </w:pPr>
            <w:r w:rsidRPr="003C4B00">
              <w:t>8.14±1.50</w:t>
            </w:r>
          </w:p>
        </w:tc>
        <w:tc>
          <w:tcPr>
            <w:tcW w:w="993" w:type="dxa"/>
            <w:shd w:val="clear" w:color="auto" w:fill="auto"/>
          </w:tcPr>
          <w:p w14:paraId="26064477" w14:textId="1DD8449A" w:rsidR="008A42E0" w:rsidRPr="003C4B00" w:rsidRDefault="009B2F09" w:rsidP="008A42E0">
            <w:pPr>
              <w:jc w:val="center"/>
            </w:pPr>
            <w:r w:rsidRPr="003C4B00">
              <w:t>0.238</w:t>
            </w:r>
          </w:p>
        </w:tc>
        <w:tc>
          <w:tcPr>
            <w:tcW w:w="1275" w:type="dxa"/>
            <w:shd w:val="clear" w:color="auto" w:fill="auto"/>
          </w:tcPr>
          <w:p w14:paraId="597D47B8" w14:textId="09A575E2" w:rsidR="008A42E0" w:rsidRPr="003C4B00" w:rsidRDefault="009B2F09" w:rsidP="008A42E0">
            <w:pPr>
              <w:jc w:val="center"/>
            </w:pPr>
            <w:r w:rsidRPr="003C4B00">
              <w:t>0.46</w:t>
            </w:r>
          </w:p>
        </w:tc>
        <w:tc>
          <w:tcPr>
            <w:tcW w:w="993" w:type="dxa"/>
            <w:shd w:val="clear" w:color="auto" w:fill="auto"/>
          </w:tcPr>
          <w:p w14:paraId="36354A6A" w14:textId="7F61EC2D" w:rsidR="008A42E0" w:rsidRPr="003C4B00" w:rsidRDefault="009E3553" w:rsidP="008A42E0">
            <w:pPr>
              <w:jc w:val="center"/>
            </w:pPr>
            <w:r w:rsidRPr="003C4B00">
              <w:t>1</w:t>
            </w:r>
            <w:r w:rsidR="00474AB3">
              <w:t>0</w:t>
            </w:r>
          </w:p>
        </w:tc>
      </w:tr>
      <w:tr w:rsidR="008A42E0" w:rsidRPr="003C4B00" w14:paraId="62951BFA" w14:textId="77777777" w:rsidTr="000367D4">
        <w:tc>
          <w:tcPr>
            <w:tcW w:w="3227" w:type="dxa"/>
            <w:shd w:val="clear" w:color="auto" w:fill="auto"/>
          </w:tcPr>
          <w:p w14:paraId="570DE0F1" w14:textId="77777777" w:rsidR="008A42E0" w:rsidRPr="003C4B00" w:rsidRDefault="008A42E0" w:rsidP="008A42E0">
            <w:pPr>
              <w:jc w:val="left"/>
            </w:pPr>
            <w:r w:rsidRPr="003C4B00">
              <w:t>All carbonyl compounds</w:t>
            </w:r>
          </w:p>
        </w:tc>
        <w:tc>
          <w:tcPr>
            <w:tcW w:w="1276" w:type="dxa"/>
          </w:tcPr>
          <w:p w14:paraId="4A7B5CB6" w14:textId="72520B72" w:rsidR="008A42E0" w:rsidRPr="003C4B00" w:rsidRDefault="000367D4" w:rsidP="008A42E0">
            <w:pPr>
              <w:ind w:left="601" w:hanging="601"/>
              <w:jc w:val="center"/>
            </w:pPr>
            <w:r w:rsidRPr="003C4B00">
              <w:t>-(6.19±5.2</w:t>
            </w:r>
            <w:r w:rsidR="008A42E0" w:rsidRPr="003C4B00">
              <w:t>)</w:t>
            </w:r>
          </w:p>
        </w:tc>
        <w:tc>
          <w:tcPr>
            <w:tcW w:w="1275" w:type="dxa"/>
          </w:tcPr>
          <w:p w14:paraId="79A07FD1" w14:textId="4044507D" w:rsidR="008A42E0" w:rsidRPr="003C4B00" w:rsidRDefault="009B2F09" w:rsidP="008A42E0">
            <w:pPr>
              <w:ind w:left="601" w:hanging="601"/>
              <w:jc w:val="center"/>
            </w:pPr>
            <w:r w:rsidRPr="003C4B00">
              <w:t>5.48±3.1</w:t>
            </w:r>
          </w:p>
        </w:tc>
        <w:tc>
          <w:tcPr>
            <w:tcW w:w="1134" w:type="dxa"/>
            <w:shd w:val="clear" w:color="auto" w:fill="auto"/>
          </w:tcPr>
          <w:p w14:paraId="1D545CA1" w14:textId="53A3ACA5" w:rsidR="008A42E0" w:rsidRPr="003C4B00" w:rsidRDefault="009B2F09" w:rsidP="008A42E0">
            <w:pPr>
              <w:ind w:left="601" w:hanging="601"/>
              <w:jc w:val="center"/>
            </w:pPr>
            <w:r w:rsidRPr="003C4B00">
              <w:t>8.14</w:t>
            </w:r>
            <w:r w:rsidR="008A42E0" w:rsidRPr="003C4B00">
              <w:t>±0.</w:t>
            </w:r>
            <w:r w:rsidRPr="003C4B00">
              <w:t>43</w:t>
            </w:r>
          </w:p>
        </w:tc>
        <w:tc>
          <w:tcPr>
            <w:tcW w:w="993" w:type="dxa"/>
            <w:shd w:val="clear" w:color="auto" w:fill="auto"/>
          </w:tcPr>
          <w:p w14:paraId="48724EF3" w14:textId="5F449880" w:rsidR="008A42E0" w:rsidRPr="003C4B00" w:rsidRDefault="009B2F09" w:rsidP="008A42E0">
            <w:pPr>
              <w:jc w:val="center"/>
            </w:pPr>
            <w:r w:rsidRPr="003C4B00">
              <w:t>0.288</w:t>
            </w:r>
          </w:p>
        </w:tc>
        <w:tc>
          <w:tcPr>
            <w:tcW w:w="1275" w:type="dxa"/>
            <w:shd w:val="clear" w:color="auto" w:fill="auto"/>
          </w:tcPr>
          <w:p w14:paraId="644B9E89" w14:textId="0B7E816C" w:rsidR="008A42E0" w:rsidRPr="003C4B00" w:rsidRDefault="009B2F09" w:rsidP="008A42E0">
            <w:pPr>
              <w:jc w:val="center"/>
            </w:pPr>
            <w:r w:rsidRPr="003C4B00">
              <w:t>0.41</w:t>
            </w:r>
          </w:p>
        </w:tc>
        <w:tc>
          <w:tcPr>
            <w:tcW w:w="993" w:type="dxa"/>
            <w:shd w:val="clear" w:color="auto" w:fill="auto"/>
          </w:tcPr>
          <w:p w14:paraId="440DDAF1" w14:textId="3FE2E486" w:rsidR="008A42E0" w:rsidRPr="003C4B00" w:rsidRDefault="009E3553" w:rsidP="008A42E0">
            <w:pPr>
              <w:jc w:val="center"/>
            </w:pPr>
            <w:r w:rsidRPr="003C4B00">
              <w:t>2</w:t>
            </w:r>
            <w:r w:rsidR="00474AB3">
              <w:t>3</w:t>
            </w:r>
          </w:p>
        </w:tc>
      </w:tr>
      <w:tr w:rsidR="008A42E0" w:rsidRPr="003C4B00" w14:paraId="3F957E81" w14:textId="77777777" w:rsidTr="000367D4">
        <w:tc>
          <w:tcPr>
            <w:tcW w:w="3227" w:type="dxa"/>
            <w:shd w:val="clear" w:color="auto" w:fill="auto"/>
          </w:tcPr>
          <w:p w14:paraId="0D5F2A27" w14:textId="77777777" w:rsidR="008A42E0" w:rsidRPr="003C4B00" w:rsidRDefault="008A42E0" w:rsidP="008A42E0">
            <w:pPr>
              <w:jc w:val="left"/>
            </w:pPr>
            <w:r w:rsidRPr="003C4B00">
              <w:t xml:space="preserve">Monocarboxylic acids </w:t>
            </w:r>
          </w:p>
        </w:tc>
        <w:tc>
          <w:tcPr>
            <w:tcW w:w="1276" w:type="dxa"/>
          </w:tcPr>
          <w:p w14:paraId="16E0D5F7" w14:textId="3EC8974E" w:rsidR="008A42E0" w:rsidRPr="003C4B00" w:rsidRDefault="000367D4" w:rsidP="008A42E0">
            <w:pPr>
              <w:ind w:left="601" w:hanging="601"/>
              <w:jc w:val="center"/>
            </w:pPr>
            <w:r w:rsidRPr="003C4B00">
              <w:t>-(6.62±11.1</w:t>
            </w:r>
            <w:r w:rsidR="008A42E0" w:rsidRPr="003C4B00">
              <w:t>)</w:t>
            </w:r>
          </w:p>
        </w:tc>
        <w:tc>
          <w:tcPr>
            <w:tcW w:w="1275" w:type="dxa"/>
          </w:tcPr>
          <w:p w14:paraId="4A7D1642" w14:textId="31663D60" w:rsidR="008A42E0" w:rsidRPr="003C4B00" w:rsidRDefault="009B2F09" w:rsidP="008A42E0">
            <w:pPr>
              <w:ind w:left="601" w:hanging="601"/>
              <w:jc w:val="center"/>
            </w:pPr>
            <w:r w:rsidRPr="003C4B00">
              <w:t>7.49±6.6</w:t>
            </w:r>
          </w:p>
        </w:tc>
        <w:tc>
          <w:tcPr>
            <w:tcW w:w="1134" w:type="dxa"/>
            <w:shd w:val="clear" w:color="auto" w:fill="auto"/>
          </w:tcPr>
          <w:p w14:paraId="3BCBBE4A" w14:textId="2A53F009" w:rsidR="008A42E0" w:rsidRPr="003C4B00" w:rsidRDefault="009B2F09" w:rsidP="008A42E0">
            <w:pPr>
              <w:ind w:left="601" w:hanging="601"/>
              <w:jc w:val="center"/>
            </w:pPr>
            <w:r w:rsidRPr="003C4B00">
              <w:t>7.19</w:t>
            </w:r>
            <w:r w:rsidR="008A42E0" w:rsidRPr="003C4B00">
              <w:t>±0.</w:t>
            </w:r>
            <w:r w:rsidRPr="003C4B00">
              <w:t>86</w:t>
            </w:r>
          </w:p>
        </w:tc>
        <w:tc>
          <w:tcPr>
            <w:tcW w:w="993" w:type="dxa"/>
            <w:shd w:val="clear" w:color="auto" w:fill="auto"/>
          </w:tcPr>
          <w:p w14:paraId="124FEE55" w14:textId="1F3D83FB" w:rsidR="008A42E0" w:rsidRPr="003C4B00" w:rsidRDefault="009B2F09" w:rsidP="008A42E0">
            <w:pPr>
              <w:jc w:val="center"/>
            </w:pPr>
            <w:r w:rsidRPr="003C4B00">
              <w:t>0.548</w:t>
            </w:r>
          </w:p>
        </w:tc>
        <w:tc>
          <w:tcPr>
            <w:tcW w:w="1275" w:type="dxa"/>
            <w:shd w:val="clear" w:color="auto" w:fill="auto"/>
          </w:tcPr>
          <w:p w14:paraId="1F76F75E" w14:textId="39B2EBBC" w:rsidR="008A42E0" w:rsidRPr="003C4B00" w:rsidRDefault="009B2F09" w:rsidP="008A42E0">
            <w:pPr>
              <w:jc w:val="center"/>
            </w:pPr>
            <w:r w:rsidRPr="003C4B00">
              <w:t>0.46</w:t>
            </w:r>
          </w:p>
        </w:tc>
        <w:tc>
          <w:tcPr>
            <w:tcW w:w="993" w:type="dxa"/>
            <w:shd w:val="clear" w:color="auto" w:fill="auto"/>
          </w:tcPr>
          <w:p w14:paraId="31FC8560" w14:textId="329A692D" w:rsidR="008A42E0" w:rsidRPr="003C4B00" w:rsidRDefault="009E3553" w:rsidP="009E3553">
            <w:pPr>
              <w:jc w:val="center"/>
            </w:pPr>
            <w:r w:rsidRPr="003C4B00">
              <w:t>12</w:t>
            </w:r>
          </w:p>
        </w:tc>
      </w:tr>
      <w:tr w:rsidR="008A42E0" w:rsidRPr="003C4B00" w14:paraId="65D674D7" w14:textId="77777777" w:rsidTr="000367D4">
        <w:tc>
          <w:tcPr>
            <w:tcW w:w="3227" w:type="dxa"/>
            <w:shd w:val="clear" w:color="auto" w:fill="auto"/>
          </w:tcPr>
          <w:p w14:paraId="5EBE2E1A" w14:textId="38A1165D" w:rsidR="008A42E0" w:rsidRPr="003C4B00" w:rsidRDefault="008A42E0" w:rsidP="008A42E0">
            <w:pPr>
              <w:jc w:val="left"/>
            </w:pPr>
            <w:r w:rsidRPr="003C4B00">
              <w:t>Di- and polycarboxylic acids</w:t>
            </w:r>
          </w:p>
        </w:tc>
        <w:tc>
          <w:tcPr>
            <w:tcW w:w="1276" w:type="dxa"/>
          </w:tcPr>
          <w:p w14:paraId="40FB88EA" w14:textId="44C6B0BD" w:rsidR="008A42E0" w:rsidRPr="003C4B00" w:rsidRDefault="000367D4" w:rsidP="008A42E0">
            <w:pPr>
              <w:ind w:left="601" w:hanging="601"/>
              <w:jc w:val="center"/>
            </w:pPr>
            <w:r w:rsidRPr="003C4B00">
              <w:t>-(4.70±4.7</w:t>
            </w:r>
            <w:r w:rsidR="008A42E0" w:rsidRPr="003C4B00">
              <w:t>)</w:t>
            </w:r>
          </w:p>
        </w:tc>
        <w:tc>
          <w:tcPr>
            <w:tcW w:w="1275" w:type="dxa"/>
          </w:tcPr>
          <w:p w14:paraId="0CC06150" w14:textId="47838FBE" w:rsidR="008A42E0" w:rsidRPr="003C4B00" w:rsidRDefault="009B2F09" w:rsidP="008A42E0">
            <w:pPr>
              <w:ind w:left="601" w:hanging="601"/>
              <w:jc w:val="center"/>
            </w:pPr>
            <w:r w:rsidRPr="003C4B00">
              <w:t>7.81±3.9</w:t>
            </w:r>
          </w:p>
        </w:tc>
        <w:tc>
          <w:tcPr>
            <w:tcW w:w="1134" w:type="dxa"/>
            <w:shd w:val="clear" w:color="auto" w:fill="auto"/>
          </w:tcPr>
          <w:p w14:paraId="4B61E78B" w14:textId="6BBA3D2F" w:rsidR="008A42E0" w:rsidRPr="003C4B00" w:rsidRDefault="009B2F09" w:rsidP="008A42E0">
            <w:pPr>
              <w:ind w:left="601" w:hanging="601"/>
              <w:jc w:val="center"/>
            </w:pPr>
            <w:r w:rsidRPr="003C4B00">
              <w:t>6.65</w:t>
            </w:r>
            <w:r w:rsidR="008A42E0" w:rsidRPr="003C4B00">
              <w:t>±0.6</w:t>
            </w:r>
            <w:r w:rsidRPr="003C4B00">
              <w:t>6</w:t>
            </w:r>
          </w:p>
        </w:tc>
        <w:tc>
          <w:tcPr>
            <w:tcW w:w="993" w:type="dxa"/>
            <w:shd w:val="clear" w:color="auto" w:fill="auto"/>
          </w:tcPr>
          <w:p w14:paraId="05FCA328" w14:textId="08E2CAD6" w:rsidR="008A42E0" w:rsidRPr="003C4B00" w:rsidRDefault="008A42E0" w:rsidP="008A42E0">
            <w:pPr>
              <w:jc w:val="center"/>
            </w:pPr>
            <w:r w:rsidRPr="003C4B00">
              <w:t>0.</w:t>
            </w:r>
            <w:r w:rsidR="009B2F09" w:rsidRPr="003C4B00">
              <w:t>665</w:t>
            </w:r>
          </w:p>
        </w:tc>
        <w:tc>
          <w:tcPr>
            <w:tcW w:w="1275" w:type="dxa"/>
            <w:shd w:val="clear" w:color="auto" w:fill="auto"/>
          </w:tcPr>
          <w:p w14:paraId="480BD8F9" w14:textId="7F8E8136" w:rsidR="008A42E0" w:rsidRPr="003C4B00" w:rsidRDefault="009B2F09" w:rsidP="008A42E0">
            <w:pPr>
              <w:jc w:val="center"/>
            </w:pPr>
            <w:r w:rsidRPr="003C4B00">
              <w:t>0.66</w:t>
            </w:r>
          </w:p>
        </w:tc>
        <w:tc>
          <w:tcPr>
            <w:tcW w:w="993" w:type="dxa"/>
            <w:shd w:val="clear" w:color="auto" w:fill="auto"/>
          </w:tcPr>
          <w:p w14:paraId="098F9F14" w14:textId="0E527742" w:rsidR="008A42E0" w:rsidRPr="003C4B00" w:rsidRDefault="008A42E0" w:rsidP="009E3553">
            <w:pPr>
              <w:jc w:val="center"/>
            </w:pPr>
            <w:r w:rsidRPr="003C4B00">
              <w:t>1</w:t>
            </w:r>
            <w:r w:rsidR="009E3553" w:rsidRPr="003C4B00">
              <w:t>4</w:t>
            </w:r>
          </w:p>
        </w:tc>
      </w:tr>
      <w:tr w:rsidR="004423B8" w:rsidRPr="003C4B00" w14:paraId="542F2F91" w14:textId="77777777" w:rsidTr="000367D4">
        <w:tc>
          <w:tcPr>
            <w:tcW w:w="3227" w:type="dxa"/>
            <w:shd w:val="clear" w:color="auto" w:fill="auto"/>
          </w:tcPr>
          <w:p w14:paraId="232C4312" w14:textId="69B26F57" w:rsidR="004423B8" w:rsidRPr="003C4B00" w:rsidRDefault="008A42E0" w:rsidP="008A42E0">
            <w:pPr>
              <w:jc w:val="left"/>
            </w:pPr>
            <w:r w:rsidRPr="003C4B00">
              <w:t>All c</w:t>
            </w:r>
            <w:r w:rsidR="004423B8" w:rsidRPr="003C4B00">
              <w:t xml:space="preserve">arboxylic acids </w:t>
            </w:r>
          </w:p>
        </w:tc>
        <w:tc>
          <w:tcPr>
            <w:tcW w:w="1276" w:type="dxa"/>
          </w:tcPr>
          <w:p w14:paraId="7415DBE2" w14:textId="0CAD9B61" w:rsidR="004423B8" w:rsidRPr="003C4B00" w:rsidRDefault="000367D4" w:rsidP="004423B8">
            <w:pPr>
              <w:ind w:left="601" w:hanging="601"/>
              <w:jc w:val="center"/>
            </w:pPr>
            <w:r w:rsidRPr="003C4B00">
              <w:t>-(4.33±3.3</w:t>
            </w:r>
            <w:r w:rsidR="004423B8" w:rsidRPr="003C4B00">
              <w:t>)</w:t>
            </w:r>
          </w:p>
        </w:tc>
        <w:tc>
          <w:tcPr>
            <w:tcW w:w="1275" w:type="dxa"/>
          </w:tcPr>
          <w:p w14:paraId="4AEF8FBE" w14:textId="09829C51" w:rsidR="004423B8" w:rsidRPr="003C4B00" w:rsidRDefault="009B2F09" w:rsidP="004423B8">
            <w:pPr>
              <w:ind w:left="601" w:hanging="601"/>
              <w:jc w:val="center"/>
            </w:pPr>
            <w:r w:rsidRPr="003C4B00">
              <w:t>7.04±2.6</w:t>
            </w:r>
          </w:p>
        </w:tc>
        <w:tc>
          <w:tcPr>
            <w:tcW w:w="1134" w:type="dxa"/>
            <w:shd w:val="clear" w:color="auto" w:fill="auto"/>
          </w:tcPr>
          <w:p w14:paraId="05A15ED9" w14:textId="76FD0DF0" w:rsidR="004423B8" w:rsidRPr="003C4B00" w:rsidRDefault="009B2F09" w:rsidP="004423B8">
            <w:pPr>
              <w:ind w:left="601" w:hanging="601"/>
              <w:jc w:val="center"/>
            </w:pPr>
            <w:r w:rsidRPr="003C4B00">
              <w:t>6.97</w:t>
            </w:r>
            <w:r w:rsidR="004423B8" w:rsidRPr="003C4B00">
              <w:t>±0.</w:t>
            </w:r>
            <w:r w:rsidRPr="003C4B00">
              <w:t>44</w:t>
            </w:r>
          </w:p>
        </w:tc>
        <w:tc>
          <w:tcPr>
            <w:tcW w:w="993" w:type="dxa"/>
            <w:shd w:val="clear" w:color="auto" w:fill="auto"/>
          </w:tcPr>
          <w:p w14:paraId="1AC0541F" w14:textId="4929442C" w:rsidR="004423B8" w:rsidRPr="003C4B00" w:rsidRDefault="004423B8" w:rsidP="004423B8">
            <w:pPr>
              <w:jc w:val="center"/>
            </w:pPr>
            <w:r w:rsidRPr="003C4B00">
              <w:t>0.6</w:t>
            </w:r>
            <w:r w:rsidR="009B2F09" w:rsidRPr="003C4B00">
              <w:t>02</w:t>
            </w:r>
          </w:p>
        </w:tc>
        <w:tc>
          <w:tcPr>
            <w:tcW w:w="1275" w:type="dxa"/>
            <w:shd w:val="clear" w:color="auto" w:fill="auto"/>
          </w:tcPr>
          <w:p w14:paraId="5F67DFF5" w14:textId="647E00EF" w:rsidR="004423B8" w:rsidRPr="003C4B00" w:rsidRDefault="009B2F09" w:rsidP="004423B8">
            <w:pPr>
              <w:jc w:val="center"/>
            </w:pPr>
            <w:r w:rsidRPr="003C4B00">
              <w:t>0.57</w:t>
            </w:r>
          </w:p>
        </w:tc>
        <w:tc>
          <w:tcPr>
            <w:tcW w:w="993" w:type="dxa"/>
            <w:shd w:val="clear" w:color="auto" w:fill="auto"/>
          </w:tcPr>
          <w:p w14:paraId="2F07AAC6" w14:textId="091FDEA1" w:rsidR="004423B8" w:rsidRPr="003C4B00" w:rsidRDefault="009E3553" w:rsidP="004423B8">
            <w:pPr>
              <w:jc w:val="center"/>
            </w:pPr>
            <w:r w:rsidRPr="003C4B00">
              <w:t>26</w:t>
            </w:r>
          </w:p>
        </w:tc>
      </w:tr>
    </w:tbl>
    <w:p w14:paraId="62390CB1" w14:textId="69B4E9F6" w:rsidR="00936444" w:rsidRPr="003C4B00" w:rsidRDefault="00936444" w:rsidP="00936444">
      <w:r w:rsidRPr="003C4B00">
        <w:rPr>
          <w:i/>
          <w:vertAlign w:val="superscript"/>
        </w:rPr>
        <w:t>(a)</w:t>
      </w:r>
      <w:r w:rsidRPr="003C4B00">
        <w:t xml:space="preserve"> in mol l</w:t>
      </w:r>
      <w:r w:rsidRPr="003C4B00">
        <w:rPr>
          <w:vertAlign w:val="superscript"/>
        </w:rPr>
        <w:t xml:space="preserve"> </w:t>
      </w:r>
      <w:r w:rsidRPr="003C4B00">
        <w:t>kJ</w:t>
      </w:r>
      <w:r w:rsidRPr="003C4B00">
        <w:rPr>
          <w:vertAlign w:val="superscript"/>
        </w:rPr>
        <w:t xml:space="preserve">-2 </w:t>
      </w:r>
      <w:r w:rsidRPr="003C4B00">
        <w:t>s</w:t>
      </w:r>
      <w:r w:rsidRPr="003C4B00">
        <w:rPr>
          <w:vertAlign w:val="superscript"/>
        </w:rPr>
        <w:t>-1</w:t>
      </w:r>
      <w:r w:rsidRPr="003C4B00">
        <w:t xml:space="preserve">, </w:t>
      </w:r>
      <w:r w:rsidRPr="003C4B00">
        <w:rPr>
          <w:i/>
          <w:vertAlign w:val="superscript"/>
        </w:rPr>
        <w:t>(b)</w:t>
      </w:r>
      <w:r w:rsidR="00BA377C" w:rsidRPr="003C4B00">
        <w:t xml:space="preserve"> in </w:t>
      </w:r>
      <w:r w:rsidRPr="003C4B00">
        <w:t>l kJ</w:t>
      </w:r>
      <w:r w:rsidRPr="003C4B00">
        <w:rPr>
          <w:vertAlign w:val="superscript"/>
        </w:rPr>
        <w:t xml:space="preserve">-1 </w:t>
      </w:r>
      <w:r w:rsidRPr="003C4B00">
        <w:t>s</w:t>
      </w:r>
      <w:r w:rsidRPr="003C4B00">
        <w:rPr>
          <w:vertAlign w:val="superscript"/>
        </w:rPr>
        <w:t>-1</w:t>
      </w:r>
      <w:r w:rsidRPr="003C4B00">
        <w:t xml:space="preserve">, </w:t>
      </w:r>
      <w:r w:rsidRPr="003C4B00">
        <w:rPr>
          <w:i/>
          <w:vertAlign w:val="superscript"/>
        </w:rPr>
        <w:t>(c)</w:t>
      </w:r>
      <w:r w:rsidRPr="003C4B00">
        <w:t xml:space="preserve"> in M</w:t>
      </w:r>
      <w:r w:rsidRPr="003C4B00">
        <w:rPr>
          <w:vertAlign w:val="superscript"/>
        </w:rPr>
        <w:t xml:space="preserve">-1 </w:t>
      </w:r>
      <w:r w:rsidRPr="003C4B00">
        <w:t>s</w:t>
      </w:r>
      <w:r w:rsidRPr="003C4B00">
        <w:rPr>
          <w:vertAlign w:val="superscript"/>
        </w:rPr>
        <w:t>-1</w:t>
      </w:r>
    </w:p>
    <w:p w14:paraId="3872A45F" w14:textId="77777777" w:rsidR="009E3553" w:rsidRPr="003C4B00" w:rsidRDefault="008A42E0" w:rsidP="008A42E0">
      <w:pPr>
        <w:jc w:val="left"/>
      </w:pPr>
      <w:r w:rsidRPr="003C4B00">
        <w:t>*except outliers neopentanol and pinacol</w:t>
      </w:r>
    </w:p>
    <w:p w14:paraId="0CB29DCA" w14:textId="77777777" w:rsidR="00BA377C" w:rsidRPr="003C4B00" w:rsidRDefault="00BA377C" w:rsidP="008A42E0">
      <w:pPr>
        <w:jc w:val="left"/>
      </w:pPr>
    </w:p>
    <w:p w14:paraId="108C552D" w14:textId="77777777" w:rsidR="009E3553" w:rsidRPr="003C4B00" w:rsidRDefault="009E3553" w:rsidP="009E3553">
      <w:pPr>
        <w:keepNext/>
        <w:jc w:val="left"/>
      </w:pPr>
      <w:r w:rsidRPr="003C4B00">
        <w:rPr>
          <w:noProof/>
          <w:lang w:val="de-DE"/>
        </w:rPr>
        <w:drawing>
          <wp:inline distT="0" distB="0" distL="0" distR="0" wp14:anchorId="57CC61BA" wp14:editId="7F125DB6">
            <wp:extent cx="6252608" cy="4168405"/>
            <wp:effectExtent l="0" t="0" r="0" b="0"/>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DEsumEVAL.pdf"/>
                    <pic:cNvPicPr/>
                  </pic:nvPicPr>
                  <pic:blipFill>
                    <a:blip r:embed="rId16"/>
                    <a:stretch>
                      <a:fillRect/>
                    </a:stretch>
                  </pic:blipFill>
                  <pic:spPr>
                    <a:xfrm>
                      <a:off x="0" y="0"/>
                      <a:ext cx="6268081" cy="4178720"/>
                    </a:xfrm>
                    <a:prstGeom prst="rect">
                      <a:avLst/>
                    </a:prstGeom>
                  </pic:spPr>
                </pic:pic>
              </a:graphicData>
            </a:graphic>
          </wp:inline>
        </w:drawing>
      </w:r>
    </w:p>
    <w:p w14:paraId="72AC6028" w14:textId="48AAD249" w:rsidR="009E3553" w:rsidRPr="003C4B00" w:rsidRDefault="009E3553" w:rsidP="009E3553">
      <w:pPr>
        <w:pStyle w:val="Caption"/>
        <w:jc w:val="left"/>
      </w:pPr>
      <w:r w:rsidRPr="003C4B00">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7</w:t>
      </w:r>
      <w:r w:rsidR="00F6222A">
        <w:rPr>
          <w:noProof/>
        </w:rPr>
        <w:fldChar w:fldCharType="end"/>
      </w:r>
      <w:r w:rsidRPr="003C4B00">
        <w:t xml:space="preserve"> Plot of predicted versus experimental data for hydroxyl radical reactions separated by compound class together with the linear regression lines. For the calculation of the predicted values, the regression lines of </w:t>
      </w:r>
      <w:r w:rsidRPr="003C4B00">
        <w:fldChar w:fldCharType="begin"/>
      </w:r>
      <w:r w:rsidRPr="003C4B00">
        <w:instrText xml:space="preserve"> REF _Ref347244574 \h </w:instrText>
      </w:r>
      <w:r w:rsidRPr="003C4B00">
        <w:fldChar w:fldCharType="separate"/>
      </w:r>
      <w:r w:rsidR="00F324C8" w:rsidRPr="003C4B00">
        <w:t>Table S</w:t>
      </w:r>
      <w:r w:rsidR="00F324C8">
        <w:rPr>
          <w:noProof/>
        </w:rPr>
        <w:t>10</w:t>
      </w:r>
      <w:r w:rsidRPr="003C4B00">
        <w:fldChar w:fldCharType="end"/>
      </w:r>
      <w:r w:rsidRPr="003C4B00">
        <w:t xml:space="preserve"> together with the kinetic data from </w:t>
      </w:r>
      <w:r w:rsidRPr="003C4B00">
        <w:fldChar w:fldCharType="begin"/>
      </w:r>
      <w:r w:rsidRPr="003C4B00">
        <w:instrText xml:space="preserve"> REF _Ref346718228 \h </w:instrText>
      </w:r>
      <w:r w:rsidRPr="003C4B00">
        <w:fldChar w:fldCharType="separate"/>
      </w:r>
      <w:r w:rsidR="00F324C8" w:rsidRPr="003C4B00">
        <w:t>Table S</w:t>
      </w:r>
      <w:r w:rsidR="00F324C8">
        <w:rPr>
          <w:noProof/>
        </w:rPr>
        <w:t>1</w:t>
      </w:r>
      <w:r w:rsidRPr="003C4B00">
        <w:fldChar w:fldCharType="end"/>
      </w:r>
      <w:r w:rsidRPr="003C4B00">
        <w:t xml:space="preserve"> have been used. For ketones, the dashed line includes the outlier acetylacetone while the solid line does not. The black dashed-dotted line is the line of same reactivity.</w:t>
      </w:r>
    </w:p>
    <w:p w14:paraId="4ABE638D" w14:textId="5E046107" w:rsidR="00D869AF" w:rsidRPr="003C4B00" w:rsidRDefault="00D869AF" w:rsidP="00D869AF">
      <w:pPr>
        <w:pStyle w:val="Caption"/>
        <w:keepNext/>
      </w:pPr>
      <w:r w:rsidRPr="003C4B00">
        <w:lastRenderedPageBreak/>
        <w:t>Table S</w:t>
      </w:r>
      <w:r w:rsidR="00F6222A">
        <w:rPr>
          <w:noProof/>
        </w:rPr>
        <w:fldChar w:fldCharType="begin"/>
      </w:r>
      <w:r w:rsidR="00F6222A">
        <w:rPr>
          <w:noProof/>
        </w:rPr>
        <w:instrText xml:space="preserve"> SEQ Table \* ARABIC </w:instrText>
      </w:r>
      <w:r w:rsidR="00F6222A">
        <w:rPr>
          <w:noProof/>
        </w:rPr>
        <w:fldChar w:fldCharType="separate"/>
      </w:r>
      <w:r w:rsidR="00F324C8">
        <w:rPr>
          <w:noProof/>
        </w:rPr>
        <w:t>11</w:t>
      </w:r>
      <w:r w:rsidR="00F6222A">
        <w:rPr>
          <w:noProof/>
        </w:rPr>
        <w:fldChar w:fldCharType="end"/>
      </w:r>
      <w:r w:rsidRPr="003C4B00">
        <w:t xml:space="preserve"> Parameters for the linear regression equations log(</w:t>
      </w:r>
      <w:r w:rsidRPr="003C4B00">
        <w:rPr>
          <w:i/>
        </w:rPr>
        <w:t>k</w:t>
      </w:r>
      <w:r w:rsidRPr="003C4B00">
        <w:rPr>
          <w:i/>
          <w:vertAlign w:val="subscript"/>
        </w:rPr>
        <w:t>H</w:t>
      </w:r>
      <w:r w:rsidRPr="003C4B00">
        <w:t>/M</w:t>
      </w:r>
      <w:r w:rsidRPr="003C4B00">
        <w:rPr>
          <w:vertAlign w:val="superscript"/>
        </w:rPr>
        <w:t xml:space="preserve">-1 </w:t>
      </w:r>
      <w:r w:rsidRPr="003C4B00">
        <w:t>s</w:t>
      </w:r>
      <w:r w:rsidRPr="003C4B00">
        <w:rPr>
          <w:vertAlign w:val="superscript"/>
        </w:rPr>
        <w:t>-1</w:t>
      </w:r>
      <w:r w:rsidRPr="003C4B00">
        <w:t xml:space="preserve">) = </w:t>
      </w:r>
      <w:r w:rsidRPr="003C4B00">
        <w:rPr>
          <w:i/>
        </w:rPr>
        <w:t>A·</w:t>
      </w:r>
      <w:r w:rsidRPr="003C4B00">
        <w:t>(</w:t>
      </w:r>
      <w:r w:rsidRPr="003C4B00">
        <w:rPr>
          <w:i/>
        </w:rPr>
        <w:t>BDE</w:t>
      </w:r>
      <w:r w:rsidRPr="003C4B00">
        <w:t>/kJ mol</w:t>
      </w:r>
      <w:r w:rsidRPr="003C4B00">
        <w:rPr>
          <w:vertAlign w:val="superscript"/>
        </w:rPr>
        <w:t>-1</w:t>
      </w:r>
      <w:r w:rsidRPr="003C4B00">
        <w:t xml:space="preserve">) + </w:t>
      </w:r>
      <w:r w:rsidRPr="003C4B00">
        <w:rPr>
          <w:i/>
        </w:rPr>
        <w:t>B</w:t>
      </w:r>
      <w:r w:rsidRPr="003C4B00">
        <w:t xml:space="preserve"> and statistical data derived from the improved Evans-Polanyi-type correlations of aqueous phase nitrate radical reactions with organic compounds for the various compound classes.</w:t>
      </w:r>
    </w:p>
    <w:tbl>
      <w:tblPr>
        <w:tblW w:w="10173" w:type="dxa"/>
        <w:tblBorders>
          <w:top w:val="single" w:sz="12" w:space="0" w:color="000000"/>
          <w:left w:val="single" w:sz="6" w:space="0" w:color="000000"/>
          <w:bottom w:val="single" w:sz="12" w:space="0" w:color="000000"/>
          <w:right w:val="single" w:sz="6" w:space="0" w:color="000000"/>
        </w:tblBorders>
        <w:tblLayout w:type="fixed"/>
        <w:tblLook w:val="04A0" w:firstRow="1" w:lastRow="0" w:firstColumn="1" w:lastColumn="0" w:noHBand="0" w:noVBand="1"/>
      </w:tblPr>
      <w:tblGrid>
        <w:gridCol w:w="3369"/>
        <w:gridCol w:w="1360"/>
        <w:gridCol w:w="1361"/>
        <w:gridCol w:w="1361"/>
        <w:gridCol w:w="1361"/>
        <w:gridCol w:w="1361"/>
      </w:tblGrid>
      <w:tr w:rsidR="00D869AF" w:rsidRPr="003C4B00" w14:paraId="58B0BD1B" w14:textId="77777777" w:rsidTr="00B91048">
        <w:tc>
          <w:tcPr>
            <w:tcW w:w="3369" w:type="dxa"/>
            <w:tcBorders>
              <w:top w:val="single" w:sz="12" w:space="0" w:color="000000"/>
              <w:bottom w:val="single" w:sz="4" w:space="0" w:color="auto"/>
            </w:tcBorders>
            <w:shd w:val="clear" w:color="000080" w:fill="CCCCCC"/>
            <w:vAlign w:val="center"/>
          </w:tcPr>
          <w:p w14:paraId="04FDFA75" w14:textId="77777777" w:rsidR="00D869AF" w:rsidRPr="003C4B00" w:rsidRDefault="00D869AF" w:rsidP="00B91048">
            <w:pPr>
              <w:spacing w:line="240" w:lineRule="auto"/>
              <w:jc w:val="left"/>
              <w:rPr>
                <w:i/>
              </w:rPr>
            </w:pPr>
            <w:r w:rsidRPr="003C4B00">
              <w:t>Compound class</w:t>
            </w:r>
          </w:p>
        </w:tc>
        <w:tc>
          <w:tcPr>
            <w:tcW w:w="1360" w:type="dxa"/>
            <w:tcBorders>
              <w:top w:val="single" w:sz="12" w:space="0" w:color="000000"/>
              <w:bottom w:val="single" w:sz="4" w:space="0" w:color="auto"/>
            </w:tcBorders>
            <w:shd w:val="clear" w:color="000080" w:fill="CCCCCC"/>
          </w:tcPr>
          <w:p w14:paraId="1E7E1301" w14:textId="77777777" w:rsidR="00D869AF" w:rsidRPr="003C4B00" w:rsidRDefault="00D869AF" w:rsidP="00B91048">
            <w:pPr>
              <w:spacing w:line="240" w:lineRule="auto"/>
              <w:ind w:left="601" w:hanging="601"/>
              <w:jc w:val="center"/>
              <w:rPr>
                <w:i/>
              </w:rPr>
            </w:pPr>
            <w:r w:rsidRPr="003C4B00">
              <w:t>10</w:t>
            </w:r>
            <w:r w:rsidRPr="003C4B00">
              <w:rPr>
                <w:vertAlign w:val="superscript"/>
              </w:rPr>
              <w:t>4</w:t>
            </w:r>
            <w:r w:rsidRPr="003C4B00">
              <w:t>·</w:t>
            </w:r>
            <w:r w:rsidRPr="003C4B00">
              <w:rPr>
                <w:i/>
              </w:rPr>
              <w:t>A</w:t>
            </w:r>
            <w:r w:rsidRPr="003C4B00">
              <w:rPr>
                <w:i/>
                <w:vertAlign w:val="superscript"/>
              </w:rPr>
              <w:t>(a)</w:t>
            </w:r>
          </w:p>
        </w:tc>
        <w:tc>
          <w:tcPr>
            <w:tcW w:w="1361" w:type="dxa"/>
            <w:tcBorders>
              <w:top w:val="single" w:sz="12" w:space="0" w:color="000000"/>
              <w:bottom w:val="single" w:sz="4" w:space="0" w:color="auto"/>
            </w:tcBorders>
            <w:shd w:val="clear" w:color="000080" w:fill="CCCCCC"/>
            <w:vAlign w:val="center"/>
          </w:tcPr>
          <w:p w14:paraId="65ABBF30" w14:textId="77777777" w:rsidR="00D869AF" w:rsidRPr="003C4B00" w:rsidRDefault="00D869AF" w:rsidP="00B91048">
            <w:pPr>
              <w:spacing w:line="240" w:lineRule="auto"/>
              <w:ind w:left="601" w:hanging="601"/>
              <w:jc w:val="center"/>
              <w:rPr>
                <w:i/>
              </w:rPr>
            </w:pPr>
            <w:r w:rsidRPr="003C4B00">
              <w:rPr>
                <w:i/>
              </w:rPr>
              <w:t>B</w:t>
            </w:r>
            <w:r w:rsidRPr="003C4B00">
              <w:rPr>
                <w:i/>
                <w:vertAlign w:val="superscript"/>
              </w:rPr>
              <w:t>(b)</w:t>
            </w:r>
          </w:p>
        </w:tc>
        <w:tc>
          <w:tcPr>
            <w:tcW w:w="1361" w:type="dxa"/>
            <w:tcBorders>
              <w:top w:val="single" w:sz="12" w:space="0" w:color="000000"/>
              <w:bottom w:val="single" w:sz="4" w:space="0" w:color="auto"/>
            </w:tcBorders>
            <w:shd w:val="clear" w:color="000080" w:fill="CCCCCC"/>
            <w:vAlign w:val="center"/>
          </w:tcPr>
          <w:p w14:paraId="08D28CA0" w14:textId="77777777" w:rsidR="00D869AF" w:rsidRPr="003C4B00" w:rsidRDefault="00D869AF" w:rsidP="00B91048">
            <w:pPr>
              <w:spacing w:line="240" w:lineRule="auto"/>
              <w:jc w:val="center"/>
              <w:rPr>
                <w:i/>
                <w:vertAlign w:val="superscript"/>
              </w:rPr>
            </w:pPr>
            <w:r w:rsidRPr="003C4B00">
              <w:t>R</w:t>
            </w:r>
            <w:r w:rsidRPr="003C4B00">
              <w:rPr>
                <w:vertAlign w:val="superscript"/>
              </w:rPr>
              <w:t>2</w:t>
            </w:r>
          </w:p>
        </w:tc>
        <w:tc>
          <w:tcPr>
            <w:tcW w:w="1361" w:type="dxa"/>
            <w:tcBorders>
              <w:top w:val="single" w:sz="12" w:space="0" w:color="000000"/>
              <w:bottom w:val="single" w:sz="4" w:space="0" w:color="auto"/>
            </w:tcBorders>
            <w:shd w:val="clear" w:color="000080" w:fill="CCCCCC"/>
            <w:vAlign w:val="center"/>
          </w:tcPr>
          <w:p w14:paraId="10699717" w14:textId="77777777" w:rsidR="00D869AF" w:rsidRPr="003C4B00" w:rsidRDefault="00D869AF" w:rsidP="00B91048">
            <w:pPr>
              <w:spacing w:line="240" w:lineRule="auto"/>
              <w:jc w:val="center"/>
              <w:rPr>
                <w:i/>
                <w:vertAlign w:val="superscript"/>
              </w:rPr>
            </w:pPr>
            <w:r w:rsidRPr="003C4B00">
              <w:t>σ / M</w:t>
            </w:r>
            <w:r w:rsidRPr="003C4B00">
              <w:rPr>
                <w:vertAlign w:val="superscript"/>
              </w:rPr>
              <w:t>-1</w:t>
            </w:r>
            <w:r w:rsidRPr="003C4B00">
              <w:t xml:space="preserve"> s</w:t>
            </w:r>
            <w:r w:rsidRPr="003C4B00">
              <w:rPr>
                <w:vertAlign w:val="superscript"/>
              </w:rPr>
              <w:t>-1</w:t>
            </w:r>
          </w:p>
        </w:tc>
        <w:tc>
          <w:tcPr>
            <w:tcW w:w="1361" w:type="dxa"/>
            <w:tcBorders>
              <w:top w:val="single" w:sz="12" w:space="0" w:color="000000"/>
              <w:bottom w:val="single" w:sz="4" w:space="0" w:color="auto"/>
            </w:tcBorders>
            <w:shd w:val="clear" w:color="000080" w:fill="CCCCCC"/>
            <w:vAlign w:val="center"/>
          </w:tcPr>
          <w:p w14:paraId="3DD61357" w14:textId="77777777" w:rsidR="00D869AF" w:rsidRPr="003C4B00" w:rsidRDefault="00D869AF" w:rsidP="00B91048">
            <w:pPr>
              <w:spacing w:line="240" w:lineRule="auto"/>
              <w:jc w:val="center"/>
              <w:rPr>
                <w:i/>
              </w:rPr>
            </w:pPr>
            <w:r w:rsidRPr="003C4B00">
              <w:t>N</w:t>
            </w:r>
          </w:p>
        </w:tc>
      </w:tr>
      <w:tr w:rsidR="00D869AF" w:rsidRPr="003C4B00" w14:paraId="7903BA72" w14:textId="77777777" w:rsidTr="00B91048">
        <w:tc>
          <w:tcPr>
            <w:tcW w:w="3369" w:type="dxa"/>
            <w:shd w:val="clear" w:color="auto" w:fill="auto"/>
          </w:tcPr>
          <w:p w14:paraId="0F53A01C" w14:textId="77777777" w:rsidR="00D869AF" w:rsidRPr="003C4B00" w:rsidRDefault="00D869AF" w:rsidP="00B91048">
            <w:pPr>
              <w:jc w:val="left"/>
            </w:pPr>
            <w:r w:rsidRPr="003C4B00">
              <w:t>Monoalcohols and gem-diols</w:t>
            </w:r>
          </w:p>
        </w:tc>
        <w:tc>
          <w:tcPr>
            <w:tcW w:w="1360" w:type="dxa"/>
          </w:tcPr>
          <w:p w14:paraId="163209D9" w14:textId="77777777" w:rsidR="00D869AF" w:rsidRPr="003C4B00" w:rsidRDefault="00D869AF" w:rsidP="00B91048">
            <w:pPr>
              <w:ind w:left="601" w:hanging="601"/>
              <w:jc w:val="center"/>
            </w:pPr>
            <w:r w:rsidRPr="003C4B00">
              <w:t>1.18±0.27</w:t>
            </w:r>
          </w:p>
        </w:tc>
        <w:tc>
          <w:tcPr>
            <w:tcW w:w="1361" w:type="dxa"/>
            <w:shd w:val="clear" w:color="auto" w:fill="auto"/>
          </w:tcPr>
          <w:p w14:paraId="18B07BBD" w14:textId="77777777" w:rsidR="00D869AF" w:rsidRPr="003C4B00" w:rsidRDefault="00D869AF" w:rsidP="00B91048">
            <w:pPr>
              <w:ind w:left="601" w:hanging="601"/>
              <w:jc w:val="center"/>
            </w:pPr>
            <w:r w:rsidRPr="003C4B00">
              <w:t>5.87±0.11</w:t>
            </w:r>
          </w:p>
        </w:tc>
        <w:tc>
          <w:tcPr>
            <w:tcW w:w="1361" w:type="dxa"/>
            <w:shd w:val="clear" w:color="auto" w:fill="auto"/>
          </w:tcPr>
          <w:p w14:paraId="4587B416" w14:textId="77777777" w:rsidR="00D869AF" w:rsidRPr="003C4B00" w:rsidRDefault="00D869AF" w:rsidP="00B91048">
            <w:pPr>
              <w:jc w:val="center"/>
            </w:pPr>
            <w:r w:rsidRPr="003C4B00">
              <w:t>0.601</w:t>
            </w:r>
          </w:p>
        </w:tc>
        <w:tc>
          <w:tcPr>
            <w:tcW w:w="1361" w:type="dxa"/>
            <w:shd w:val="clear" w:color="auto" w:fill="auto"/>
          </w:tcPr>
          <w:p w14:paraId="02149334" w14:textId="77777777" w:rsidR="00D869AF" w:rsidRPr="003C4B00" w:rsidRDefault="00D869AF" w:rsidP="00B91048">
            <w:pPr>
              <w:jc w:val="center"/>
            </w:pPr>
            <w:r w:rsidRPr="003C4B00">
              <w:t>0.18</w:t>
            </w:r>
          </w:p>
        </w:tc>
        <w:tc>
          <w:tcPr>
            <w:tcW w:w="1361" w:type="dxa"/>
            <w:shd w:val="clear" w:color="auto" w:fill="auto"/>
          </w:tcPr>
          <w:p w14:paraId="6A5FD1E2" w14:textId="77777777" w:rsidR="00D869AF" w:rsidRPr="003C4B00" w:rsidRDefault="00D869AF" w:rsidP="00B91048">
            <w:pPr>
              <w:jc w:val="center"/>
            </w:pPr>
            <w:r w:rsidRPr="003C4B00">
              <w:t>15</w:t>
            </w:r>
          </w:p>
        </w:tc>
      </w:tr>
      <w:tr w:rsidR="00D869AF" w:rsidRPr="003C4B00" w14:paraId="3FB6C0BF" w14:textId="77777777" w:rsidTr="00B91048">
        <w:tc>
          <w:tcPr>
            <w:tcW w:w="3369" w:type="dxa"/>
            <w:shd w:val="clear" w:color="auto" w:fill="auto"/>
          </w:tcPr>
          <w:p w14:paraId="1F14951D" w14:textId="77777777" w:rsidR="00D869AF" w:rsidRPr="003C4B00" w:rsidRDefault="00D869AF" w:rsidP="00B91048">
            <w:pPr>
              <w:jc w:val="left"/>
            </w:pPr>
            <w:r w:rsidRPr="003C4B00">
              <w:t>Di- and polyols</w:t>
            </w:r>
          </w:p>
        </w:tc>
        <w:tc>
          <w:tcPr>
            <w:tcW w:w="1360" w:type="dxa"/>
          </w:tcPr>
          <w:p w14:paraId="73A92A03" w14:textId="77777777" w:rsidR="00D869AF" w:rsidRPr="003C4B00" w:rsidRDefault="00D869AF" w:rsidP="00B91048">
            <w:pPr>
              <w:ind w:left="601" w:hanging="601"/>
              <w:jc w:val="center"/>
            </w:pPr>
            <w:r w:rsidRPr="003C4B00">
              <w:t>0.91±0.36</w:t>
            </w:r>
          </w:p>
        </w:tc>
        <w:tc>
          <w:tcPr>
            <w:tcW w:w="1361" w:type="dxa"/>
            <w:shd w:val="clear" w:color="auto" w:fill="auto"/>
          </w:tcPr>
          <w:p w14:paraId="3BBDA2EF" w14:textId="77777777" w:rsidR="00D869AF" w:rsidRPr="003C4B00" w:rsidRDefault="00D869AF" w:rsidP="00B91048">
            <w:pPr>
              <w:ind w:left="601" w:hanging="601"/>
              <w:jc w:val="center"/>
            </w:pPr>
            <w:r w:rsidRPr="003C4B00">
              <w:t>6.71±0.15</w:t>
            </w:r>
          </w:p>
        </w:tc>
        <w:tc>
          <w:tcPr>
            <w:tcW w:w="1361" w:type="dxa"/>
            <w:shd w:val="clear" w:color="auto" w:fill="auto"/>
          </w:tcPr>
          <w:p w14:paraId="75208FC0" w14:textId="77777777" w:rsidR="00D869AF" w:rsidRPr="003C4B00" w:rsidRDefault="00D869AF" w:rsidP="00B91048">
            <w:pPr>
              <w:jc w:val="center"/>
            </w:pPr>
            <w:r w:rsidRPr="003C4B00">
              <w:t>0.611</w:t>
            </w:r>
          </w:p>
        </w:tc>
        <w:tc>
          <w:tcPr>
            <w:tcW w:w="1361" w:type="dxa"/>
            <w:shd w:val="clear" w:color="auto" w:fill="auto"/>
          </w:tcPr>
          <w:p w14:paraId="7D37AC49" w14:textId="77777777" w:rsidR="00D869AF" w:rsidRPr="003C4B00" w:rsidRDefault="00D869AF" w:rsidP="00B91048">
            <w:pPr>
              <w:jc w:val="center"/>
            </w:pPr>
            <w:r w:rsidRPr="003C4B00">
              <w:t>0.10</w:t>
            </w:r>
          </w:p>
        </w:tc>
        <w:tc>
          <w:tcPr>
            <w:tcW w:w="1361" w:type="dxa"/>
            <w:shd w:val="clear" w:color="auto" w:fill="auto"/>
          </w:tcPr>
          <w:p w14:paraId="5BD97051" w14:textId="77777777" w:rsidR="00D869AF" w:rsidRPr="003C4B00" w:rsidRDefault="00D869AF" w:rsidP="00B91048">
            <w:pPr>
              <w:jc w:val="center"/>
            </w:pPr>
            <w:r w:rsidRPr="003C4B00">
              <w:t>6</w:t>
            </w:r>
          </w:p>
        </w:tc>
      </w:tr>
      <w:tr w:rsidR="00D869AF" w:rsidRPr="003C4B00" w14:paraId="354FFFFE" w14:textId="77777777" w:rsidTr="00B91048">
        <w:tc>
          <w:tcPr>
            <w:tcW w:w="3369" w:type="dxa"/>
            <w:shd w:val="clear" w:color="auto" w:fill="auto"/>
          </w:tcPr>
          <w:p w14:paraId="610D39C0" w14:textId="77777777" w:rsidR="00D869AF" w:rsidRPr="003C4B00" w:rsidRDefault="00D869AF" w:rsidP="00B91048">
            <w:pPr>
              <w:jc w:val="left"/>
            </w:pPr>
            <w:r w:rsidRPr="003C4B00">
              <w:t>Carbonyl compounds</w:t>
            </w:r>
          </w:p>
        </w:tc>
        <w:tc>
          <w:tcPr>
            <w:tcW w:w="1360" w:type="dxa"/>
          </w:tcPr>
          <w:p w14:paraId="536D56D6" w14:textId="77777777" w:rsidR="00D869AF" w:rsidRPr="003C4B00" w:rsidRDefault="00D869AF" w:rsidP="00B91048">
            <w:pPr>
              <w:ind w:left="601" w:hanging="601"/>
              <w:jc w:val="center"/>
            </w:pPr>
            <w:r w:rsidRPr="003C4B00">
              <w:t>5.44±0.91</w:t>
            </w:r>
          </w:p>
        </w:tc>
        <w:tc>
          <w:tcPr>
            <w:tcW w:w="1361" w:type="dxa"/>
            <w:shd w:val="clear" w:color="auto" w:fill="auto"/>
          </w:tcPr>
          <w:p w14:paraId="24A932A6" w14:textId="77777777" w:rsidR="00D869AF" w:rsidRPr="003C4B00" w:rsidRDefault="00D869AF" w:rsidP="00B91048">
            <w:pPr>
              <w:ind w:left="601" w:hanging="601"/>
              <w:jc w:val="center"/>
            </w:pPr>
            <w:r w:rsidRPr="003C4B00">
              <w:t>5.82±0.23</w:t>
            </w:r>
          </w:p>
        </w:tc>
        <w:tc>
          <w:tcPr>
            <w:tcW w:w="1361" w:type="dxa"/>
            <w:shd w:val="clear" w:color="auto" w:fill="auto"/>
          </w:tcPr>
          <w:p w14:paraId="0A08DB28" w14:textId="77777777" w:rsidR="00D869AF" w:rsidRPr="003C4B00" w:rsidRDefault="00D869AF" w:rsidP="00B91048">
            <w:pPr>
              <w:jc w:val="center"/>
            </w:pPr>
            <w:r w:rsidRPr="003C4B00">
              <w:t>0.799</w:t>
            </w:r>
          </w:p>
        </w:tc>
        <w:tc>
          <w:tcPr>
            <w:tcW w:w="1361" w:type="dxa"/>
            <w:shd w:val="clear" w:color="auto" w:fill="auto"/>
          </w:tcPr>
          <w:p w14:paraId="10CC40A3" w14:textId="77777777" w:rsidR="00D869AF" w:rsidRPr="003C4B00" w:rsidRDefault="00D869AF" w:rsidP="00B91048">
            <w:pPr>
              <w:jc w:val="center"/>
            </w:pPr>
            <w:r w:rsidRPr="003C4B00">
              <w:t>0.34</w:t>
            </w:r>
          </w:p>
        </w:tc>
        <w:tc>
          <w:tcPr>
            <w:tcW w:w="1361" w:type="dxa"/>
            <w:shd w:val="clear" w:color="auto" w:fill="auto"/>
          </w:tcPr>
          <w:p w14:paraId="06D85C0D" w14:textId="77777777" w:rsidR="00D869AF" w:rsidRPr="003C4B00" w:rsidRDefault="00D869AF" w:rsidP="00B91048">
            <w:pPr>
              <w:jc w:val="center"/>
            </w:pPr>
            <w:r w:rsidRPr="003C4B00">
              <w:t>10</w:t>
            </w:r>
          </w:p>
        </w:tc>
      </w:tr>
      <w:tr w:rsidR="00D869AF" w:rsidRPr="003C4B00" w14:paraId="73BE4446" w14:textId="77777777" w:rsidTr="00B91048">
        <w:tc>
          <w:tcPr>
            <w:tcW w:w="3369" w:type="dxa"/>
            <w:shd w:val="clear" w:color="auto" w:fill="auto"/>
          </w:tcPr>
          <w:p w14:paraId="591C7FA0" w14:textId="77777777" w:rsidR="00D869AF" w:rsidRPr="003C4B00" w:rsidRDefault="00D869AF" w:rsidP="00B91048">
            <w:pPr>
              <w:jc w:val="left"/>
            </w:pPr>
            <w:r w:rsidRPr="003C4B00">
              <w:t xml:space="preserve">Carboxylic acids </w:t>
            </w:r>
          </w:p>
        </w:tc>
        <w:tc>
          <w:tcPr>
            <w:tcW w:w="1360" w:type="dxa"/>
          </w:tcPr>
          <w:p w14:paraId="3558FA7D" w14:textId="77777777" w:rsidR="00D869AF" w:rsidRPr="003C4B00" w:rsidRDefault="00D869AF" w:rsidP="00B91048">
            <w:pPr>
              <w:ind w:left="601" w:hanging="601"/>
              <w:jc w:val="center"/>
            </w:pPr>
            <w:r w:rsidRPr="003C4B00">
              <w:t>-(3.92±4.3)</w:t>
            </w:r>
          </w:p>
        </w:tc>
        <w:tc>
          <w:tcPr>
            <w:tcW w:w="1361" w:type="dxa"/>
            <w:shd w:val="clear" w:color="auto" w:fill="auto"/>
          </w:tcPr>
          <w:p w14:paraId="318E4D53" w14:textId="77777777" w:rsidR="00D869AF" w:rsidRPr="003C4B00" w:rsidRDefault="00D869AF" w:rsidP="00B91048">
            <w:pPr>
              <w:ind w:left="601" w:hanging="601"/>
              <w:jc w:val="center"/>
            </w:pPr>
            <w:r w:rsidRPr="003C4B00">
              <w:t>5.23±0.78</w:t>
            </w:r>
          </w:p>
        </w:tc>
        <w:tc>
          <w:tcPr>
            <w:tcW w:w="1361" w:type="dxa"/>
            <w:shd w:val="clear" w:color="auto" w:fill="auto"/>
          </w:tcPr>
          <w:p w14:paraId="3B3940AB" w14:textId="77777777" w:rsidR="00D869AF" w:rsidRPr="003C4B00" w:rsidRDefault="00D869AF" w:rsidP="00B91048">
            <w:pPr>
              <w:jc w:val="center"/>
            </w:pPr>
            <w:r w:rsidRPr="003C4B00">
              <w:t>0.173</w:t>
            </w:r>
          </w:p>
        </w:tc>
        <w:tc>
          <w:tcPr>
            <w:tcW w:w="1361" w:type="dxa"/>
            <w:shd w:val="clear" w:color="auto" w:fill="auto"/>
          </w:tcPr>
          <w:p w14:paraId="1E72BFF5" w14:textId="77777777" w:rsidR="00D869AF" w:rsidRPr="003C4B00" w:rsidRDefault="00D869AF" w:rsidP="00B91048">
            <w:pPr>
              <w:jc w:val="center"/>
            </w:pPr>
            <w:r w:rsidRPr="003C4B00">
              <w:t>0.67</w:t>
            </w:r>
          </w:p>
        </w:tc>
        <w:tc>
          <w:tcPr>
            <w:tcW w:w="1361" w:type="dxa"/>
            <w:shd w:val="clear" w:color="auto" w:fill="auto"/>
          </w:tcPr>
          <w:p w14:paraId="333AD9B2" w14:textId="77777777" w:rsidR="00D869AF" w:rsidRPr="003C4B00" w:rsidRDefault="00D869AF" w:rsidP="00B91048">
            <w:pPr>
              <w:jc w:val="center"/>
            </w:pPr>
            <w:r w:rsidRPr="003C4B00">
              <w:t>6</w:t>
            </w:r>
          </w:p>
        </w:tc>
      </w:tr>
    </w:tbl>
    <w:p w14:paraId="654E1DA0" w14:textId="77777777" w:rsidR="00D869AF" w:rsidRPr="003C4B00" w:rsidRDefault="00D869AF" w:rsidP="00D869AF">
      <w:r w:rsidRPr="003C4B00">
        <w:t xml:space="preserve"> </w:t>
      </w:r>
      <w:r w:rsidRPr="003C4B00">
        <w:rPr>
          <w:i/>
          <w:vertAlign w:val="superscript"/>
        </w:rPr>
        <w:t>(a)</w:t>
      </w:r>
      <w:r w:rsidRPr="003C4B00">
        <w:t xml:space="preserve"> in l kJ</w:t>
      </w:r>
      <w:r w:rsidRPr="003C4B00">
        <w:rPr>
          <w:vertAlign w:val="superscript"/>
        </w:rPr>
        <w:t xml:space="preserve">-1 </w:t>
      </w:r>
      <w:r w:rsidRPr="003C4B00">
        <w:t>s</w:t>
      </w:r>
      <w:r w:rsidRPr="003C4B00">
        <w:rPr>
          <w:vertAlign w:val="superscript"/>
        </w:rPr>
        <w:t>-1</w:t>
      </w:r>
      <w:r w:rsidRPr="003C4B00">
        <w:t xml:space="preserve">, </w:t>
      </w:r>
      <w:r w:rsidRPr="003C4B00">
        <w:rPr>
          <w:i/>
          <w:vertAlign w:val="superscript"/>
        </w:rPr>
        <w:t>(b)</w:t>
      </w:r>
      <w:r w:rsidRPr="003C4B00">
        <w:t xml:space="preserve"> in M</w:t>
      </w:r>
      <w:r w:rsidRPr="003C4B00">
        <w:rPr>
          <w:vertAlign w:val="superscript"/>
        </w:rPr>
        <w:t xml:space="preserve">-1 </w:t>
      </w:r>
      <w:r w:rsidRPr="003C4B00">
        <w:t>s</w:t>
      </w:r>
      <w:r w:rsidRPr="003C4B00">
        <w:rPr>
          <w:vertAlign w:val="superscript"/>
        </w:rPr>
        <w:t>-1</w:t>
      </w:r>
    </w:p>
    <w:p w14:paraId="00D3680F" w14:textId="77777777" w:rsidR="00D869AF" w:rsidRPr="003C4B00" w:rsidRDefault="00D869AF" w:rsidP="00D869AF">
      <w:pPr>
        <w:jc w:val="left"/>
      </w:pPr>
    </w:p>
    <w:p w14:paraId="494BAE43" w14:textId="68819D08" w:rsidR="00D869AF" w:rsidRPr="003C4B00" w:rsidRDefault="00D869AF" w:rsidP="00D869AF">
      <w:pPr>
        <w:pStyle w:val="Caption"/>
        <w:keepNext/>
      </w:pPr>
      <w:r w:rsidRPr="003C4B00">
        <w:t>Table S</w:t>
      </w:r>
      <w:r w:rsidR="00F6222A">
        <w:rPr>
          <w:noProof/>
        </w:rPr>
        <w:fldChar w:fldCharType="begin"/>
      </w:r>
      <w:r w:rsidR="00F6222A">
        <w:rPr>
          <w:noProof/>
        </w:rPr>
        <w:instrText xml:space="preserve"> SEQ Table \* ARABIC </w:instrText>
      </w:r>
      <w:r w:rsidR="00F6222A">
        <w:rPr>
          <w:noProof/>
        </w:rPr>
        <w:fldChar w:fldCharType="separate"/>
      </w:r>
      <w:r w:rsidR="00F324C8">
        <w:rPr>
          <w:noProof/>
        </w:rPr>
        <w:t>12</w:t>
      </w:r>
      <w:r w:rsidR="00F6222A">
        <w:rPr>
          <w:noProof/>
        </w:rPr>
        <w:fldChar w:fldCharType="end"/>
      </w:r>
      <w:r w:rsidRPr="003C4B00">
        <w:t xml:space="preserve"> Parameters for the quadratic regression equations log(</w:t>
      </w:r>
      <w:r w:rsidRPr="003C4B00">
        <w:rPr>
          <w:i/>
        </w:rPr>
        <w:t>k</w:t>
      </w:r>
      <w:r w:rsidRPr="003C4B00">
        <w:rPr>
          <w:i/>
          <w:vertAlign w:val="subscript"/>
        </w:rPr>
        <w:t>exp</w:t>
      </w:r>
      <w:r w:rsidRPr="003C4B00">
        <w:t>/M</w:t>
      </w:r>
      <w:r w:rsidRPr="003C4B00">
        <w:rPr>
          <w:vertAlign w:val="superscript"/>
        </w:rPr>
        <w:t xml:space="preserve">-1 </w:t>
      </w:r>
      <w:r w:rsidRPr="003C4B00">
        <w:t>s</w:t>
      </w:r>
      <w:r w:rsidRPr="003C4B00">
        <w:rPr>
          <w:vertAlign w:val="superscript"/>
        </w:rPr>
        <w:t>-1</w:t>
      </w:r>
      <w:r w:rsidRPr="003C4B00">
        <w:t xml:space="preserve">) = </w:t>
      </w:r>
      <w:r w:rsidRPr="003C4B00">
        <w:rPr>
          <w:i/>
        </w:rPr>
        <w:t>A·</w:t>
      </w:r>
      <w:r w:rsidRPr="003C4B00">
        <w:t>(∑</w:t>
      </w:r>
      <w:r w:rsidRPr="003C4B00">
        <w:rPr>
          <w:i/>
        </w:rPr>
        <w:t>BDE</w:t>
      </w:r>
      <w:r w:rsidRPr="003C4B00">
        <w:t>/kJ mol</w:t>
      </w:r>
      <w:r w:rsidRPr="003C4B00">
        <w:rPr>
          <w:vertAlign w:val="superscript"/>
        </w:rPr>
        <w:t>-1</w:t>
      </w:r>
      <w:r w:rsidRPr="003C4B00">
        <w:t>)</w:t>
      </w:r>
      <w:r w:rsidRPr="003C4B00">
        <w:rPr>
          <w:vertAlign w:val="superscript"/>
        </w:rPr>
        <w:t>2</w:t>
      </w:r>
      <w:r w:rsidRPr="003C4B00">
        <w:t xml:space="preserve"> + </w:t>
      </w:r>
      <w:r w:rsidRPr="003C4B00">
        <w:rPr>
          <w:i/>
        </w:rPr>
        <w:t>B·</w:t>
      </w:r>
      <w:r w:rsidRPr="003C4B00">
        <w:t>(∑</w:t>
      </w:r>
      <w:r w:rsidRPr="003C4B00">
        <w:rPr>
          <w:i/>
        </w:rPr>
        <w:t>BDE</w:t>
      </w:r>
      <w:r w:rsidRPr="003C4B00">
        <w:t>/kJ mol</w:t>
      </w:r>
      <w:r w:rsidRPr="003C4B00">
        <w:rPr>
          <w:vertAlign w:val="superscript"/>
        </w:rPr>
        <w:t>-1</w:t>
      </w:r>
      <w:r w:rsidRPr="003C4B00">
        <w:t>)</w:t>
      </w:r>
      <w:r w:rsidRPr="003C4B00">
        <w:rPr>
          <w:i/>
        </w:rPr>
        <w:t xml:space="preserve"> </w:t>
      </w:r>
      <w:r w:rsidRPr="003C4B00">
        <w:t xml:space="preserve">+ </w:t>
      </w:r>
      <w:r w:rsidRPr="003C4B00">
        <w:rPr>
          <w:i/>
        </w:rPr>
        <w:t>C</w:t>
      </w:r>
      <w:r w:rsidRPr="003C4B00">
        <w:t xml:space="preserve"> and statistical data derived from the improved Evans-Polanyi-type correlations of aqueous phase nitrate radical reactions with organic compounds for the various compound classes.</w:t>
      </w:r>
    </w:p>
    <w:tbl>
      <w:tblPr>
        <w:tblW w:w="10173" w:type="dxa"/>
        <w:tblBorders>
          <w:top w:val="single" w:sz="12" w:space="0" w:color="000000"/>
          <w:left w:val="single" w:sz="6" w:space="0" w:color="000000"/>
          <w:bottom w:val="single" w:sz="12" w:space="0" w:color="000000"/>
          <w:right w:val="single" w:sz="6" w:space="0" w:color="000000"/>
        </w:tblBorders>
        <w:tblLayout w:type="fixed"/>
        <w:tblLook w:val="04A0" w:firstRow="1" w:lastRow="0" w:firstColumn="1" w:lastColumn="0" w:noHBand="0" w:noVBand="1"/>
      </w:tblPr>
      <w:tblGrid>
        <w:gridCol w:w="3227"/>
        <w:gridCol w:w="1276"/>
        <w:gridCol w:w="1275"/>
        <w:gridCol w:w="1134"/>
        <w:gridCol w:w="993"/>
        <w:gridCol w:w="1275"/>
        <w:gridCol w:w="993"/>
      </w:tblGrid>
      <w:tr w:rsidR="00D869AF" w:rsidRPr="003C4B00" w14:paraId="5E41B22E" w14:textId="77777777" w:rsidTr="00B91048">
        <w:tc>
          <w:tcPr>
            <w:tcW w:w="3227" w:type="dxa"/>
            <w:tcBorders>
              <w:top w:val="single" w:sz="12" w:space="0" w:color="000000"/>
              <w:bottom w:val="single" w:sz="4" w:space="0" w:color="auto"/>
            </w:tcBorders>
            <w:shd w:val="clear" w:color="000080" w:fill="CCCCCC"/>
            <w:vAlign w:val="center"/>
          </w:tcPr>
          <w:p w14:paraId="77691DA0" w14:textId="77777777" w:rsidR="00D869AF" w:rsidRPr="003C4B00" w:rsidRDefault="00D869AF" w:rsidP="00B91048">
            <w:pPr>
              <w:spacing w:line="240" w:lineRule="auto"/>
              <w:jc w:val="left"/>
              <w:rPr>
                <w:i/>
              </w:rPr>
            </w:pPr>
            <w:r w:rsidRPr="003C4B00">
              <w:t>Compound class</w:t>
            </w:r>
          </w:p>
        </w:tc>
        <w:tc>
          <w:tcPr>
            <w:tcW w:w="1276" w:type="dxa"/>
            <w:tcBorders>
              <w:top w:val="single" w:sz="12" w:space="0" w:color="000000"/>
              <w:bottom w:val="single" w:sz="4" w:space="0" w:color="auto"/>
            </w:tcBorders>
            <w:shd w:val="clear" w:color="000080" w:fill="CCCCCC"/>
          </w:tcPr>
          <w:p w14:paraId="16A26DE7" w14:textId="77777777" w:rsidR="00D869AF" w:rsidRPr="003C4B00" w:rsidRDefault="00D869AF" w:rsidP="00B91048">
            <w:pPr>
              <w:spacing w:line="240" w:lineRule="auto"/>
              <w:ind w:left="601" w:hanging="601"/>
              <w:jc w:val="center"/>
              <w:rPr>
                <w:i/>
              </w:rPr>
            </w:pPr>
            <w:r w:rsidRPr="003C4B00">
              <w:t>10</w:t>
            </w:r>
            <w:r w:rsidRPr="003C4B00">
              <w:rPr>
                <w:vertAlign w:val="superscript"/>
              </w:rPr>
              <w:t>8</w:t>
            </w:r>
            <w:r w:rsidRPr="003C4B00">
              <w:t>·</w:t>
            </w:r>
            <w:r w:rsidRPr="003C4B00">
              <w:rPr>
                <w:i/>
              </w:rPr>
              <w:t>A</w:t>
            </w:r>
            <w:r w:rsidRPr="003C4B00">
              <w:rPr>
                <w:i/>
                <w:vertAlign w:val="superscript"/>
              </w:rPr>
              <w:t>(a)</w:t>
            </w:r>
          </w:p>
        </w:tc>
        <w:tc>
          <w:tcPr>
            <w:tcW w:w="1275" w:type="dxa"/>
            <w:tcBorders>
              <w:top w:val="single" w:sz="12" w:space="0" w:color="000000"/>
              <w:bottom w:val="single" w:sz="4" w:space="0" w:color="auto"/>
            </w:tcBorders>
            <w:shd w:val="clear" w:color="000080" w:fill="CCCCCC"/>
            <w:vAlign w:val="center"/>
          </w:tcPr>
          <w:p w14:paraId="705EE43F" w14:textId="77777777" w:rsidR="00D869AF" w:rsidRPr="003C4B00" w:rsidRDefault="00D869AF" w:rsidP="00B91048">
            <w:pPr>
              <w:spacing w:line="240" w:lineRule="auto"/>
              <w:ind w:left="601" w:hanging="601"/>
              <w:jc w:val="center"/>
            </w:pPr>
            <w:r w:rsidRPr="003C4B00">
              <w:t>10</w:t>
            </w:r>
            <w:r w:rsidRPr="003C4B00">
              <w:rPr>
                <w:vertAlign w:val="superscript"/>
              </w:rPr>
              <w:t>4</w:t>
            </w:r>
            <w:r w:rsidRPr="003C4B00">
              <w:t>·</w:t>
            </w:r>
            <w:r w:rsidRPr="003C4B00">
              <w:rPr>
                <w:i/>
              </w:rPr>
              <w:t>B</w:t>
            </w:r>
            <w:r w:rsidRPr="003C4B00">
              <w:rPr>
                <w:i/>
                <w:vertAlign w:val="superscript"/>
              </w:rPr>
              <w:t>(b)</w:t>
            </w:r>
          </w:p>
        </w:tc>
        <w:tc>
          <w:tcPr>
            <w:tcW w:w="1134" w:type="dxa"/>
            <w:tcBorders>
              <w:top w:val="single" w:sz="12" w:space="0" w:color="000000"/>
              <w:bottom w:val="single" w:sz="4" w:space="0" w:color="auto"/>
            </w:tcBorders>
            <w:shd w:val="clear" w:color="000080" w:fill="CCCCCC"/>
            <w:vAlign w:val="center"/>
          </w:tcPr>
          <w:p w14:paraId="036740F9" w14:textId="77777777" w:rsidR="00D869AF" w:rsidRPr="003C4B00" w:rsidRDefault="00D869AF" w:rsidP="00B91048">
            <w:pPr>
              <w:spacing w:line="240" w:lineRule="auto"/>
              <w:ind w:left="601" w:hanging="601"/>
              <w:jc w:val="center"/>
              <w:rPr>
                <w:i/>
              </w:rPr>
            </w:pPr>
            <w:r w:rsidRPr="003C4B00">
              <w:rPr>
                <w:i/>
              </w:rPr>
              <w:t>C</w:t>
            </w:r>
            <w:r w:rsidRPr="003C4B00">
              <w:rPr>
                <w:i/>
                <w:vertAlign w:val="superscript"/>
              </w:rPr>
              <w:t>(c)</w:t>
            </w:r>
          </w:p>
        </w:tc>
        <w:tc>
          <w:tcPr>
            <w:tcW w:w="993" w:type="dxa"/>
            <w:tcBorders>
              <w:top w:val="single" w:sz="12" w:space="0" w:color="000000"/>
              <w:bottom w:val="single" w:sz="4" w:space="0" w:color="auto"/>
            </w:tcBorders>
            <w:shd w:val="clear" w:color="000080" w:fill="CCCCCC"/>
            <w:vAlign w:val="center"/>
          </w:tcPr>
          <w:p w14:paraId="2B343C24" w14:textId="77777777" w:rsidR="00D869AF" w:rsidRPr="003C4B00" w:rsidRDefault="00D869AF" w:rsidP="00B91048">
            <w:pPr>
              <w:spacing w:line="240" w:lineRule="auto"/>
              <w:jc w:val="center"/>
              <w:rPr>
                <w:i/>
                <w:vertAlign w:val="superscript"/>
              </w:rPr>
            </w:pPr>
            <w:r w:rsidRPr="003C4B00">
              <w:t>R</w:t>
            </w:r>
            <w:r w:rsidRPr="003C4B00">
              <w:rPr>
                <w:vertAlign w:val="superscript"/>
              </w:rPr>
              <w:t>2</w:t>
            </w:r>
          </w:p>
        </w:tc>
        <w:tc>
          <w:tcPr>
            <w:tcW w:w="1275" w:type="dxa"/>
            <w:tcBorders>
              <w:top w:val="single" w:sz="12" w:space="0" w:color="000000"/>
              <w:bottom w:val="single" w:sz="4" w:space="0" w:color="auto"/>
            </w:tcBorders>
            <w:shd w:val="clear" w:color="000080" w:fill="CCCCCC"/>
            <w:vAlign w:val="center"/>
          </w:tcPr>
          <w:p w14:paraId="0DF406F3" w14:textId="77777777" w:rsidR="00D869AF" w:rsidRPr="003C4B00" w:rsidRDefault="00D869AF" w:rsidP="00B91048">
            <w:pPr>
              <w:spacing w:line="240" w:lineRule="auto"/>
              <w:jc w:val="center"/>
              <w:rPr>
                <w:i/>
                <w:vertAlign w:val="superscript"/>
              </w:rPr>
            </w:pPr>
            <w:r w:rsidRPr="003C4B00">
              <w:t>σ / M</w:t>
            </w:r>
            <w:r w:rsidRPr="003C4B00">
              <w:rPr>
                <w:vertAlign w:val="superscript"/>
              </w:rPr>
              <w:t>-1</w:t>
            </w:r>
            <w:r w:rsidRPr="003C4B00">
              <w:t xml:space="preserve"> s</w:t>
            </w:r>
            <w:r w:rsidRPr="003C4B00">
              <w:rPr>
                <w:vertAlign w:val="superscript"/>
              </w:rPr>
              <w:t>-1</w:t>
            </w:r>
          </w:p>
        </w:tc>
        <w:tc>
          <w:tcPr>
            <w:tcW w:w="993" w:type="dxa"/>
            <w:tcBorders>
              <w:top w:val="single" w:sz="12" w:space="0" w:color="000000"/>
              <w:bottom w:val="single" w:sz="4" w:space="0" w:color="auto"/>
            </w:tcBorders>
            <w:shd w:val="clear" w:color="000080" w:fill="CCCCCC"/>
            <w:vAlign w:val="center"/>
          </w:tcPr>
          <w:p w14:paraId="65BB51E5" w14:textId="77777777" w:rsidR="00D869AF" w:rsidRPr="003C4B00" w:rsidRDefault="00D869AF" w:rsidP="00B91048">
            <w:pPr>
              <w:spacing w:line="240" w:lineRule="auto"/>
              <w:jc w:val="center"/>
              <w:rPr>
                <w:i/>
              </w:rPr>
            </w:pPr>
            <w:r w:rsidRPr="003C4B00">
              <w:t>N</w:t>
            </w:r>
          </w:p>
        </w:tc>
      </w:tr>
      <w:tr w:rsidR="00D869AF" w:rsidRPr="003C4B00" w14:paraId="16FF68E7" w14:textId="77777777" w:rsidTr="00B91048">
        <w:tc>
          <w:tcPr>
            <w:tcW w:w="3227" w:type="dxa"/>
            <w:shd w:val="clear" w:color="auto" w:fill="auto"/>
          </w:tcPr>
          <w:p w14:paraId="195D6F72" w14:textId="77777777" w:rsidR="00D869AF" w:rsidRPr="003C4B00" w:rsidRDefault="00D869AF" w:rsidP="00B91048">
            <w:pPr>
              <w:jc w:val="left"/>
            </w:pPr>
            <w:r w:rsidRPr="003C4B00">
              <w:t>Monoalcohols and gem-diols</w:t>
            </w:r>
          </w:p>
        </w:tc>
        <w:tc>
          <w:tcPr>
            <w:tcW w:w="1276" w:type="dxa"/>
          </w:tcPr>
          <w:p w14:paraId="30892EFF" w14:textId="77777777" w:rsidR="00D869AF" w:rsidRPr="003C4B00" w:rsidRDefault="00D869AF" w:rsidP="00B91048">
            <w:pPr>
              <w:ind w:left="601" w:hanging="601"/>
              <w:jc w:val="center"/>
            </w:pPr>
            <w:r w:rsidRPr="003C4B00">
              <w:t>-(1.85±1.6)</w:t>
            </w:r>
          </w:p>
        </w:tc>
        <w:tc>
          <w:tcPr>
            <w:tcW w:w="1275" w:type="dxa"/>
          </w:tcPr>
          <w:p w14:paraId="19DCCA86" w14:textId="77777777" w:rsidR="00D869AF" w:rsidRPr="003C4B00" w:rsidRDefault="00D869AF" w:rsidP="00B91048">
            <w:pPr>
              <w:ind w:left="601" w:hanging="601"/>
              <w:jc w:val="center"/>
            </w:pPr>
            <w:r w:rsidRPr="003C4B00">
              <w:t>2.77±1.4</w:t>
            </w:r>
          </w:p>
        </w:tc>
        <w:tc>
          <w:tcPr>
            <w:tcW w:w="1134" w:type="dxa"/>
            <w:shd w:val="clear" w:color="auto" w:fill="auto"/>
          </w:tcPr>
          <w:p w14:paraId="46524102" w14:textId="77777777" w:rsidR="00D869AF" w:rsidRPr="003C4B00" w:rsidRDefault="00D869AF" w:rsidP="00B91048">
            <w:pPr>
              <w:ind w:left="601" w:hanging="601"/>
              <w:jc w:val="center"/>
            </w:pPr>
            <w:r w:rsidRPr="003C4B00">
              <w:t>5.59±0.27</w:t>
            </w:r>
          </w:p>
        </w:tc>
        <w:tc>
          <w:tcPr>
            <w:tcW w:w="993" w:type="dxa"/>
            <w:shd w:val="clear" w:color="auto" w:fill="auto"/>
          </w:tcPr>
          <w:p w14:paraId="5C94CAC2" w14:textId="77777777" w:rsidR="00D869AF" w:rsidRPr="003C4B00" w:rsidRDefault="00D869AF" w:rsidP="00B91048">
            <w:pPr>
              <w:jc w:val="center"/>
            </w:pPr>
            <w:r w:rsidRPr="003C4B00">
              <w:t>0.639</w:t>
            </w:r>
          </w:p>
        </w:tc>
        <w:tc>
          <w:tcPr>
            <w:tcW w:w="1275" w:type="dxa"/>
            <w:shd w:val="clear" w:color="auto" w:fill="auto"/>
          </w:tcPr>
          <w:p w14:paraId="533356EE" w14:textId="77777777" w:rsidR="00D869AF" w:rsidRPr="003C4B00" w:rsidRDefault="00D869AF" w:rsidP="00B91048">
            <w:pPr>
              <w:jc w:val="center"/>
            </w:pPr>
            <w:r w:rsidRPr="003C4B00">
              <w:t>0.18</w:t>
            </w:r>
          </w:p>
        </w:tc>
        <w:tc>
          <w:tcPr>
            <w:tcW w:w="993" w:type="dxa"/>
            <w:shd w:val="clear" w:color="auto" w:fill="auto"/>
          </w:tcPr>
          <w:p w14:paraId="739ADC39" w14:textId="77777777" w:rsidR="00D869AF" w:rsidRPr="003C4B00" w:rsidRDefault="00D869AF" w:rsidP="00B91048">
            <w:pPr>
              <w:jc w:val="center"/>
            </w:pPr>
            <w:r w:rsidRPr="003C4B00">
              <w:t>15</w:t>
            </w:r>
          </w:p>
        </w:tc>
      </w:tr>
      <w:tr w:rsidR="00D869AF" w:rsidRPr="003C4B00" w14:paraId="36A0C110" w14:textId="77777777" w:rsidTr="00B91048">
        <w:tc>
          <w:tcPr>
            <w:tcW w:w="3227" w:type="dxa"/>
            <w:shd w:val="clear" w:color="auto" w:fill="auto"/>
          </w:tcPr>
          <w:p w14:paraId="5F681280" w14:textId="77777777" w:rsidR="00D869AF" w:rsidRPr="003C4B00" w:rsidRDefault="00D869AF" w:rsidP="00B91048">
            <w:pPr>
              <w:jc w:val="left"/>
            </w:pPr>
            <w:r w:rsidRPr="003C4B00">
              <w:t>Di- and polyols</w:t>
            </w:r>
          </w:p>
        </w:tc>
        <w:tc>
          <w:tcPr>
            <w:tcW w:w="1276" w:type="dxa"/>
          </w:tcPr>
          <w:p w14:paraId="369A9543" w14:textId="77777777" w:rsidR="00D869AF" w:rsidRPr="003C4B00" w:rsidRDefault="00D869AF" w:rsidP="00B91048">
            <w:pPr>
              <w:ind w:left="601" w:hanging="601"/>
              <w:jc w:val="center"/>
            </w:pPr>
            <w:r w:rsidRPr="003C4B00">
              <w:t>-(6.71±2.2)</w:t>
            </w:r>
          </w:p>
        </w:tc>
        <w:tc>
          <w:tcPr>
            <w:tcW w:w="1275" w:type="dxa"/>
          </w:tcPr>
          <w:p w14:paraId="635D003B" w14:textId="77777777" w:rsidR="00D869AF" w:rsidRPr="003C4B00" w:rsidRDefault="00D869AF" w:rsidP="00B91048">
            <w:pPr>
              <w:ind w:left="601" w:hanging="601"/>
              <w:jc w:val="center"/>
            </w:pPr>
            <w:r w:rsidRPr="003C4B00">
              <w:t>6.37±1.8</w:t>
            </w:r>
          </w:p>
        </w:tc>
        <w:tc>
          <w:tcPr>
            <w:tcW w:w="1134" w:type="dxa"/>
            <w:shd w:val="clear" w:color="auto" w:fill="auto"/>
          </w:tcPr>
          <w:p w14:paraId="01DECFEC" w14:textId="77777777" w:rsidR="00D869AF" w:rsidRPr="003C4B00" w:rsidRDefault="00D869AF" w:rsidP="00B91048">
            <w:pPr>
              <w:ind w:left="601" w:hanging="601"/>
              <w:jc w:val="center"/>
            </w:pPr>
            <w:r w:rsidRPr="003C4B00">
              <w:t>5.68±0.35</w:t>
            </w:r>
          </w:p>
        </w:tc>
        <w:tc>
          <w:tcPr>
            <w:tcW w:w="993" w:type="dxa"/>
            <w:shd w:val="clear" w:color="auto" w:fill="auto"/>
          </w:tcPr>
          <w:p w14:paraId="5BDB4735" w14:textId="77777777" w:rsidR="00D869AF" w:rsidRPr="003C4B00" w:rsidRDefault="00D869AF" w:rsidP="00B91048">
            <w:pPr>
              <w:jc w:val="center"/>
            </w:pPr>
            <w:r w:rsidRPr="003C4B00">
              <w:t>0.905</w:t>
            </w:r>
          </w:p>
        </w:tc>
        <w:tc>
          <w:tcPr>
            <w:tcW w:w="1275" w:type="dxa"/>
            <w:shd w:val="clear" w:color="auto" w:fill="auto"/>
          </w:tcPr>
          <w:p w14:paraId="0647981F" w14:textId="77777777" w:rsidR="00D869AF" w:rsidRPr="003C4B00" w:rsidRDefault="00D869AF" w:rsidP="00B91048">
            <w:pPr>
              <w:jc w:val="center"/>
            </w:pPr>
            <w:r w:rsidRPr="003C4B00">
              <w:t>0.05</w:t>
            </w:r>
          </w:p>
        </w:tc>
        <w:tc>
          <w:tcPr>
            <w:tcW w:w="993" w:type="dxa"/>
            <w:shd w:val="clear" w:color="auto" w:fill="auto"/>
          </w:tcPr>
          <w:p w14:paraId="03A39BE8" w14:textId="77777777" w:rsidR="00D869AF" w:rsidRPr="003C4B00" w:rsidRDefault="00D869AF" w:rsidP="00B91048">
            <w:pPr>
              <w:jc w:val="center"/>
            </w:pPr>
            <w:r w:rsidRPr="003C4B00">
              <w:t>6</w:t>
            </w:r>
          </w:p>
        </w:tc>
      </w:tr>
      <w:tr w:rsidR="00D869AF" w:rsidRPr="003C4B00" w14:paraId="50058C13" w14:textId="77777777" w:rsidTr="00B91048">
        <w:tc>
          <w:tcPr>
            <w:tcW w:w="3227" w:type="dxa"/>
            <w:shd w:val="clear" w:color="auto" w:fill="auto"/>
          </w:tcPr>
          <w:p w14:paraId="501B5BFA" w14:textId="77777777" w:rsidR="00D869AF" w:rsidRPr="003C4B00" w:rsidRDefault="00D869AF" w:rsidP="00B91048">
            <w:pPr>
              <w:jc w:val="left"/>
            </w:pPr>
            <w:r w:rsidRPr="003C4B00">
              <w:t>Carbonyl compounds</w:t>
            </w:r>
          </w:p>
        </w:tc>
        <w:tc>
          <w:tcPr>
            <w:tcW w:w="1276" w:type="dxa"/>
          </w:tcPr>
          <w:p w14:paraId="44A46581" w14:textId="77777777" w:rsidR="00D869AF" w:rsidRPr="003C4B00" w:rsidRDefault="00D869AF" w:rsidP="00B91048">
            <w:pPr>
              <w:ind w:left="601" w:hanging="601"/>
              <w:jc w:val="center"/>
            </w:pPr>
            <w:r w:rsidRPr="003C4B00">
              <w:t>-(3.84±10.0)</w:t>
            </w:r>
          </w:p>
        </w:tc>
        <w:tc>
          <w:tcPr>
            <w:tcW w:w="1275" w:type="dxa"/>
          </w:tcPr>
          <w:p w14:paraId="71D6DDFA" w14:textId="77777777" w:rsidR="00D869AF" w:rsidRPr="003C4B00" w:rsidRDefault="00D869AF" w:rsidP="00B91048">
            <w:pPr>
              <w:ind w:left="601" w:hanging="601"/>
              <w:jc w:val="center"/>
            </w:pPr>
            <w:r w:rsidRPr="003C4B00">
              <w:t>7.16±4.6</w:t>
            </w:r>
          </w:p>
        </w:tc>
        <w:tc>
          <w:tcPr>
            <w:tcW w:w="1134" w:type="dxa"/>
            <w:shd w:val="clear" w:color="auto" w:fill="auto"/>
          </w:tcPr>
          <w:p w14:paraId="5B0EB109" w14:textId="77777777" w:rsidR="00D869AF" w:rsidRPr="003C4B00" w:rsidRDefault="00D869AF" w:rsidP="00B91048">
            <w:pPr>
              <w:ind w:left="601" w:hanging="601"/>
              <w:jc w:val="center"/>
            </w:pPr>
            <w:r w:rsidRPr="003C4B00">
              <w:t>5.67±0.44</w:t>
            </w:r>
          </w:p>
        </w:tc>
        <w:tc>
          <w:tcPr>
            <w:tcW w:w="993" w:type="dxa"/>
            <w:shd w:val="clear" w:color="auto" w:fill="auto"/>
          </w:tcPr>
          <w:p w14:paraId="5DAA91CA" w14:textId="77777777" w:rsidR="00D869AF" w:rsidRPr="003C4B00" w:rsidRDefault="00D869AF" w:rsidP="00B91048">
            <w:pPr>
              <w:jc w:val="center"/>
            </w:pPr>
            <w:r w:rsidRPr="003C4B00">
              <w:t>0.803</w:t>
            </w:r>
          </w:p>
        </w:tc>
        <w:tc>
          <w:tcPr>
            <w:tcW w:w="1275" w:type="dxa"/>
            <w:shd w:val="clear" w:color="auto" w:fill="auto"/>
          </w:tcPr>
          <w:p w14:paraId="73A7E552" w14:textId="77777777" w:rsidR="00D869AF" w:rsidRPr="003C4B00" w:rsidRDefault="00D869AF" w:rsidP="00B91048">
            <w:pPr>
              <w:jc w:val="center"/>
            </w:pPr>
            <w:r w:rsidRPr="003C4B00">
              <w:t>0.36</w:t>
            </w:r>
          </w:p>
        </w:tc>
        <w:tc>
          <w:tcPr>
            <w:tcW w:w="993" w:type="dxa"/>
            <w:shd w:val="clear" w:color="auto" w:fill="auto"/>
          </w:tcPr>
          <w:p w14:paraId="0B156D0F" w14:textId="77777777" w:rsidR="00D869AF" w:rsidRPr="003C4B00" w:rsidRDefault="00D869AF" w:rsidP="00B91048">
            <w:pPr>
              <w:jc w:val="center"/>
            </w:pPr>
            <w:r w:rsidRPr="003C4B00">
              <w:t>10</w:t>
            </w:r>
          </w:p>
        </w:tc>
      </w:tr>
      <w:tr w:rsidR="00D869AF" w:rsidRPr="003C4B00" w14:paraId="411CCAFA" w14:textId="77777777" w:rsidTr="00B91048">
        <w:tc>
          <w:tcPr>
            <w:tcW w:w="3227" w:type="dxa"/>
            <w:shd w:val="clear" w:color="auto" w:fill="auto"/>
          </w:tcPr>
          <w:p w14:paraId="7FDB9482" w14:textId="77777777" w:rsidR="00D869AF" w:rsidRPr="003C4B00" w:rsidRDefault="00D869AF" w:rsidP="00B91048">
            <w:pPr>
              <w:jc w:val="left"/>
            </w:pPr>
            <w:r w:rsidRPr="003C4B00">
              <w:t xml:space="preserve">Carboxylic acids </w:t>
            </w:r>
          </w:p>
        </w:tc>
        <w:tc>
          <w:tcPr>
            <w:tcW w:w="1276" w:type="dxa"/>
          </w:tcPr>
          <w:p w14:paraId="25DD36BD" w14:textId="77777777" w:rsidR="00D869AF" w:rsidRPr="003C4B00" w:rsidRDefault="00D869AF" w:rsidP="00B91048">
            <w:pPr>
              <w:ind w:left="601" w:hanging="601"/>
              <w:jc w:val="center"/>
            </w:pPr>
            <w:r w:rsidRPr="003C4B00">
              <w:t>8.15±106.3</w:t>
            </w:r>
          </w:p>
        </w:tc>
        <w:tc>
          <w:tcPr>
            <w:tcW w:w="1275" w:type="dxa"/>
          </w:tcPr>
          <w:p w14:paraId="3289BFB6" w14:textId="77777777" w:rsidR="00D869AF" w:rsidRPr="003C4B00" w:rsidRDefault="00D869AF" w:rsidP="00B91048">
            <w:pPr>
              <w:ind w:left="601" w:hanging="601"/>
              <w:jc w:val="center"/>
            </w:pPr>
            <w:r w:rsidRPr="003C4B00">
              <w:t>-(6.71±36.7)</w:t>
            </w:r>
          </w:p>
        </w:tc>
        <w:tc>
          <w:tcPr>
            <w:tcW w:w="1134" w:type="dxa"/>
            <w:shd w:val="clear" w:color="auto" w:fill="auto"/>
          </w:tcPr>
          <w:p w14:paraId="698C74CB" w14:textId="77777777" w:rsidR="00D869AF" w:rsidRPr="003C4B00" w:rsidRDefault="00D869AF" w:rsidP="00B91048">
            <w:pPr>
              <w:ind w:left="601" w:hanging="601"/>
              <w:jc w:val="center"/>
            </w:pPr>
            <w:r w:rsidRPr="003C4B00">
              <w:t>5.44±2.83</w:t>
            </w:r>
          </w:p>
        </w:tc>
        <w:tc>
          <w:tcPr>
            <w:tcW w:w="993" w:type="dxa"/>
            <w:shd w:val="clear" w:color="auto" w:fill="auto"/>
          </w:tcPr>
          <w:p w14:paraId="4C697B1E" w14:textId="77777777" w:rsidR="00D869AF" w:rsidRPr="003C4B00" w:rsidRDefault="00D869AF" w:rsidP="00B91048">
            <w:pPr>
              <w:jc w:val="center"/>
            </w:pPr>
            <w:r w:rsidRPr="003C4B00">
              <w:t>0.175</w:t>
            </w:r>
          </w:p>
        </w:tc>
        <w:tc>
          <w:tcPr>
            <w:tcW w:w="1275" w:type="dxa"/>
            <w:shd w:val="clear" w:color="auto" w:fill="auto"/>
          </w:tcPr>
          <w:p w14:paraId="05A512E8" w14:textId="77777777" w:rsidR="00D869AF" w:rsidRPr="003C4B00" w:rsidRDefault="00D869AF" w:rsidP="00B91048">
            <w:pPr>
              <w:jc w:val="center"/>
            </w:pPr>
            <w:r w:rsidRPr="003C4B00">
              <w:t>0.77</w:t>
            </w:r>
          </w:p>
        </w:tc>
        <w:tc>
          <w:tcPr>
            <w:tcW w:w="993" w:type="dxa"/>
            <w:shd w:val="clear" w:color="auto" w:fill="auto"/>
          </w:tcPr>
          <w:p w14:paraId="28D2FC10" w14:textId="77777777" w:rsidR="00D869AF" w:rsidRPr="003C4B00" w:rsidRDefault="00D869AF" w:rsidP="00B91048">
            <w:pPr>
              <w:jc w:val="center"/>
            </w:pPr>
            <w:r w:rsidRPr="003C4B00">
              <w:t>6</w:t>
            </w:r>
          </w:p>
        </w:tc>
      </w:tr>
    </w:tbl>
    <w:p w14:paraId="08A3B882" w14:textId="5C805F21" w:rsidR="00D869AF" w:rsidRPr="003C4B00" w:rsidRDefault="00D869AF" w:rsidP="00D869AF">
      <w:pPr>
        <w:jc w:val="left"/>
      </w:pPr>
      <w:r w:rsidRPr="003C4B00">
        <w:rPr>
          <w:i/>
          <w:vertAlign w:val="superscript"/>
        </w:rPr>
        <w:t>(a)</w:t>
      </w:r>
      <w:r w:rsidRPr="003C4B00">
        <w:t xml:space="preserve"> in mol l</w:t>
      </w:r>
      <w:r w:rsidRPr="003C4B00">
        <w:rPr>
          <w:vertAlign w:val="superscript"/>
        </w:rPr>
        <w:t xml:space="preserve"> </w:t>
      </w:r>
      <w:r w:rsidRPr="003C4B00">
        <w:t>kJ</w:t>
      </w:r>
      <w:r w:rsidRPr="003C4B00">
        <w:rPr>
          <w:vertAlign w:val="superscript"/>
        </w:rPr>
        <w:t xml:space="preserve">-2 </w:t>
      </w:r>
      <w:r w:rsidRPr="003C4B00">
        <w:t>s</w:t>
      </w:r>
      <w:r w:rsidRPr="003C4B00">
        <w:rPr>
          <w:vertAlign w:val="superscript"/>
        </w:rPr>
        <w:t>-1</w:t>
      </w:r>
      <w:r w:rsidRPr="003C4B00">
        <w:t xml:space="preserve">, </w:t>
      </w:r>
      <w:r w:rsidRPr="003C4B00">
        <w:rPr>
          <w:i/>
          <w:vertAlign w:val="superscript"/>
        </w:rPr>
        <w:t>(b)</w:t>
      </w:r>
      <w:r w:rsidRPr="003C4B00">
        <w:t xml:space="preserve"> in l kJ</w:t>
      </w:r>
      <w:r w:rsidRPr="003C4B00">
        <w:rPr>
          <w:vertAlign w:val="superscript"/>
        </w:rPr>
        <w:t xml:space="preserve">-1 </w:t>
      </w:r>
      <w:r w:rsidRPr="003C4B00">
        <w:t>s</w:t>
      </w:r>
      <w:r w:rsidRPr="003C4B00">
        <w:rPr>
          <w:vertAlign w:val="superscript"/>
        </w:rPr>
        <w:t>-1</w:t>
      </w:r>
      <w:r w:rsidRPr="003C4B00">
        <w:t xml:space="preserve">, </w:t>
      </w:r>
      <w:r w:rsidRPr="003C4B00">
        <w:rPr>
          <w:i/>
          <w:vertAlign w:val="superscript"/>
        </w:rPr>
        <w:t>(c)</w:t>
      </w:r>
      <w:r w:rsidRPr="003C4B00">
        <w:t xml:space="preserve"> in M</w:t>
      </w:r>
      <w:r w:rsidRPr="003C4B00">
        <w:rPr>
          <w:vertAlign w:val="superscript"/>
        </w:rPr>
        <w:t xml:space="preserve">-1 </w:t>
      </w:r>
      <w:r w:rsidRPr="003C4B00">
        <w:t>s</w:t>
      </w:r>
      <w:r w:rsidRPr="003C4B00">
        <w:rPr>
          <w:vertAlign w:val="superscript"/>
        </w:rPr>
        <w:t>-1</w:t>
      </w:r>
    </w:p>
    <w:p w14:paraId="3F3556C0" w14:textId="77777777" w:rsidR="00D869AF" w:rsidRPr="003C4B00" w:rsidRDefault="00D869AF" w:rsidP="009E3553">
      <w:pPr>
        <w:pStyle w:val="Heading1"/>
      </w:pPr>
    </w:p>
    <w:p w14:paraId="15209463" w14:textId="77777777" w:rsidR="00D869AF" w:rsidRPr="003C4B00" w:rsidRDefault="00D869AF" w:rsidP="00D869AF">
      <w:pPr>
        <w:pStyle w:val="Heading1"/>
      </w:pPr>
      <w:r w:rsidRPr="003C4B00">
        <w:rPr>
          <w:noProof/>
          <w:lang w:val="de-DE"/>
        </w:rPr>
        <w:drawing>
          <wp:inline distT="0" distB="0" distL="0" distR="0" wp14:anchorId="5F333225" wp14:editId="55862803">
            <wp:extent cx="3511202" cy="2637253"/>
            <wp:effectExtent l="0" t="0" r="0" b="4445"/>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DEno3sumBOX.pdf"/>
                    <pic:cNvPicPr/>
                  </pic:nvPicPr>
                  <pic:blipFill>
                    <a:blip r:embed="rId17">
                      <a:extLst>
                        <a:ext uri="{28A0092B-C50C-407E-A947-70E740481C1C}">
                          <a14:useLocalDpi xmlns:a14="http://schemas.microsoft.com/office/drawing/2010/main" val="0"/>
                        </a:ext>
                      </a:extLst>
                    </a:blip>
                    <a:stretch>
                      <a:fillRect/>
                    </a:stretch>
                  </pic:blipFill>
                  <pic:spPr>
                    <a:xfrm>
                      <a:off x="0" y="0"/>
                      <a:ext cx="3511202" cy="2637253"/>
                    </a:xfrm>
                    <a:prstGeom prst="rect">
                      <a:avLst/>
                    </a:prstGeom>
                  </pic:spPr>
                </pic:pic>
              </a:graphicData>
            </a:graphic>
          </wp:inline>
        </w:drawing>
      </w:r>
    </w:p>
    <w:p w14:paraId="1DE945CD" w14:textId="3B323D83" w:rsidR="00D869AF" w:rsidRPr="003C4B00" w:rsidRDefault="00D869AF" w:rsidP="00D869AF">
      <w:pPr>
        <w:pStyle w:val="Caption"/>
        <w:jc w:val="left"/>
      </w:pPr>
      <w:r w:rsidRPr="003C4B00">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8</w:t>
      </w:r>
      <w:r w:rsidR="00F6222A">
        <w:rPr>
          <w:noProof/>
        </w:rPr>
        <w:fldChar w:fldCharType="end"/>
      </w:r>
      <w:r w:rsidRPr="003C4B00">
        <w:t xml:space="preserve"> Box plots for the absolute errors of the improved Evans-Polanyi-type correlations of nitrate radical reactions with the respective compound classes.</w:t>
      </w:r>
    </w:p>
    <w:p w14:paraId="12F962A4" w14:textId="372BB706" w:rsidR="004D6523" w:rsidRDefault="00D869AF" w:rsidP="00B91048">
      <w:pPr>
        <w:pStyle w:val="Heading1"/>
      </w:pPr>
      <w:r w:rsidRPr="003C4B00">
        <w:br w:type="column"/>
      </w:r>
      <w:r w:rsidR="004D6523">
        <w:lastRenderedPageBreak/>
        <w:t>S2.5 Evaluation of structure-activity relationships</w:t>
      </w:r>
    </w:p>
    <w:p w14:paraId="221D2395" w14:textId="3D053A6A" w:rsidR="00F324C8" w:rsidRPr="00F324C8" w:rsidRDefault="00F324C8" w:rsidP="00F324C8">
      <w:pPr>
        <w:pStyle w:val="Caption"/>
        <w:keepNext/>
      </w:pPr>
      <w:r>
        <w:t>Table S</w:t>
      </w:r>
      <w:r w:rsidR="00217DB0">
        <w:fldChar w:fldCharType="begin"/>
      </w:r>
      <w:r w:rsidR="00217DB0">
        <w:instrText xml:space="preserve"> SEQ Table \* ARABIC </w:instrText>
      </w:r>
      <w:r w:rsidR="00217DB0">
        <w:fldChar w:fldCharType="separate"/>
      </w:r>
      <w:r>
        <w:rPr>
          <w:noProof/>
        </w:rPr>
        <w:t>13</w:t>
      </w:r>
      <w:r w:rsidR="00217DB0">
        <w:rPr>
          <w:noProof/>
        </w:rPr>
        <w:fldChar w:fldCharType="end"/>
      </w:r>
      <w:r>
        <w:t xml:space="preserve"> Parameters for the regression equations (</w:t>
      </w:r>
      <w:r>
        <w:rPr>
          <w:i/>
        </w:rPr>
        <w:t>k</w:t>
      </w:r>
      <w:r>
        <w:rPr>
          <w:i/>
          <w:vertAlign w:val="subscript"/>
        </w:rPr>
        <w:t>calc</w:t>
      </w:r>
      <w:r>
        <w:rPr>
          <w:i/>
        </w:rPr>
        <w:t xml:space="preserve"> / </w:t>
      </w:r>
      <w:r>
        <w:t>M</w:t>
      </w:r>
      <w:r>
        <w:rPr>
          <w:vertAlign w:val="superscript"/>
        </w:rPr>
        <w:t>-1</w:t>
      </w:r>
      <w:r>
        <w:t xml:space="preserve"> s</w:t>
      </w:r>
      <w:r>
        <w:rPr>
          <w:vertAlign w:val="superscript"/>
        </w:rPr>
        <w:t>-1</w:t>
      </w:r>
      <w:r>
        <w:t>) = A· (</w:t>
      </w:r>
      <w:r>
        <w:rPr>
          <w:i/>
        </w:rPr>
        <w:t>k</w:t>
      </w:r>
      <w:r>
        <w:rPr>
          <w:i/>
          <w:vertAlign w:val="subscript"/>
        </w:rPr>
        <w:t>exp</w:t>
      </w:r>
      <w:r>
        <w:rPr>
          <w:i/>
        </w:rPr>
        <w:t xml:space="preserve"> / </w:t>
      </w:r>
      <w:r>
        <w:t>M</w:t>
      </w:r>
      <w:r>
        <w:rPr>
          <w:vertAlign w:val="superscript"/>
        </w:rPr>
        <w:t>-1</w:t>
      </w:r>
      <w:r>
        <w:t xml:space="preserve"> s</w:t>
      </w:r>
      <w:r>
        <w:rPr>
          <w:vertAlign w:val="superscript"/>
        </w:rPr>
        <w:t>-1</w:t>
      </w:r>
      <w:r>
        <w:t xml:space="preserve">) + B and statistical data derived from the evaluation process of the structure-activity relationship </w:t>
      </w:r>
      <w:r w:rsidRPr="00F324C8">
        <w:t xml:space="preserve">by </w:t>
      </w:r>
      <w:r w:rsidRPr="00F324C8">
        <w:rPr>
          <w:noProof/>
        </w:rPr>
        <w:t>Doussin and Monod</w:t>
      </w:r>
      <w:r w:rsidRPr="00F324C8">
        <w:t xml:space="preserve"> </w:t>
      </w:r>
      <w:r w:rsidRPr="00F324C8">
        <w:fldChar w:fldCharType="begin" w:fldLock="1"/>
      </w:r>
      <w:r>
        <w:instrText>ADDIN CSL_CITATION {"citationItems":[{"id":"ITEM-1","itemData":{"DOI":"10.5194/acp-13-11625-2013","ISSN":"1680-7324","author":[{"dropping-particle":"","family":"Doussin","given":"J.-F.","non-dropping-particle":"","parse-names":false,"suffix":""},{"dropping-particle":"","family":"Monod","given":"A.","non-dropping-particle":"","parse-names":false,"suffix":""}],"container-title":"Atmospheric Chemistry and Physics","id":"ITEM-1","issue":"23","issued":{"date-parts":[["2013","12","3"]]},"page":"11625-11641","title":"Structure–activity relationship for the estimation of OH-oxidation rate constants of carbonyl compounds in the aqueous phase","type":"article-journal","volume":"13"},"label":"note","suppress-author":1,"uris":["http://www.mendeley.com/documents/?uuid=35e195f9-bfcf-4cef-beda-6cc9bf58a582"]}],"mendeley":{"formattedCitation":"(2013)","plainTextFormattedCitation":"(2013)","previouslyFormattedCitation":"(2013)"},"properties":{"noteIndex":0},"schema":"https://github.com/citation-style-language/schema/raw/master/csl-citation.json"}</w:instrText>
      </w:r>
      <w:r w:rsidRPr="00F324C8">
        <w:fldChar w:fldCharType="separate"/>
      </w:r>
      <w:r w:rsidRPr="00F324C8">
        <w:rPr>
          <w:noProof/>
        </w:rPr>
        <w:t>(2013)</w:t>
      </w:r>
      <w:r w:rsidRPr="00F324C8">
        <w:fldChar w:fldCharType="end"/>
      </w:r>
      <w:r w:rsidRPr="00F324C8">
        <w:t>.</w:t>
      </w:r>
    </w:p>
    <w:tbl>
      <w:tblPr>
        <w:tblW w:w="10173" w:type="dxa"/>
        <w:tblBorders>
          <w:top w:val="single" w:sz="12" w:space="0" w:color="000000"/>
          <w:left w:val="single" w:sz="6" w:space="0" w:color="000000"/>
          <w:bottom w:val="single" w:sz="12" w:space="0" w:color="000000"/>
          <w:right w:val="single" w:sz="6" w:space="0" w:color="000000"/>
        </w:tblBorders>
        <w:tblLayout w:type="fixed"/>
        <w:tblLook w:val="04A0" w:firstRow="1" w:lastRow="0" w:firstColumn="1" w:lastColumn="0" w:noHBand="0" w:noVBand="1"/>
      </w:tblPr>
      <w:tblGrid>
        <w:gridCol w:w="3369"/>
        <w:gridCol w:w="1360"/>
        <w:gridCol w:w="1361"/>
        <w:gridCol w:w="1361"/>
        <w:gridCol w:w="1361"/>
        <w:gridCol w:w="1361"/>
      </w:tblGrid>
      <w:tr w:rsidR="004D6523" w:rsidRPr="003C4B00" w14:paraId="45F9EF6A" w14:textId="77777777" w:rsidTr="004D6523">
        <w:tc>
          <w:tcPr>
            <w:tcW w:w="3369" w:type="dxa"/>
            <w:tcBorders>
              <w:top w:val="single" w:sz="12" w:space="0" w:color="000000"/>
              <w:bottom w:val="single" w:sz="4" w:space="0" w:color="auto"/>
            </w:tcBorders>
            <w:shd w:val="clear" w:color="000080" w:fill="CCCCCC"/>
            <w:vAlign w:val="center"/>
          </w:tcPr>
          <w:p w14:paraId="4DA582E9" w14:textId="77777777" w:rsidR="004D6523" w:rsidRPr="003C4B00" w:rsidRDefault="004D6523" w:rsidP="004D6523">
            <w:pPr>
              <w:spacing w:line="240" w:lineRule="auto"/>
              <w:jc w:val="left"/>
              <w:rPr>
                <w:i/>
              </w:rPr>
            </w:pPr>
            <w:r w:rsidRPr="003C4B00">
              <w:t>Compound class</w:t>
            </w:r>
          </w:p>
        </w:tc>
        <w:tc>
          <w:tcPr>
            <w:tcW w:w="1360" w:type="dxa"/>
            <w:tcBorders>
              <w:top w:val="single" w:sz="12" w:space="0" w:color="000000"/>
              <w:bottom w:val="single" w:sz="4" w:space="0" w:color="auto"/>
            </w:tcBorders>
            <w:shd w:val="clear" w:color="000080" w:fill="CCCCCC"/>
          </w:tcPr>
          <w:p w14:paraId="619BF9FC" w14:textId="15EBC0EB" w:rsidR="004D6523" w:rsidRPr="003C4B00" w:rsidRDefault="004D6523" w:rsidP="004D6523">
            <w:pPr>
              <w:spacing w:line="240" w:lineRule="auto"/>
              <w:ind w:left="601" w:hanging="601"/>
              <w:jc w:val="center"/>
              <w:rPr>
                <w:i/>
              </w:rPr>
            </w:pPr>
            <w:r w:rsidRPr="003C4B00">
              <w:rPr>
                <w:i/>
              </w:rPr>
              <w:t>A</w:t>
            </w:r>
          </w:p>
        </w:tc>
        <w:tc>
          <w:tcPr>
            <w:tcW w:w="1361" w:type="dxa"/>
            <w:tcBorders>
              <w:top w:val="single" w:sz="12" w:space="0" w:color="000000"/>
              <w:bottom w:val="single" w:sz="4" w:space="0" w:color="auto"/>
            </w:tcBorders>
            <w:shd w:val="clear" w:color="000080" w:fill="CCCCCC"/>
            <w:vAlign w:val="center"/>
          </w:tcPr>
          <w:p w14:paraId="37D2347B" w14:textId="745A338D" w:rsidR="004D6523" w:rsidRPr="003C4B00" w:rsidRDefault="004D6523" w:rsidP="004D6523">
            <w:pPr>
              <w:spacing w:line="240" w:lineRule="auto"/>
              <w:ind w:left="601" w:hanging="601"/>
              <w:jc w:val="center"/>
              <w:rPr>
                <w:i/>
              </w:rPr>
            </w:pPr>
            <w:r w:rsidRPr="003C4B00">
              <w:t>10</w:t>
            </w:r>
            <w:r>
              <w:rPr>
                <w:vertAlign w:val="superscript"/>
              </w:rPr>
              <w:t>-8</w:t>
            </w:r>
            <w:r w:rsidRPr="003C4B00">
              <w:t>·</w:t>
            </w:r>
            <w:r>
              <w:rPr>
                <w:i/>
              </w:rPr>
              <w:t>B</w:t>
            </w:r>
          </w:p>
        </w:tc>
        <w:tc>
          <w:tcPr>
            <w:tcW w:w="1361" w:type="dxa"/>
            <w:tcBorders>
              <w:top w:val="single" w:sz="12" w:space="0" w:color="000000"/>
              <w:bottom w:val="single" w:sz="4" w:space="0" w:color="auto"/>
            </w:tcBorders>
            <w:shd w:val="clear" w:color="000080" w:fill="CCCCCC"/>
            <w:vAlign w:val="center"/>
          </w:tcPr>
          <w:p w14:paraId="163416CC" w14:textId="77777777" w:rsidR="004D6523" w:rsidRPr="003C4B00" w:rsidRDefault="004D6523" w:rsidP="004D6523">
            <w:pPr>
              <w:spacing w:line="240" w:lineRule="auto"/>
              <w:jc w:val="center"/>
              <w:rPr>
                <w:i/>
                <w:vertAlign w:val="superscript"/>
              </w:rPr>
            </w:pPr>
            <w:r w:rsidRPr="003C4B00">
              <w:t>R</w:t>
            </w:r>
            <w:r w:rsidRPr="003C4B00">
              <w:rPr>
                <w:vertAlign w:val="superscript"/>
              </w:rPr>
              <w:t>2</w:t>
            </w:r>
          </w:p>
        </w:tc>
        <w:tc>
          <w:tcPr>
            <w:tcW w:w="1361" w:type="dxa"/>
            <w:tcBorders>
              <w:top w:val="single" w:sz="12" w:space="0" w:color="000000"/>
              <w:bottom w:val="single" w:sz="4" w:space="0" w:color="auto"/>
            </w:tcBorders>
            <w:shd w:val="clear" w:color="000080" w:fill="CCCCCC"/>
            <w:vAlign w:val="center"/>
          </w:tcPr>
          <w:p w14:paraId="675B47DB" w14:textId="35B0721D" w:rsidR="004D6523" w:rsidRPr="003C4B00" w:rsidRDefault="004D6523" w:rsidP="004D6523">
            <w:pPr>
              <w:spacing w:line="240" w:lineRule="auto"/>
              <w:jc w:val="center"/>
              <w:rPr>
                <w:i/>
                <w:vertAlign w:val="superscript"/>
              </w:rPr>
            </w:pPr>
            <w:r w:rsidRPr="003C4B00">
              <w:t>σ /</w:t>
            </w:r>
            <w:r>
              <w:t xml:space="preserve"> </w:t>
            </w:r>
            <w:r w:rsidRPr="003C4B00">
              <w:t>10</w:t>
            </w:r>
            <w:r>
              <w:rPr>
                <w:vertAlign w:val="superscript"/>
              </w:rPr>
              <w:t>8</w:t>
            </w:r>
            <w:r w:rsidRPr="003C4B00">
              <w:t xml:space="preserve"> M</w:t>
            </w:r>
            <w:r w:rsidRPr="003C4B00">
              <w:rPr>
                <w:vertAlign w:val="superscript"/>
              </w:rPr>
              <w:t>-1</w:t>
            </w:r>
            <w:r w:rsidRPr="003C4B00">
              <w:t xml:space="preserve"> s</w:t>
            </w:r>
            <w:r w:rsidRPr="003C4B00">
              <w:rPr>
                <w:vertAlign w:val="superscript"/>
              </w:rPr>
              <w:t>-1</w:t>
            </w:r>
          </w:p>
        </w:tc>
        <w:tc>
          <w:tcPr>
            <w:tcW w:w="1361" w:type="dxa"/>
            <w:tcBorders>
              <w:top w:val="single" w:sz="12" w:space="0" w:color="000000"/>
              <w:bottom w:val="single" w:sz="4" w:space="0" w:color="auto"/>
            </w:tcBorders>
            <w:shd w:val="clear" w:color="000080" w:fill="CCCCCC"/>
            <w:vAlign w:val="center"/>
          </w:tcPr>
          <w:p w14:paraId="33E07BCB" w14:textId="77777777" w:rsidR="004D6523" w:rsidRPr="003C4B00" w:rsidRDefault="004D6523" w:rsidP="004D6523">
            <w:pPr>
              <w:spacing w:line="240" w:lineRule="auto"/>
              <w:jc w:val="center"/>
              <w:rPr>
                <w:i/>
              </w:rPr>
            </w:pPr>
            <w:r w:rsidRPr="003C4B00">
              <w:t>N</w:t>
            </w:r>
          </w:p>
        </w:tc>
      </w:tr>
      <w:tr w:rsidR="004D6523" w:rsidRPr="003C4B00" w14:paraId="37CCF508" w14:textId="77777777" w:rsidTr="004D6523">
        <w:tc>
          <w:tcPr>
            <w:tcW w:w="3369" w:type="dxa"/>
            <w:shd w:val="clear" w:color="auto" w:fill="auto"/>
          </w:tcPr>
          <w:p w14:paraId="20629917" w14:textId="66E18047" w:rsidR="004D6523" w:rsidRPr="003C4B00" w:rsidRDefault="004D6523" w:rsidP="004D6523">
            <w:pPr>
              <w:jc w:val="left"/>
            </w:pPr>
            <w:r>
              <w:t>Alkanes</w:t>
            </w:r>
          </w:p>
        </w:tc>
        <w:tc>
          <w:tcPr>
            <w:tcW w:w="1360" w:type="dxa"/>
          </w:tcPr>
          <w:p w14:paraId="0197CA32" w14:textId="2934BF10" w:rsidR="004D6523" w:rsidRPr="003C4B00" w:rsidRDefault="004D6523" w:rsidP="004D6523">
            <w:pPr>
              <w:ind w:left="601" w:hanging="601"/>
              <w:jc w:val="center"/>
            </w:pPr>
            <w:r>
              <w:t>0.80</w:t>
            </w:r>
            <w:r w:rsidRPr="003C4B00">
              <w:t>±0.</w:t>
            </w:r>
            <w:r>
              <w:t>08</w:t>
            </w:r>
          </w:p>
        </w:tc>
        <w:tc>
          <w:tcPr>
            <w:tcW w:w="1361" w:type="dxa"/>
            <w:shd w:val="clear" w:color="auto" w:fill="auto"/>
          </w:tcPr>
          <w:p w14:paraId="3734948A" w14:textId="068BEC91" w:rsidR="004D6523" w:rsidRPr="003C4B00" w:rsidRDefault="004D6523" w:rsidP="004D6523">
            <w:pPr>
              <w:ind w:left="601" w:hanging="601"/>
              <w:jc w:val="center"/>
            </w:pPr>
            <w:r>
              <w:t>4.28</w:t>
            </w:r>
            <w:r w:rsidRPr="003C4B00">
              <w:t>±</w:t>
            </w:r>
            <w:r>
              <w:t>4.8</w:t>
            </w:r>
          </w:p>
        </w:tc>
        <w:tc>
          <w:tcPr>
            <w:tcW w:w="1361" w:type="dxa"/>
            <w:shd w:val="clear" w:color="auto" w:fill="auto"/>
          </w:tcPr>
          <w:p w14:paraId="77334AB2" w14:textId="551908EE" w:rsidR="004D6523" w:rsidRPr="003C4B00" w:rsidRDefault="004D6523" w:rsidP="004D6523">
            <w:pPr>
              <w:jc w:val="center"/>
            </w:pPr>
            <w:r w:rsidRPr="003C4B00">
              <w:t>0.</w:t>
            </w:r>
            <w:r w:rsidR="005D14B5">
              <w:t>908</w:t>
            </w:r>
          </w:p>
        </w:tc>
        <w:tc>
          <w:tcPr>
            <w:tcW w:w="1361" w:type="dxa"/>
            <w:shd w:val="clear" w:color="auto" w:fill="auto"/>
          </w:tcPr>
          <w:p w14:paraId="05C58ECC" w14:textId="54A2DF56" w:rsidR="004D6523" w:rsidRPr="003C4B00" w:rsidRDefault="005D14B5" w:rsidP="004D6523">
            <w:pPr>
              <w:jc w:val="center"/>
            </w:pPr>
            <w:r>
              <w:t>6.81</w:t>
            </w:r>
          </w:p>
        </w:tc>
        <w:tc>
          <w:tcPr>
            <w:tcW w:w="1361" w:type="dxa"/>
            <w:shd w:val="clear" w:color="auto" w:fill="auto"/>
          </w:tcPr>
          <w:p w14:paraId="0703CC9A" w14:textId="09498C41" w:rsidR="004D6523" w:rsidRPr="003C4B00" w:rsidRDefault="005D14B5" w:rsidP="004D6523">
            <w:pPr>
              <w:jc w:val="center"/>
            </w:pPr>
            <w:r>
              <w:t>11</w:t>
            </w:r>
          </w:p>
        </w:tc>
      </w:tr>
      <w:tr w:rsidR="004D6523" w:rsidRPr="003C4B00" w14:paraId="336F2F75" w14:textId="77777777" w:rsidTr="004D6523">
        <w:tc>
          <w:tcPr>
            <w:tcW w:w="3369" w:type="dxa"/>
            <w:shd w:val="clear" w:color="auto" w:fill="auto"/>
          </w:tcPr>
          <w:p w14:paraId="207EF7A8" w14:textId="7A316D78" w:rsidR="004D6523" w:rsidRPr="003C4B00" w:rsidRDefault="004D6523" w:rsidP="004D6523">
            <w:pPr>
              <w:jc w:val="left"/>
            </w:pPr>
            <w:r>
              <w:t>Monoalcohols</w:t>
            </w:r>
          </w:p>
        </w:tc>
        <w:tc>
          <w:tcPr>
            <w:tcW w:w="1360" w:type="dxa"/>
          </w:tcPr>
          <w:p w14:paraId="41EFAAA5" w14:textId="0CE15A4E" w:rsidR="004D6523" w:rsidRPr="003C4B00" w:rsidRDefault="004D6523" w:rsidP="004D6523">
            <w:pPr>
              <w:ind w:left="601" w:hanging="601"/>
              <w:jc w:val="center"/>
            </w:pPr>
            <w:r w:rsidRPr="003C4B00">
              <w:t>0.9</w:t>
            </w:r>
            <w:r>
              <w:t>7</w:t>
            </w:r>
            <w:r w:rsidRPr="003C4B00">
              <w:t>±0.</w:t>
            </w:r>
            <w:r>
              <w:t>09</w:t>
            </w:r>
          </w:p>
        </w:tc>
        <w:tc>
          <w:tcPr>
            <w:tcW w:w="1361" w:type="dxa"/>
            <w:shd w:val="clear" w:color="auto" w:fill="auto"/>
          </w:tcPr>
          <w:p w14:paraId="227241C7" w14:textId="4C4E67E9" w:rsidR="004D6523" w:rsidRPr="003C4B00" w:rsidRDefault="004D6523" w:rsidP="004D6523">
            <w:pPr>
              <w:ind w:left="601" w:hanging="601"/>
              <w:jc w:val="center"/>
            </w:pPr>
            <w:r>
              <w:t>1.52</w:t>
            </w:r>
            <w:r w:rsidRPr="003C4B00">
              <w:t>±</w:t>
            </w:r>
            <w:r>
              <w:t>4.0</w:t>
            </w:r>
          </w:p>
        </w:tc>
        <w:tc>
          <w:tcPr>
            <w:tcW w:w="1361" w:type="dxa"/>
            <w:shd w:val="clear" w:color="auto" w:fill="auto"/>
          </w:tcPr>
          <w:p w14:paraId="14522DDC" w14:textId="098D1171" w:rsidR="004D6523" w:rsidRPr="003C4B00" w:rsidRDefault="004D6523" w:rsidP="004D6523">
            <w:pPr>
              <w:jc w:val="center"/>
            </w:pPr>
            <w:r w:rsidRPr="003C4B00">
              <w:t>0.</w:t>
            </w:r>
            <w:r w:rsidR="005D14B5">
              <w:t>886</w:t>
            </w:r>
          </w:p>
        </w:tc>
        <w:tc>
          <w:tcPr>
            <w:tcW w:w="1361" w:type="dxa"/>
            <w:shd w:val="clear" w:color="auto" w:fill="auto"/>
          </w:tcPr>
          <w:p w14:paraId="2FB61E19" w14:textId="653A28E7" w:rsidR="004D6523" w:rsidRPr="003C4B00" w:rsidRDefault="005D14B5" w:rsidP="004D6523">
            <w:pPr>
              <w:jc w:val="center"/>
            </w:pPr>
            <w:r>
              <w:t>7.73</w:t>
            </w:r>
          </w:p>
        </w:tc>
        <w:tc>
          <w:tcPr>
            <w:tcW w:w="1361" w:type="dxa"/>
            <w:shd w:val="clear" w:color="auto" w:fill="auto"/>
          </w:tcPr>
          <w:p w14:paraId="78AD825D" w14:textId="535A3DED" w:rsidR="004D6523" w:rsidRPr="003C4B00" w:rsidRDefault="005D14B5" w:rsidP="004D6523">
            <w:pPr>
              <w:jc w:val="center"/>
            </w:pPr>
            <w:r>
              <w:t>16</w:t>
            </w:r>
          </w:p>
        </w:tc>
      </w:tr>
      <w:tr w:rsidR="004D6523" w:rsidRPr="003C4B00" w14:paraId="14A2F637" w14:textId="77777777" w:rsidTr="004D6523">
        <w:tc>
          <w:tcPr>
            <w:tcW w:w="3369" w:type="dxa"/>
            <w:shd w:val="clear" w:color="auto" w:fill="auto"/>
          </w:tcPr>
          <w:p w14:paraId="4CE0F984" w14:textId="77777777" w:rsidR="004D6523" w:rsidRPr="003C4B00" w:rsidRDefault="004D6523" w:rsidP="004D6523">
            <w:pPr>
              <w:jc w:val="left"/>
            </w:pPr>
            <w:r w:rsidRPr="003C4B00">
              <w:t>Di- and polyols</w:t>
            </w:r>
          </w:p>
        </w:tc>
        <w:tc>
          <w:tcPr>
            <w:tcW w:w="1360" w:type="dxa"/>
          </w:tcPr>
          <w:p w14:paraId="6DD10CF9" w14:textId="0A0B9EE7" w:rsidR="004D6523" w:rsidRPr="003C4B00" w:rsidRDefault="004D6523" w:rsidP="004D6523">
            <w:pPr>
              <w:ind w:left="601" w:hanging="601"/>
              <w:jc w:val="center"/>
            </w:pPr>
            <w:r>
              <w:t>1.40</w:t>
            </w:r>
            <w:r w:rsidRPr="003C4B00">
              <w:t>±0.</w:t>
            </w:r>
            <w:r>
              <w:t>21</w:t>
            </w:r>
          </w:p>
        </w:tc>
        <w:tc>
          <w:tcPr>
            <w:tcW w:w="1361" w:type="dxa"/>
            <w:shd w:val="clear" w:color="auto" w:fill="auto"/>
          </w:tcPr>
          <w:p w14:paraId="07EBAC5D" w14:textId="35130B37" w:rsidR="004D6523" w:rsidRPr="003C4B00" w:rsidRDefault="004D6523" w:rsidP="004D6523">
            <w:pPr>
              <w:ind w:left="601" w:hanging="601"/>
              <w:jc w:val="center"/>
            </w:pPr>
            <w:r>
              <w:t>0.10</w:t>
            </w:r>
            <w:r w:rsidRPr="003C4B00">
              <w:t>±</w:t>
            </w:r>
            <w:r>
              <w:t>5.3</w:t>
            </w:r>
          </w:p>
        </w:tc>
        <w:tc>
          <w:tcPr>
            <w:tcW w:w="1361" w:type="dxa"/>
            <w:shd w:val="clear" w:color="auto" w:fill="auto"/>
          </w:tcPr>
          <w:p w14:paraId="774021A8" w14:textId="43F06DCA" w:rsidR="004D6523" w:rsidRPr="003C4B00" w:rsidRDefault="004D6523" w:rsidP="004D6523">
            <w:pPr>
              <w:jc w:val="center"/>
            </w:pPr>
            <w:r w:rsidRPr="003C4B00">
              <w:t>0.</w:t>
            </w:r>
            <w:r w:rsidR="005D14B5">
              <w:t>701</w:t>
            </w:r>
          </w:p>
        </w:tc>
        <w:tc>
          <w:tcPr>
            <w:tcW w:w="1361" w:type="dxa"/>
            <w:shd w:val="clear" w:color="auto" w:fill="auto"/>
          </w:tcPr>
          <w:p w14:paraId="72581ADF" w14:textId="73189D6F" w:rsidR="004D6523" w:rsidRPr="003C4B00" w:rsidRDefault="005D14B5" w:rsidP="004D6523">
            <w:pPr>
              <w:jc w:val="center"/>
            </w:pPr>
            <w:r>
              <w:t>10.75</w:t>
            </w:r>
          </w:p>
        </w:tc>
        <w:tc>
          <w:tcPr>
            <w:tcW w:w="1361" w:type="dxa"/>
            <w:shd w:val="clear" w:color="auto" w:fill="auto"/>
          </w:tcPr>
          <w:p w14:paraId="390BCC22" w14:textId="5E9C0B42" w:rsidR="004D6523" w:rsidRPr="003C4B00" w:rsidRDefault="005D14B5" w:rsidP="004D6523">
            <w:pPr>
              <w:jc w:val="center"/>
            </w:pPr>
            <w:r>
              <w:t>21</w:t>
            </w:r>
          </w:p>
        </w:tc>
      </w:tr>
      <w:tr w:rsidR="004D6523" w:rsidRPr="003C4B00" w14:paraId="68DFB8EC" w14:textId="77777777" w:rsidTr="004D6523">
        <w:tc>
          <w:tcPr>
            <w:tcW w:w="3369" w:type="dxa"/>
            <w:shd w:val="clear" w:color="auto" w:fill="auto"/>
          </w:tcPr>
          <w:p w14:paraId="4ACC68DB" w14:textId="4F225CF1" w:rsidR="004D6523" w:rsidRPr="004D6523" w:rsidRDefault="004D6523" w:rsidP="004D6523">
            <w:pPr>
              <w:jc w:val="left"/>
              <w:rPr>
                <w:vertAlign w:val="superscript"/>
              </w:rPr>
            </w:pPr>
            <w:r w:rsidRPr="003C4B00">
              <w:t>Carbonyl compounds</w:t>
            </w:r>
            <w:r>
              <w:rPr>
                <w:vertAlign w:val="superscript"/>
              </w:rPr>
              <w:t>(a)</w:t>
            </w:r>
          </w:p>
        </w:tc>
        <w:tc>
          <w:tcPr>
            <w:tcW w:w="1360" w:type="dxa"/>
          </w:tcPr>
          <w:p w14:paraId="1EDF8156" w14:textId="6DC8060D" w:rsidR="004D6523" w:rsidRPr="003C4B00" w:rsidRDefault="004D6523" w:rsidP="004D6523">
            <w:pPr>
              <w:ind w:left="601" w:hanging="601"/>
              <w:jc w:val="center"/>
            </w:pPr>
            <w:r>
              <w:t>1.14</w:t>
            </w:r>
            <w:r w:rsidRPr="003C4B00">
              <w:t>±0.</w:t>
            </w:r>
            <w:r>
              <w:t>15</w:t>
            </w:r>
          </w:p>
        </w:tc>
        <w:tc>
          <w:tcPr>
            <w:tcW w:w="1361" w:type="dxa"/>
            <w:shd w:val="clear" w:color="auto" w:fill="auto"/>
          </w:tcPr>
          <w:p w14:paraId="7F7189AB" w14:textId="1F57C5D6" w:rsidR="004D6523" w:rsidRPr="003C4B00" w:rsidRDefault="005D14B5" w:rsidP="004D6523">
            <w:pPr>
              <w:ind w:left="601" w:hanging="601"/>
              <w:jc w:val="center"/>
            </w:pPr>
            <w:r>
              <w:t>-0.65</w:t>
            </w:r>
            <w:r w:rsidR="004D6523" w:rsidRPr="003C4B00">
              <w:t>±</w:t>
            </w:r>
            <w:r>
              <w:t>3.6</w:t>
            </w:r>
          </w:p>
        </w:tc>
        <w:tc>
          <w:tcPr>
            <w:tcW w:w="1361" w:type="dxa"/>
            <w:shd w:val="clear" w:color="auto" w:fill="auto"/>
          </w:tcPr>
          <w:p w14:paraId="41BB65A0" w14:textId="135D70BC" w:rsidR="004D6523" w:rsidRPr="003C4B00" w:rsidRDefault="004D6523" w:rsidP="004D6523">
            <w:pPr>
              <w:jc w:val="center"/>
            </w:pPr>
            <w:r w:rsidRPr="003C4B00">
              <w:t>0.</w:t>
            </w:r>
            <w:r w:rsidR="005D14B5">
              <w:t>828</w:t>
            </w:r>
          </w:p>
        </w:tc>
        <w:tc>
          <w:tcPr>
            <w:tcW w:w="1361" w:type="dxa"/>
            <w:shd w:val="clear" w:color="auto" w:fill="auto"/>
          </w:tcPr>
          <w:p w14:paraId="4D367262" w14:textId="7A4A3BDF" w:rsidR="004D6523" w:rsidRPr="003C4B00" w:rsidRDefault="005D14B5" w:rsidP="004D6523">
            <w:pPr>
              <w:jc w:val="center"/>
            </w:pPr>
            <w:r>
              <w:t>7.78</w:t>
            </w:r>
          </w:p>
        </w:tc>
        <w:tc>
          <w:tcPr>
            <w:tcW w:w="1361" w:type="dxa"/>
            <w:shd w:val="clear" w:color="auto" w:fill="auto"/>
          </w:tcPr>
          <w:p w14:paraId="3CCEE97A" w14:textId="414558B5" w:rsidR="004D6523" w:rsidRPr="003C4B00" w:rsidRDefault="005D14B5" w:rsidP="004D6523">
            <w:pPr>
              <w:jc w:val="center"/>
            </w:pPr>
            <w:r>
              <w:t>14</w:t>
            </w:r>
          </w:p>
        </w:tc>
      </w:tr>
      <w:tr w:rsidR="004D6523" w:rsidRPr="003C4B00" w14:paraId="38E637E3" w14:textId="77777777" w:rsidTr="004D6523">
        <w:tc>
          <w:tcPr>
            <w:tcW w:w="3369" w:type="dxa"/>
            <w:shd w:val="clear" w:color="auto" w:fill="auto"/>
          </w:tcPr>
          <w:p w14:paraId="1E7F0A20" w14:textId="35DE6D75" w:rsidR="004D6523" w:rsidRPr="003C4B00" w:rsidRDefault="004D6523" w:rsidP="004D6523">
            <w:pPr>
              <w:jc w:val="left"/>
            </w:pPr>
            <w:r>
              <w:t>Monocarboxylic acids</w:t>
            </w:r>
          </w:p>
        </w:tc>
        <w:tc>
          <w:tcPr>
            <w:tcW w:w="1360" w:type="dxa"/>
          </w:tcPr>
          <w:p w14:paraId="0AB42141" w14:textId="565ED4C7" w:rsidR="004D6523" w:rsidRPr="003C4B00" w:rsidRDefault="004D6523" w:rsidP="004D6523">
            <w:pPr>
              <w:ind w:left="601" w:hanging="601"/>
              <w:jc w:val="center"/>
            </w:pPr>
            <w:r w:rsidRPr="003C4B00">
              <w:t>0.9</w:t>
            </w:r>
            <w:r>
              <w:t>6</w:t>
            </w:r>
            <w:r w:rsidRPr="003C4B00">
              <w:t>±0.</w:t>
            </w:r>
            <w:r>
              <w:t>10</w:t>
            </w:r>
          </w:p>
        </w:tc>
        <w:tc>
          <w:tcPr>
            <w:tcW w:w="1361" w:type="dxa"/>
            <w:shd w:val="clear" w:color="auto" w:fill="auto"/>
          </w:tcPr>
          <w:p w14:paraId="3B6C73DC" w14:textId="2018714B" w:rsidR="004D6523" w:rsidRPr="003C4B00" w:rsidRDefault="005D14B5" w:rsidP="004D6523">
            <w:pPr>
              <w:ind w:left="601" w:hanging="601"/>
              <w:jc w:val="center"/>
            </w:pPr>
            <w:r>
              <w:t>1.48</w:t>
            </w:r>
            <w:r w:rsidR="004D6523" w:rsidRPr="003C4B00">
              <w:t>±</w:t>
            </w:r>
            <w:r>
              <w:t>1.8</w:t>
            </w:r>
          </w:p>
        </w:tc>
        <w:tc>
          <w:tcPr>
            <w:tcW w:w="1361" w:type="dxa"/>
            <w:shd w:val="clear" w:color="auto" w:fill="auto"/>
          </w:tcPr>
          <w:p w14:paraId="4AA59012" w14:textId="054DAA9E" w:rsidR="004D6523" w:rsidRPr="003C4B00" w:rsidRDefault="004D6523" w:rsidP="004D6523">
            <w:pPr>
              <w:jc w:val="center"/>
            </w:pPr>
            <w:r w:rsidRPr="003C4B00">
              <w:t>0.</w:t>
            </w:r>
            <w:r w:rsidR="005D14B5">
              <w:t>869</w:t>
            </w:r>
          </w:p>
        </w:tc>
        <w:tc>
          <w:tcPr>
            <w:tcW w:w="1361" w:type="dxa"/>
            <w:shd w:val="clear" w:color="auto" w:fill="auto"/>
          </w:tcPr>
          <w:p w14:paraId="4C94D183" w14:textId="1FCBD246" w:rsidR="004D6523" w:rsidRPr="003C4B00" w:rsidRDefault="005D14B5" w:rsidP="004D6523">
            <w:pPr>
              <w:jc w:val="center"/>
            </w:pPr>
            <w:r>
              <w:t>4.38</w:t>
            </w:r>
          </w:p>
        </w:tc>
        <w:tc>
          <w:tcPr>
            <w:tcW w:w="1361" w:type="dxa"/>
            <w:shd w:val="clear" w:color="auto" w:fill="auto"/>
          </w:tcPr>
          <w:p w14:paraId="043679AB" w14:textId="1C68E7A1" w:rsidR="004D6523" w:rsidRPr="003C4B00" w:rsidRDefault="005D14B5" w:rsidP="004D6523">
            <w:pPr>
              <w:jc w:val="center"/>
            </w:pPr>
            <w:r>
              <w:t>1</w:t>
            </w:r>
            <w:r w:rsidR="004D6523" w:rsidRPr="003C4B00">
              <w:t>6</w:t>
            </w:r>
          </w:p>
        </w:tc>
      </w:tr>
      <w:tr w:rsidR="004D6523" w:rsidRPr="003C4B00" w14:paraId="69E2399F" w14:textId="77777777" w:rsidTr="004D6523">
        <w:tc>
          <w:tcPr>
            <w:tcW w:w="3369" w:type="dxa"/>
            <w:shd w:val="clear" w:color="auto" w:fill="auto"/>
          </w:tcPr>
          <w:p w14:paraId="72FAE417" w14:textId="0A2E1A04" w:rsidR="004D6523" w:rsidRPr="003C4B00" w:rsidRDefault="004D6523" w:rsidP="004D6523">
            <w:pPr>
              <w:jc w:val="left"/>
            </w:pPr>
            <w:r>
              <w:t>Dicarboxylic acids</w:t>
            </w:r>
          </w:p>
        </w:tc>
        <w:tc>
          <w:tcPr>
            <w:tcW w:w="1360" w:type="dxa"/>
          </w:tcPr>
          <w:p w14:paraId="1E0D4463" w14:textId="05A88727" w:rsidR="004D6523" w:rsidRPr="003C4B00" w:rsidRDefault="004D6523" w:rsidP="004D6523">
            <w:pPr>
              <w:ind w:left="601" w:hanging="601"/>
              <w:jc w:val="center"/>
            </w:pPr>
            <w:r w:rsidRPr="003C4B00">
              <w:t>0.9</w:t>
            </w:r>
            <w:r>
              <w:t>0</w:t>
            </w:r>
            <w:r w:rsidRPr="003C4B00">
              <w:t>±0.</w:t>
            </w:r>
            <w:r>
              <w:t>07</w:t>
            </w:r>
          </w:p>
        </w:tc>
        <w:tc>
          <w:tcPr>
            <w:tcW w:w="1361" w:type="dxa"/>
            <w:shd w:val="clear" w:color="auto" w:fill="auto"/>
          </w:tcPr>
          <w:p w14:paraId="7E055185" w14:textId="3BA75440" w:rsidR="004D6523" w:rsidRPr="003C4B00" w:rsidRDefault="005D14B5" w:rsidP="004D6523">
            <w:pPr>
              <w:ind w:left="601" w:hanging="601"/>
              <w:jc w:val="center"/>
            </w:pPr>
            <w:r>
              <w:t>3.20</w:t>
            </w:r>
            <w:r w:rsidR="004D6523" w:rsidRPr="003C4B00">
              <w:t>±</w:t>
            </w:r>
            <w:r>
              <w:t>2.1</w:t>
            </w:r>
          </w:p>
        </w:tc>
        <w:tc>
          <w:tcPr>
            <w:tcW w:w="1361" w:type="dxa"/>
            <w:shd w:val="clear" w:color="auto" w:fill="auto"/>
          </w:tcPr>
          <w:p w14:paraId="2D154711" w14:textId="0D161B66" w:rsidR="004D6523" w:rsidRPr="003C4B00" w:rsidRDefault="004D6523" w:rsidP="004D6523">
            <w:pPr>
              <w:jc w:val="center"/>
            </w:pPr>
            <w:r w:rsidRPr="003C4B00">
              <w:t>0.</w:t>
            </w:r>
            <w:r w:rsidR="005D14B5">
              <w:t>902</w:t>
            </w:r>
          </w:p>
        </w:tc>
        <w:tc>
          <w:tcPr>
            <w:tcW w:w="1361" w:type="dxa"/>
            <w:shd w:val="clear" w:color="auto" w:fill="auto"/>
          </w:tcPr>
          <w:p w14:paraId="24541272" w14:textId="0337F79C" w:rsidR="004D6523" w:rsidRPr="003C4B00" w:rsidRDefault="005D14B5" w:rsidP="004D6523">
            <w:pPr>
              <w:jc w:val="center"/>
            </w:pPr>
            <w:r>
              <w:t>6.49</w:t>
            </w:r>
          </w:p>
        </w:tc>
        <w:tc>
          <w:tcPr>
            <w:tcW w:w="1361" w:type="dxa"/>
            <w:shd w:val="clear" w:color="auto" w:fill="auto"/>
          </w:tcPr>
          <w:p w14:paraId="48546CE4" w14:textId="6A9B0899" w:rsidR="004D6523" w:rsidRPr="003C4B00" w:rsidRDefault="005D14B5" w:rsidP="004D6523">
            <w:pPr>
              <w:jc w:val="center"/>
            </w:pPr>
            <w:r>
              <w:t>19</w:t>
            </w:r>
          </w:p>
        </w:tc>
      </w:tr>
      <w:tr w:rsidR="004D6523" w:rsidRPr="003C4B00" w14:paraId="793773C8" w14:textId="77777777" w:rsidTr="004D6523">
        <w:tc>
          <w:tcPr>
            <w:tcW w:w="3369" w:type="dxa"/>
            <w:shd w:val="clear" w:color="auto" w:fill="auto"/>
          </w:tcPr>
          <w:p w14:paraId="69C61A23" w14:textId="79B2B26D" w:rsidR="004D6523" w:rsidRPr="003C4B00" w:rsidRDefault="004D6523" w:rsidP="004D6523">
            <w:pPr>
              <w:jc w:val="left"/>
            </w:pPr>
            <w:r>
              <w:t>Polyfunctional compounds</w:t>
            </w:r>
          </w:p>
        </w:tc>
        <w:tc>
          <w:tcPr>
            <w:tcW w:w="1360" w:type="dxa"/>
          </w:tcPr>
          <w:p w14:paraId="6FE599D6" w14:textId="6C5634E5" w:rsidR="004D6523" w:rsidRPr="003C4B00" w:rsidRDefault="004D6523" w:rsidP="004D6523">
            <w:pPr>
              <w:ind w:left="601" w:hanging="601"/>
              <w:jc w:val="center"/>
            </w:pPr>
            <w:r>
              <w:t>0.44±0.29</w:t>
            </w:r>
          </w:p>
        </w:tc>
        <w:tc>
          <w:tcPr>
            <w:tcW w:w="1361" w:type="dxa"/>
            <w:shd w:val="clear" w:color="auto" w:fill="auto"/>
          </w:tcPr>
          <w:p w14:paraId="564BA0E0" w14:textId="0425062F" w:rsidR="004D6523" w:rsidRPr="003C4B00" w:rsidRDefault="005D14B5" w:rsidP="004D6523">
            <w:pPr>
              <w:ind w:left="601" w:hanging="601"/>
              <w:jc w:val="center"/>
            </w:pPr>
            <w:r>
              <w:t>-0.004</w:t>
            </w:r>
            <w:r w:rsidR="004D6523" w:rsidRPr="003C4B00">
              <w:t>±</w:t>
            </w:r>
            <w:r>
              <w:t>1.7</w:t>
            </w:r>
          </w:p>
        </w:tc>
        <w:tc>
          <w:tcPr>
            <w:tcW w:w="1361" w:type="dxa"/>
            <w:shd w:val="clear" w:color="auto" w:fill="auto"/>
          </w:tcPr>
          <w:p w14:paraId="2E678E36" w14:textId="2286E43F" w:rsidR="004D6523" w:rsidRPr="003C4B00" w:rsidRDefault="004D6523" w:rsidP="004D6523">
            <w:pPr>
              <w:jc w:val="center"/>
            </w:pPr>
            <w:r w:rsidRPr="003C4B00">
              <w:t>0.</w:t>
            </w:r>
            <w:r w:rsidR="005D14B5">
              <w:t>333</w:t>
            </w:r>
          </w:p>
        </w:tc>
        <w:tc>
          <w:tcPr>
            <w:tcW w:w="1361" w:type="dxa"/>
            <w:shd w:val="clear" w:color="auto" w:fill="auto"/>
          </w:tcPr>
          <w:p w14:paraId="55C7897A" w14:textId="54023A08" w:rsidR="004D6523" w:rsidRPr="003C4B00" w:rsidRDefault="005D14B5" w:rsidP="004D6523">
            <w:pPr>
              <w:jc w:val="center"/>
            </w:pPr>
            <w:r>
              <w:t>5.22</w:t>
            </w:r>
          </w:p>
        </w:tc>
        <w:tc>
          <w:tcPr>
            <w:tcW w:w="1361" w:type="dxa"/>
            <w:shd w:val="clear" w:color="auto" w:fill="auto"/>
          </w:tcPr>
          <w:p w14:paraId="62F201AF" w14:textId="688E4B8B" w:rsidR="004D6523" w:rsidRPr="003C4B00" w:rsidRDefault="005D14B5" w:rsidP="004D6523">
            <w:pPr>
              <w:jc w:val="center"/>
            </w:pPr>
            <w:r>
              <w:t>24</w:t>
            </w:r>
          </w:p>
        </w:tc>
      </w:tr>
    </w:tbl>
    <w:p w14:paraId="5F61BE5C" w14:textId="66F8E3EF" w:rsidR="004D6523" w:rsidRPr="003C4B00" w:rsidRDefault="004D6523" w:rsidP="004D6523">
      <w:r w:rsidRPr="003C4B00">
        <w:t xml:space="preserve"> </w:t>
      </w:r>
      <w:r w:rsidRPr="003C4B00">
        <w:rPr>
          <w:i/>
          <w:vertAlign w:val="superscript"/>
        </w:rPr>
        <w:t>(a)</w:t>
      </w:r>
      <w:r w:rsidRPr="003C4B00">
        <w:t xml:space="preserve"> in</w:t>
      </w:r>
      <w:r>
        <w:t>cluding dicarbonyl compounds except acetylacetone</w:t>
      </w:r>
    </w:p>
    <w:p w14:paraId="23193540" w14:textId="594EAC4A" w:rsidR="004D6523" w:rsidRDefault="004D6523" w:rsidP="004D6523"/>
    <w:p w14:paraId="3A347BDC" w14:textId="77777777" w:rsidR="005D14B5" w:rsidRDefault="005D14B5" w:rsidP="004D6523"/>
    <w:p w14:paraId="06E681C5" w14:textId="53E37926" w:rsidR="00F324C8" w:rsidRDefault="00F324C8" w:rsidP="00F324C8">
      <w:pPr>
        <w:pStyle w:val="Caption"/>
        <w:keepNext/>
      </w:pPr>
      <w:r>
        <w:t>Table S</w:t>
      </w:r>
      <w:r w:rsidR="00217DB0">
        <w:fldChar w:fldCharType="begin"/>
      </w:r>
      <w:r w:rsidR="00217DB0">
        <w:instrText xml:space="preserve"> SEQ Table \* ARABIC </w:instrText>
      </w:r>
      <w:r w:rsidR="00217DB0">
        <w:fldChar w:fldCharType="separate"/>
      </w:r>
      <w:r>
        <w:rPr>
          <w:noProof/>
        </w:rPr>
        <w:t>14</w:t>
      </w:r>
      <w:r w:rsidR="00217DB0">
        <w:rPr>
          <w:noProof/>
        </w:rPr>
        <w:fldChar w:fldCharType="end"/>
      </w:r>
      <w:r w:rsidRPr="00F324C8">
        <w:t xml:space="preserve"> </w:t>
      </w:r>
      <w:r>
        <w:t>Parameters for the regression equations (</w:t>
      </w:r>
      <w:r>
        <w:rPr>
          <w:i/>
        </w:rPr>
        <w:t>k</w:t>
      </w:r>
      <w:r>
        <w:rPr>
          <w:i/>
          <w:vertAlign w:val="subscript"/>
        </w:rPr>
        <w:t>calc</w:t>
      </w:r>
      <w:r>
        <w:rPr>
          <w:i/>
        </w:rPr>
        <w:t xml:space="preserve"> / </w:t>
      </w:r>
      <w:r>
        <w:t>M</w:t>
      </w:r>
      <w:r>
        <w:rPr>
          <w:vertAlign w:val="superscript"/>
        </w:rPr>
        <w:t>-1</w:t>
      </w:r>
      <w:r>
        <w:t xml:space="preserve"> s</w:t>
      </w:r>
      <w:r>
        <w:rPr>
          <w:vertAlign w:val="superscript"/>
        </w:rPr>
        <w:t>-1</w:t>
      </w:r>
      <w:r>
        <w:t>) = A· (</w:t>
      </w:r>
      <w:r>
        <w:rPr>
          <w:i/>
        </w:rPr>
        <w:t>k</w:t>
      </w:r>
      <w:r>
        <w:rPr>
          <w:i/>
          <w:vertAlign w:val="subscript"/>
        </w:rPr>
        <w:t>exp</w:t>
      </w:r>
      <w:r>
        <w:rPr>
          <w:i/>
        </w:rPr>
        <w:t xml:space="preserve"> / </w:t>
      </w:r>
      <w:r>
        <w:t>M</w:t>
      </w:r>
      <w:r>
        <w:rPr>
          <w:vertAlign w:val="superscript"/>
        </w:rPr>
        <w:t>-1</w:t>
      </w:r>
      <w:r>
        <w:t xml:space="preserve"> s</w:t>
      </w:r>
      <w:r>
        <w:rPr>
          <w:vertAlign w:val="superscript"/>
        </w:rPr>
        <w:t>-1</w:t>
      </w:r>
      <w:r>
        <w:t xml:space="preserve">) + B and statistical data derived from the evaluation process of the structure-activity relationship </w:t>
      </w:r>
      <w:r w:rsidRPr="00F324C8">
        <w:t>by</w:t>
      </w:r>
      <w:r w:rsidRPr="00F324C8">
        <w:rPr>
          <w:b w:val="0"/>
          <w:noProof/>
        </w:rPr>
        <w:t xml:space="preserve"> </w:t>
      </w:r>
      <w:r w:rsidRPr="00F324C8">
        <w:rPr>
          <w:noProof/>
        </w:rPr>
        <w:t xml:space="preserve">Minakata et al </w:t>
      </w:r>
      <w:r w:rsidRPr="00F324C8">
        <w:rPr>
          <w:noProof/>
        </w:rPr>
        <w:fldChar w:fldCharType="begin" w:fldLock="1"/>
      </w:r>
      <w:r w:rsidRPr="00F324C8">
        <w:rPr>
          <w:noProof/>
        </w:rPr>
        <w:instrText>ADDIN CSL_CITATION {"citationItems":[{"id":"ITEM-1","itemData":{"DOI":"10.1021/es900956c","ISSN":"0013-936X","abstract":"The hydroxyl radical (HO center dot) is a strong oxidant that reacts with electron-rich sites of organic Compounds and initiates complex chain mechanisms. In order to help understand the reaction mechanisms, a rule-based model was previously developed to predict the reaction pathways. For a kinetic model, there is a need to develop a rate constant estimator that predicts the rate constants for a variety of organic compounds, In this study, a group contribution method (GCM) is developed to predict the aqueous phase HO center dot rate constants for the following reaction mechanisms: (1) H-atom abstraction, (2) HO center dot addition to alkenes, (3) HO center dot addition to aromatic compounds, and (4) HO center dot interaction with sulfur (S)-, nitrogen (N)-, or phosphorus (P)-atom-containing compounds. The GCM hypothesizes that an observed experimental rate constant for a given organic compound is the combined rate of all elementary reactions involving HO center dot, which can be estimated using the Arrhenius activation energy, E-a, and temperature. Each E-a, for those elementary reactions call be comprised of two parts: (1) a base part that includes a reactive bond in each reaction mechanism and (2) contributions from its neighboring functional groups, The GCM includes 66 group rate constants and 80 group contribution factors, which characterize each HO center dot reaction mechanism with steric effects of the chemical structure groups and impacts of the neighboring functional groups, respectively. Literature-reported experimental HO center dot rate constants for 310 and 124 compounds were used for calibration and prediction, respectively. The genetic algorithms were used to determine the group rate constants and group contribution factors. The group contribution factors for H-atom abstraction and HO center dot addition to the aromatic compounds were found to linearly correlate with the Taft constants, sigma*, and electrophilic substituent parameters, sigma(+), respectively. The best calibrations for 83\\% (257 rate constants) and predictions for 62\\% (77 rate constants) of the rate constants were within 0.5-2 times the experimental values. This accuracy may be acceptable for model predictions of the advanced oxidation processes (AOPs) performance, depending on how sensitive the model is to the rate constants.","author":[{"dropping-particle":"","family":"Minakata","given":"D.","non-dropping-particle":"","parse-names":false,"suffix":""},{"dropping-particle":"","family":"Li","given":"K.","non-dropping-particle":"","parse-names":false,"suffix":""},{"dropping-particle":"","family":"Westerhoff","given":"P.","non-dropping-particle":"","parse-names":false,"suffix":""},{"dropping-particle":"","family":"Crittenden","given":"J.","non-dropping-particle":"","parse-names":false,"suffix":""}],"container-title":"Environmental Science &amp; Technology","id":"ITEM-1","issue":"16","issued":{"date-parts":[["2009","8"]]},"note":"IFT/MOD/EST/1/EST0002","page":"6220 - 6227","title":"Development of a group contribution method to predict aqueous phase hydroxyl radical (HO) reaction rate constants","type":"article-journal","volume":"43"},"label":"note","suppress-author":1,"uris":["http://www.mendeley.com/documents/?uuid=c61e2ee2-8c54-4215-b2ae-665094ec7791"]}],"mendeley":{"formattedCitation":"(2009)","plainTextFormattedCitation":"(2009)","previouslyFormattedCitation":"(Minakata et al., 2009)"},"properties":{"noteIndex":0},"schema":"https://github.com/citation-style-language/schema/raw/master/csl-citation.json"}</w:instrText>
      </w:r>
      <w:r w:rsidRPr="00F324C8">
        <w:rPr>
          <w:noProof/>
        </w:rPr>
        <w:fldChar w:fldCharType="separate"/>
      </w:r>
      <w:r w:rsidRPr="00F324C8">
        <w:rPr>
          <w:noProof/>
        </w:rPr>
        <w:t>(2009)</w:t>
      </w:r>
      <w:r w:rsidRPr="00F324C8">
        <w:rPr>
          <w:noProof/>
        </w:rPr>
        <w:fldChar w:fldCharType="end"/>
      </w:r>
      <w:r w:rsidRPr="00F324C8">
        <w:t>.</w:t>
      </w:r>
    </w:p>
    <w:tbl>
      <w:tblPr>
        <w:tblW w:w="10173" w:type="dxa"/>
        <w:tblBorders>
          <w:top w:val="single" w:sz="12" w:space="0" w:color="000000"/>
          <w:left w:val="single" w:sz="6" w:space="0" w:color="000000"/>
          <w:bottom w:val="single" w:sz="12" w:space="0" w:color="000000"/>
          <w:right w:val="single" w:sz="6" w:space="0" w:color="000000"/>
        </w:tblBorders>
        <w:tblLayout w:type="fixed"/>
        <w:tblLook w:val="04A0" w:firstRow="1" w:lastRow="0" w:firstColumn="1" w:lastColumn="0" w:noHBand="0" w:noVBand="1"/>
      </w:tblPr>
      <w:tblGrid>
        <w:gridCol w:w="3369"/>
        <w:gridCol w:w="1360"/>
        <w:gridCol w:w="1361"/>
        <w:gridCol w:w="1361"/>
        <w:gridCol w:w="1361"/>
        <w:gridCol w:w="1361"/>
      </w:tblGrid>
      <w:tr w:rsidR="005D14B5" w:rsidRPr="003C4B00" w14:paraId="38B370B1" w14:textId="77777777" w:rsidTr="005D14B5">
        <w:tc>
          <w:tcPr>
            <w:tcW w:w="3369" w:type="dxa"/>
            <w:tcBorders>
              <w:top w:val="single" w:sz="12" w:space="0" w:color="000000"/>
              <w:bottom w:val="single" w:sz="4" w:space="0" w:color="auto"/>
            </w:tcBorders>
            <w:shd w:val="clear" w:color="000080" w:fill="CCCCCC"/>
            <w:vAlign w:val="center"/>
          </w:tcPr>
          <w:p w14:paraId="6B87DD06" w14:textId="77777777" w:rsidR="005D14B5" w:rsidRPr="003C4B00" w:rsidRDefault="005D14B5" w:rsidP="005D14B5">
            <w:pPr>
              <w:spacing w:line="240" w:lineRule="auto"/>
              <w:jc w:val="left"/>
              <w:rPr>
                <w:i/>
              </w:rPr>
            </w:pPr>
            <w:r w:rsidRPr="003C4B00">
              <w:t>Compound class</w:t>
            </w:r>
          </w:p>
        </w:tc>
        <w:tc>
          <w:tcPr>
            <w:tcW w:w="1360" w:type="dxa"/>
            <w:tcBorders>
              <w:top w:val="single" w:sz="12" w:space="0" w:color="000000"/>
              <w:bottom w:val="single" w:sz="4" w:space="0" w:color="auto"/>
            </w:tcBorders>
            <w:shd w:val="clear" w:color="000080" w:fill="CCCCCC"/>
          </w:tcPr>
          <w:p w14:paraId="563730CE" w14:textId="77777777" w:rsidR="005D14B5" w:rsidRPr="003C4B00" w:rsidRDefault="005D14B5" w:rsidP="005D14B5">
            <w:pPr>
              <w:spacing w:line="240" w:lineRule="auto"/>
              <w:ind w:left="601" w:hanging="601"/>
              <w:jc w:val="center"/>
              <w:rPr>
                <w:i/>
              </w:rPr>
            </w:pPr>
            <w:r w:rsidRPr="003C4B00">
              <w:rPr>
                <w:i/>
              </w:rPr>
              <w:t>A</w:t>
            </w:r>
          </w:p>
        </w:tc>
        <w:tc>
          <w:tcPr>
            <w:tcW w:w="1361" w:type="dxa"/>
            <w:tcBorders>
              <w:top w:val="single" w:sz="12" w:space="0" w:color="000000"/>
              <w:bottom w:val="single" w:sz="4" w:space="0" w:color="auto"/>
            </w:tcBorders>
            <w:shd w:val="clear" w:color="000080" w:fill="CCCCCC"/>
            <w:vAlign w:val="center"/>
          </w:tcPr>
          <w:p w14:paraId="1E5831F8" w14:textId="77777777" w:rsidR="005D14B5" w:rsidRPr="003C4B00" w:rsidRDefault="005D14B5" w:rsidP="005D14B5">
            <w:pPr>
              <w:spacing w:line="240" w:lineRule="auto"/>
              <w:ind w:left="601" w:hanging="601"/>
              <w:jc w:val="center"/>
              <w:rPr>
                <w:i/>
              </w:rPr>
            </w:pPr>
            <w:r w:rsidRPr="003C4B00">
              <w:t>10</w:t>
            </w:r>
            <w:r>
              <w:rPr>
                <w:vertAlign w:val="superscript"/>
              </w:rPr>
              <w:t>-8</w:t>
            </w:r>
            <w:r w:rsidRPr="003C4B00">
              <w:t>·</w:t>
            </w:r>
            <w:r>
              <w:rPr>
                <w:i/>
              </w:rPr>
              <w:t>B</w:t>
            </w:r>
          </w:p>
        </w:tc>
        <w:tc>
          <w:tcPr>
            <w:tcW w:w="1361" w:type="dxa"/>
            <w:tcBorders>
              <w:top w:val="single" w:sz="12" w:space="0" w:color="000000"/>
              <w:bottom w:val="single" w:sz="4" w:space="0" w:color="auto"/>
            </w:tcBorders>
            <w:shd w:val="clear" w:color="000080" w:fill="CCCCCC"/>
            <w:vAlign w:val="center"/>
          </w:tcPr>
          <w:p w14:paraId="3881B67C" w14:textId="77777777" w:rsidR="005D14B5" w:rsidRPr="003C4B00" w:rsidRDefault="005D14B5" w:rsidP="005D14B5">
            <w:pPr>
              <w:spacing w:line="240" w:lineRule="auto"/>
              <w:jc w:val="center"/>
              <w:rPr>
                <w:i/>
                <w:vertAlign w:val="superscript"/>
              </w:rPr>
            </w:pPr>
            <w:r w:rsidRPr="003C4B00">
              <w:t>R</w:t>
            </w:r>
            <w:r w:rsidRPr="003C4B00">
              <w:rPr>
                <w:vertAlign w:val="superscript"/>
              </w:rPr>
              <w:t>2</w:t>
            </w:r>
          </w:p>
        </w:tc>
        <w:tc>
          <w:tcPr>
            <w:tcW w:w="1361" w:type="dxa"/>
            <w:tcBorders>
              <w:top w:val="single" w:sz="12" w:space="0" w:color="000000"/>
              <w:bottom w:val="single" w:sz="4" w:space="0" w:color="auto"/>
            </w:tcBorders>
            <w:shd w:val="clear" w:color="000080" w:fill="CCCCCC"/>
            <w:vAlign w:val="center"/>
          </w:tcPr>
          <w:p w14:paraId="63428025" w14:textId="77777777" w:rsidR="005D14B5" w:rsidRPr="003C4B00" w:rsidRDefault="005D14B5" w:rsidP="005D14B5">
            <w:pPr>
              <w:spacing w:line="240" w:lineRule="auto"/>
              <w:jc w:val="center"/>
              <w:rPr>
                <w:i/>
                <w:vertAlign w:val="superscript"/>
              </w:rPr>
            </w:pPr>
            <w:r w:rsidRPr="003C4B00">
              <w:t>σ /</w:t>
            </w:r>
            <w:r>
              <w:t xml:space="preserve"> </w:t>
            </w:r>
            <w:r w:rsidRPr="003C4B00">
              <w:t>10</w:t>
            </w:r>
            <w:r>
              <w:rPr>
                <w:vertAlign w:val="superscript"/>
              </w:rPr>
              <w:t>8</w:t>
            </w:r>
            <w:r w:rsidRPr="003C4B00">
              <w:t xml:space="preserve"> M</w:t>
            </w:r>
            <w:r w:rsidRPr="003C4B00">
              <w:rPr>
                <w:vertAlign w:val="superscript"/>
              </w:rPr>
              <w:t>-1</w:t>
            </w:r>
            <w:r w:rsidRPr="003C4B00">
              <w:t xml:space="preserve"> s</w:t>
            </w:r>
            <w:r w:rsidRPr="003C4B00">
              <w:rPr>
                <w:vertAlign w:val="superscript"/>
              </w:rPr>
              <w:t>-1</w:t>
            </w:r>
          </w:p>
        </w:tc>
        <w:tc>
          <w:tcPr>
            <w:tcW w:w="1361" w:type="dxa"/>
            <w:tcBorders>
              <w:top w:val="single" w:sz="12" w:space="0" w:color="000000"/>
              <w:bottom w:val="single" w:sz="4" w:space="0" w:color="auto"/>
            </w:tcBorders>
            <w:shd w:val="clear" w:color="000080" w:fill="CCCCCC"/>
            <w:vAlign w:val="center"/>
          </w:tcPr>
          <w:p w14:paraId="093B0820" w14:textId="77777777" w:rsidR="005D14B5" w:rsidRPr="003C4B00" w:rsidRDefault="005D14B5" w:rsidP="005D14B5">
            <w:pPr>
              <w:spacing w:line="240" w:lineRule="auto"/>
              <w:jc w:val="center"/>
              <w:rPr>
                <w:i/>
              </w:rPr>
            </w:pPr>
            <w:r w:rsidRPr="003C4B00">
              <w:t>N</w:t>
            </w:r>
          </w:p>
        </w:tc>
      </w:tr>
      <w:tr w:rsidR="005D14B5" w:rsidRPr="003C4B00" w14:paraId="0A9588BD" w14:textId="77777777" w:rsidTr="005D14B5">
        <w:tc>
          <w:tcPr>
            <w:tcW w:w="3369" w:type="dxa"/>
            <w:shd w:val="clear" w:color="auto" w:fill="auto"/>
          </w:tcPr>
          <w:p w14:paraId="56F71190" w14:textId="77777777" w:rsidR="005D14B5" w:rsidRPr="003C4B00" w:rsidRDefault="005D14B5" w:rsidP="005D14B5">
            <w:pPr>
              <w:jc w:val="left"/>
            </w:pPr>
            <w:r>
              <w:t>Alkanes</w:t>
            </w:r>
          </w:p>
        </w:tc>
        <w:tc>
          <w:tcPr>
            <w:tcW w:w="1360" w:type="dxa"/>
          </w:tcPr>
          <w:p w14:paraId="5F69A44B" w14:textId="77C0F88C" w:rsidR="005D14B5" w:rsidRPr="003C4B00" w:rsidRDefault="005D14B5" w:rsidP="005D14B5">
            <w:pPr>
              <w:ind w:left="601" w:hanging="601"/>
              <w:jc w:val="center"/>
            </w:pPr>
            <w:r>
              <w:t>0.98</w:t>
            </w:r>
            <w:r w:rsidRPr="003C4B00">
              <w:t>±0.</w:t>
            </w:r>
            <w:r>
              <w:t>11</w:t>
            </w:r>
          </w:p>
        </w:tc>
        <w:tc>
          <w:tcPr>
            <w:tcW w:w="1361" w:type="dxa"/>
            <w:shd w:val="clear" w:color="auto" w:fill="auto"/>
          </w:tcPr>
          <w:p w14:paraId="72D0A90F" w14:textId="48E9D362" w:rsidR="005D14B5" w:rsidRPr="003C4B00" w:rsidRDefault="005D14B5" w:rsidP="005D14B5">
            <w:pPr>
              <w:ind w:left="601" w:hanging="601"/>
              <w:jc w:val="center"/>
            </w:pPr>
            <w:r>
              <w:t>4.04</w:t>
            </w:r>
            <w:r w:rsidRPr="003C4B00">
              <w:t>±</w:t>
            </w:r>
            <w:r>
              <w:t>6.4</w:t>
            </w:r>
          </w:p>
        </w:tc>
        <w:tc>
          <w:tcPr>
            <w:tcW w:w="1361" w:type="dxa"/>
            <w:shd w:val="clear" w:color="auto" w:fill="auto"/>
          </w:tcPr>
          <w:p w14:paraId="49F2A028" w14:textId="5BAAC8F5" w:rsidR="005D14B5" w:rsidRPr="003C4B00" w:rsidRDefault="005D14B5" w:rsidP="005D14B5">
            <w:pPr>
              <w:jc w:val="center"/>
            </w:pPr>
            <w:r w:rsidRPr="003C4B00">
              <w:t>0.</w:t>
            </w:r>
            <w:r>
              <w:t>891</w:t>
            </w:r>
          </w:p>
        </w:tc>
        <w:tc>
          <w:tcPr>
            <w:tcW w:w="1361" w:type="dxa"/>
            <w:shd w:val="clear" w:color="auto" w:fill="auto"/>
          </w:tcPr>
          <w:p w14:paraId="7BF6F42C" w14:textId="243F25B6" w:rsidR="005D14B5" w:rsidRPr="003C4B00" w:rsidRDefault="005D14B5" w:rsidP="005D14B5">
            <w:pPr>
              <w:jc w:val="center"/>
            </w:pPr>
            <w:r>
              <w:t>9.11</w:t>
            </w:r>
          </w:p>
        </w:tc>
        <w:tc>
          <w:tcPr>
            <w:tcW w:w="1361" w:type="dxa"/>
            <w:shd w:val="clear" w:color="auto" w:fill="auto"/>
          </w:tcPr>
          <w:p w14:paraId="4C022D6D" w14:textId="77777777" w:rsidR="005D14B5" w:rsidRPr="003C4B00" w:rsidRDefault="005D14B5" w:rsidP="005D14B5">
            <w:pPr>
              <w:jc w:val="center"/>
            </w:pPr>
            <w:r>
              <w:t>11</w:t>
            </w:r>
          </w:p>
        </w:tc>
      </w:tr>
      <w:tr w:rsidR="005D14B5" w:rsidRPr="003C4B00" w14:paraId="318DA249" w14:textId="77777777" w:rsidTr="005D14B5">
        <w:tc>
          <w:tcPr>
            <w:tcW w:w="3369" w:type="dxa"/>
            <w:shd w:val="clear" w:color="auto" w:fill="auto"/>
          </w:tcPr>
          <w:p w14:paraId="25AB81D8" w14:textId="77777777" w:rsidR="005D14B5" w:rsidRPr="003C4B00" w:rsidRDefault="005D14B5" w:rsidP="005D14B5">
            <w:pPr>
              <w:jc w:val="left"/>
            </w:pPr>
            <w:r>
              <w:t>Monoalcohols</w:t>
            </w:r>
          </w:p>
        </w:tc>
        <w:tc>
          <w:tcPr>
            <w:tcW w:w="1360" w:type="dxa"/>
          </w:tcPr>
          <w:p w14:paraId="3FA10460" w14:textId="071E9F6D" w:rsidR="005D14B5" w:rsidRPr="003C4B00" w:rsidRDefault="005D14B5" w:rsidP="005D14B5">
            <w:pPr>
              <w:ind w:left="601" w:hanging="601"/>
              <w:jc w:val="center"/>
            </w:pPr>
            <w:r w:rsidRPr="003C4B00">
              <w:t>0.9</w:t>
            </w:r>
            <w:r>
              <w:t>9</w:t>
            </w:r>
            <w:r w:rsidRPr="003C4B00">
              <w:t>±0.</w:t>
            </w:r>
            <w:r>
              <w:t>17</w:t>
            </w:r>
          </w:p>
        </w:tc>
        <w:tc>
          <w:tcPr>
            <w:tcW w:w="1361" w:type="dxa"/>
            <w:shd w:val="clear" w:color="auto" w:fill="auto"/>
          </w:tcPr>
          <w:p w14:paraId="1F31A69A" w14:textId="378CEA7A" w:rsidR="005D14B5" w:rsidRPr="003C4B00" w:rsidRDefault="005D14B5" w:rsidP="005D14B5">
            <w:pPr>
              <w:ind w:left="601" w:hanging="601"/>
              <w:jc w:val="center"/>
            </w:pPr>
            <w:r>
              <w:t>4.04</w:t>
            </w:r>
            <w:r w:rsidRPr="003C4B00">
              <w:t>±</w:t>
            </w:r>
            <w:r>
              <w:t>7.5</w:t>
            </w:r>
          </w:p>
        </w:tc>
        <w:tc>
          <w:tcPr>
            <w:tcW w:w="1361" w:type="dxa"/>
            <w:shd w:val="clear" w:color="auto" w:fill="auto"/>
          </w:tcPr>
          <w:p w14:paraId="4ED11F9C" w14:textId="4F844950" w:rsidR="005D14B5" w:rsidRPr="003C4B00" w:rsidRDefault="005D14B5" w:rsidP="005D14B5">
            <w:pPr>
              <w:jc w:val="center"/>
            </w:pPr>
            <w:r w:rsidRPr="003C4B00">
              <w:t>0.</w:t>
            </w:r>
            <w:r>
              <w:t>697</w:t>
            </w:r>
          </w:p>
        </w:tc>
        <w:tc>
          <w:tcPr>
            <w:tcW w:w="1361" w:type="dxa"/>
            <w:shd w:val="clear" w:color="auto" w:fill="auto"/>
          </w:tcPr>
          <w:p w14:paraId="47B69051" w14:textId="758F44B2" w:rsidR="005D14B5" w:rsidRPr="003C4B00" w:rsidRDefault="005D14B5" w:rsidP="005D14B5">
            <w:pPr>
              <w:jc w:val="center"/>
            </w:pPr>
            <w:r>
              <w:t>1.49</w:t>
            </w:r>
          </w:p>
        </w:tc>
        <w:tc>
          <w:tcPr>
            <w:tcW w:w="1361" w:type="dxa"/>
            <w:shd w:val="clear" w:color="auto" w:fill="auto"/>
          </w:tcPr>
          <w:p w14:paraId="41CB5BCD" w14:textId="77777777" w:rsidR="005D14B5" w:rsidRPr="003C4B00" w:rsidRDefault="005D14B5" w:rsidP="005D14B5">
            <w:pPr>
              <w:jc w:val="center"/>
            </w:pPr>
            <w:r>
              <w:t>16</w:t>
            </w:r>
          </w:p>
        </w:tc>
      </w:tr>
      <w:tr w:rsidR="005D14B5" w:rsidRPr="003C4B00" w14:paraId="6721E0F7" w14:textId="77777777" w:rsidTr="005D14B5">
        <w:tc>
          <w:tcPr>
            <w:tcW w:w="3369" w:type="dxa"/>
            <w:shd w:val="clear" w:color="auto" w:fill="auto"/>
          </w:tcPr>
          <w:p w14:paraId="2197AA0E" w14:textId="77777777" w:rsidR="005D14B5" w:rsidRPr="003C4B00" w:rsidRDefault="005D14B5" w:rsidP="005D14B5">
            <w:pPr>
              <w:jc w:val="left"/>
            </w:pPr>
            <w:r w:rsidRPr="003C4B00">
              <w:t>Di- and polyols</w:t>
            </w:r>
          </w:p>
        </w:tc>
        <w:tc>
          <w:tcPr>
            <w:tcW w:w="1360" w:type="dxa"/>
          </w:tcPr>
          <w:p w14:paraId="5263A544" w14:textId="091A016A" w:rsidR="005D14B5" w:rsidRPr="003C4B00" w:rsidRDefault="005D14B5" w:rsidP="005D14B5">
            <w:pPr>
              <w:ind w:left="601" w:hanging="601"/>
              <w:jc w:val="center"/>
            </w:pPr>
            <w:r>
              <w:t>0.78</w:t>
            </w:r>
            <w:r w:rsidRPr="003C4B00">
              <w:t>±0.</w:t>
            </w:r>
            <w:r>
              <w:t>36</w:t>
            </w:r>
          </w:p>
        </w:tc>
        <w:tc>
          <w:tcPr>
            <w:tcW w:w="1361" w:type="dxa"/>
            <w:shd w:val="clear" w:color="auto" w:fill="auto"/>
          </w:tcPr>
          <w:p w14:paraId="53C7F4CC" w14:textId="2BA9F62A" w:rsidR="005D14B5" w:rsidRPr="003C4B00" w:rsidRDefault="005D14B5" w:rsidP="005D14B5">
            <w:pPr>
              <w:ind w:left="601" w:hanging="601"/>
              <w:jc w:val="center"/>
            </w:pPr>
            <w:r>
              <w:t>21.4</w:t>
            </w:r>
            <w:r w:rsidRPr="003C4B00">
              <w:t>±</w:t>
            </w:r>
            <w:r>
              <w:t>9.0</w:t>
            </w:r>
          </w:p>
        </w:tc>
        <w:tc>
          <w:tcPr>
            <w:tcW w:w="1361" w:type="dxa"/>
            <w:shd w:val="clear" w:color="auto" w:fill="auto"/>
          </w:tcPr>
          <w:p w14:paraId="390720CF" w14:textId="32A19FC1" w:rsidR="005D14B5" w:rsidRPr="003C4B00" w:rsidRDefault="005D14B5" w:rsidP="005D14B5">
            <w:pPr>
              <w:jc w:val="center"/>
            </w:pPr>
            <w:r w:rsidRPr="003C4B00">
              <w:t>0.</w:t>
            </w:r>
            <w:r>
              <w:t>201</w:t>
            </w:r>
          </w:p>
        </w:tc>
        <w:tc>
          <w:tcPr>
            <w:tcW w:w="1361" w:type="dxa"/>
            <w:shd w:val="clear" w:color="auto" w:fill="auto"/>
          </w:tcPr>
          <w:p w14:paraId="618271D9" w14:textId="1D1BB6CC" w:rsidR="005D14B5" w:rsidRPr="003C4B00" w:rsidRDefault="005D14B5" w:rsidP="005D14B5">
            <w:pPr>
              <w:jc w:val="center"/>
            </w:pPr>
            <w:r>
              <w:t>18.39</w:t>
            </w:r>
          </w:p>
        </w:tc>
        <w:tc>
          <w:tcPr>
            <w:tcW w:w="1361" w:type="dxa"/>
            <w:shd w:val="clear" w:color="auto" w:fill="auto"/>
          </w:tcPr>
          <w:p w14:paraId="64568B10" w14:textId="77777777" w:rsidR="005D14B5" w:rsidRPr="003C4B00" w:rsidRDefault="005D14B5" w:rsidP="005D14B5">
            <w:pPr>
              <w:jc w:val="center"/>
            </w:pPr>
            <w:r>
              <w:t>21</w:t>
            </w:r>
          </w:p>
        </w:tc>
      </w:tr>
      <w:tr w:rsidR="005D14B5" w:rsidRPr="003C4B00" w14:paraId="1615B8E4" w14:textId="77777777" w:rsidTr="005D14B5">
        <w:tc>
          <w:tcPr>
            <w:tcW w:w="3369" w:type="dxa"/>
            <w:shd w:val="clear" w:color="auto" w:fill="auto"/>
          </w:tcPr>
          <w:p w14:paraId="19C0631C" w14:textId="77777777" w:rsidR="005D14B5" w:rsidRPr="004D6523" w:rsidRDefault="005D14B5" w:rsidP="005D14B5">
            <w:pPr>
              <w:jc w:val="left"/>
              <w:rPr>
                <w:vertAlign w:val="superscript"/>
              </w:rPr>
            </w:pPr>
            <w:r w:rsidRPr="003C4B00">
              <w:t>Carbonyl compounds</w:t>
            </w:r>
            <w:r>
              <w:rPr>
                <w:vertAlign w:val="superscript"/>
              </w:rPr>
              <w:t>(a)</w:t>
            </w:r>
          </w:p>
        </w:tc>
        <w:tc>
          <w:tcPr>
            <w:tcW w:w="1360" w:type="dxa"/>
          </w:tcPr>
          <w:p w14:paraId="04A6FAEC" w14:textId="6C4CDF59" w:rsidR="005D14B5" w:rsidRPr="003C4B00" w:rsidRDefault="005D14B5" w:rsidP="005D14B5">
            <w:pPr>
              <w:ind w:left="601" w:hanging="601"/>
              <w:jc w:val="center"/>
            </w:pPr>
            <w:r>
              <w:t>0.89</w:t>
            </w:r>
            <w:r w:rsidRPr="003C4B00">
              <w:t>±0.</w:t>
            </w:r>
            <w:r>
              <w:t>17</w:t>
            </w:r>
          </w:p>
        </w:tc>
        <w:tc>
          <w:tcPr>
            <w:tcW w:w="1361" w:type="dxa"/>
            <w:shd w:val="clear" w:color="auto" w:fill="auto"/>
          </w:tcPr>
          <w:p w14:paraId="14F4E9BB" w14:textId="7700826C" w:rsidR="005D14B5" w:rsidRPr="003C4B00" w:rsidRDefault="005D14B5" w:rsidP="005D14B5">
            <w:pPr>
              <w:ind w:left="601" w:hanging="601"/>
              <w:jc w:val="center"/>
            </w:pPr>
            <w:r>
              <w:t>-0.43</w:t>
            </w:r>
            <w:r w:rsidRPr="003C4B00">
              <w:t>±</w:t>
            </w:r>
            <w:r>
              <w:t>4.1</w:t>
            </w:r>
          </w:p>
        </w:tc>
        <w:tc>
          <w:tcPr>
            <w:tcW w:w="1361" w:type="dxa"/>
            <w:shd w:val="clear" w:color="auto" w:fill="auto"/>
          </w:tcPr>
          <w:p w14:paraId="12B7750A" w14:textId="09D43394" w:rsidR="005D14B5" w:rsidRPr="003C4B00" w:rsidRDefault="005D14B5" w:rsidP="005D14B5">
            <w:pPr>
              <w:jc w:val="center"/>
            </w:pPr>
            <w:r w:rsidRPr="003C4B00">
              <w:t>0.</w:t>
            </w:r>
            <w:r>
              <w:t>695</w:t>
            </w:r>
          </w:p>
        </w:tc>
        <w:tc>
          <w:tcPr>
            <w:tcW w:w="1361" w:type="dxa"/>
            <w:shd w:val="clear" w:color="auto" w:fill="auto"/>
          </w:tcPr>
          <w:p w14:paraId="2311CCC3" w14:textId="27A85134" w:rsidR="005D14B5" w:rsidRPr="003C4B00" w:rsidRDefault="005D14B5" w:rsidP="005D14B5">
            <w:pPr>
              <w:jc w:val="center"/>
            </w:pPr>
            <w:r>
              <w:t>8.87</w:t>
            </w:r>
          </w:p>
        </w:tc>
        <w:tc>
          <w:tcPr>
            <w:tcW w:w="1361" w:type="dxa"/>
            <w:shd w:val="clear" w:color="auto" w:fill="auto"/>
          </w:tcPr>
          <w:p w14:paraId="7CE91D4B" w14:textId="77777777" w:rsidR="005D14B5" w:rsidRPr="003C4B00" w:rsidRDefault="005D14B5" w:rsidP="005D14B5">
            <w:pPr>
              <w:jc w:val="center"/>
            </w:pPr>
            <w:r>
              <w:t>14</w:t>
            </w:r>
          </w:p>
        </w:tc>
      </w:tr>
      <w:tr w:rsidR="005D14B5" w:rsidRPr="003C4B00" w14:paraId="6A8B2F10" w14:textId="77777777" w:rsidTr="005D14B5">
        <w:tc>
          <w:tcPr>
            <w:tcW w:w="3369" w:type="dxa"/>
            <w:shd w:val="clear" w:color="auto" w:fill="auto"/>
          </w:tcPr>
          <w:p w14:paraId="5A62B301" w14:textId="77777777" w:rsidR="005D14B5" w:rsidRPr="003C4B00" w:rsidRDefault="005D14B5" w:rsidP="005D14B5">
            <w:pPr>
              <w:jc w:val="left"/>
            </w:pPr>
            <w:r>
              <w:t>Monocarboxylic acids</w:t>
            </w:r>
          </w:p>
        </w:tc>
        <w:tc>
          <w:tcPr>
            <w:tcW w:w="1360" w:type="dxa"/>
          </w:tcPr>
          <w:p w14:paraId="177A25B3" w14:textId="0612F2EB" w:rsidR="005D14B5" w:rsidRPr="003C4B00" w:rsidRDefault="005D14B5" w:rsidP="005D14B5">
            <w:pPr>
              <w:ind w:left="601" w:hanging="601"/>
              <w:jc w:val="center"/>
            </w:pPr>
            <w:r>
              <w:t>1.09</w:t>
            </w:r>
            <w:r w:rsidRPr="003C4B00">
              <w:t>±0.</w:t>
            </w:r>
            <w:r>
              <w:t>18</w:t>
            </w:r>
          </w:p>
        </w:tc>
        <w:tc>
          <w:tcPr>
            <w:tcW w:w="1361" w:type="dxa"/>
            <w:shd w:val="clear" w:color="auto" w:fill="auto"/>
          </w:tcPr>
          <w:p w14:paraId="440512ED" w14:textId="0C20AB47" w:rsidR="005D14B5" w:rsidRPr="003C4B00" w:rsidRDefault="005D14B5" w:rsidP="005D14B5">
            <w:pPr>
              <w:ind w:left="601" w:hanging="601"/>
              <w:jc w:val="center"/>
            </w:pPr>
            <w:r>
              <w:t>-1.89</w:t>
            </w:r>
            <w:r w:rsidRPr="003C4B00">
              <w:t>±</w:t>
            </w:r>
            <w:r>
              <w:t>3.2</w:t>
            </w:r>
          </w:p>
        </w:tc>
        <w:tc>
          <w:tcPr>
            <w:tcW w:w="1361" w:type="dxa"/>
            <w:shd w:val="clear" w:color="auto" w:fill="auto"/>
          </w:tcPr>
          <w:p w14:paraId="11B3F234" w14:textId="0D3E6F1A" w:rsidR="005D14B5" w:rsidRPr="003C4B00" w:rsidRDefault="005D14B5" w:rsidP="005D14B5">
            <w:pPr>
              <w:jc w:val="center"/>
            </w:pPr>
            <w:r w:rsidRPr="003C4B00">
              <w:t>0.</w:t>
            </w:r>
            <w:r>
              <w:t>726</w:t>
            </w:r>
          </w:p>
        </w:tc>
        <w:tc>
          <w:tcPr>
            <w:tcW w:w="1361" w:type="dxa"/>
            <w:shd w:val="clear" w:color="auto" w:fill="auto"/>
          </w:tcPr>
          <w:p w14:paraId="3F5F8224" w14:textId="6799FC5A" w:rsidR="005D14B5" w:rsidRPr="003C4B00" w:rsidRDefault="005D14B5" w:rsidP="005D14B5">
            <w:pPr>
              <w:jc w:val="center"/>
            </w:pPr>
            <w:r>
              <w:t>7.86</w:t>
            </w:r>
          </w:p>
        </w:tc>
        <w:tc>
          <w:tcPr>
            <w:tcW w:w="1361" w:type="dxa"/>
            <w:shd w:val="clear" w:color="auto" w:fill="auto"/>
          </w:tcPr>
          <w:p w14:paraId="4E108355" w14:textId="77777777" w:rsidR="005D14B5" w:rsidRPr="003C4B00" w:rsidRDefault="005D14B5" w:rsidP="005D14B5">
            <w:pPr>
              <w:jc w:val="center"/>
            </w:pPr>
            <w:r>
              <w:t>1</w:t>
            </w:r>
            <w:r w:rsidRPr="003C4B00">
              <w:t>6</w:t>
            </w:r>
          </w:p>
        </w:tc>
      </w:tr>
      <w:tr w:rsidR="005D14B5" w:rsidRPr="003C4B00" w14:paraId="2C31B57C" w14:textId="77777777" w:rsidTr="005D14B5">
        <w:tc>
          <w:tcPr>
            <w:tcW w:w="3369" w:type="dxa"/>
            <w:shd w:val="clear" w:color="auto" w:fill="auto"/>
          </w:tcPr>
          <w:p w14:paraId="78997B2F" w14:textId="77777777" w:rsidR="005D14B5" w:rsidRPr="003C4B00" w:rsidRDefault="005D14B5" w:rsidP="005D14B5">
            <w:pPr>
              <w:jc w:val="left"/>
            </w:pPr>
            <w:r>
              <w:t>Dicarboxylic acids</w:t>
            </w:r>
          </w:p>
        </w:tc>
        <w:tc>
          <w:tcPr>
            <w:tcW w:w="1360" w:type="dxa"/>
          </w:tcPr>
          <w:p w14:paraId="3317BC60" w14:textId="20542FC4" w:rsidR="005D14B5" w:rsidRPr="003C4B00" w:rsidRDefault="005D14B5" w:rsidP="005D14B5">
            <w:pPr>
              <w:ind w:left="601" w:hanging="601"/>
              <w:jc w:val="center"/>
            </w:pPr>
            <w:r>
              <w:t>1.22</w:t>
            </w:r>
            <w:r w:rsidRPr="003C4B00">
              <w:t>±0.</w:t>
            </w:r>
            <w:r>
              <w:t>07</w:t>
            </w:r>
          </w:p>
        </w:tc>
        <w:tc>
          <w:tcPr>
            <w:tcW w:w="1361" w:type="dxa"/>
            <w:shd w:val="clear" w:color="auto" w:fill="auto"/>
          </w:tcPr>
          <w:p w14:paraId="30A283EB" w14:textId="5A2AD51F" w:rsidR="005D14B5" w:rsidRPr="003C4B00" w:rsidRDefault="005D14B5" w:rsidP="005D14B5">
            <w:pPr>
              <w:ind w:left="601" w:hanging="601"/>
              <w:jc w:val="center"/>
            </w:pPr>
            <w:r>
              <w:t>2.65</w:t>
            </w:r>
            <w:r w:rsidRPr="003C4B00">
              <w:t>±</w:t>
            </w:r>
            <w:r>
              <w:t>2.1</w:t>
            </w:r>
          </w:p>
        </w:tc>
        <w:tc>
          <w:tcPr>
            <w:tcW w:w="1361" w:type="dxa"/>
            <w:shd w:val="clear" w:color="auto" w:fill="auto"/>
          </w:tcPr>
          <w:p w14:paraId="65ABAE6D" w14:textId="4F6738CB" w:rsidR="005D14B5" w:rsidRPr="003C4B00" w:rsidRDefault="005D14B5" w:rsidP="005D14B5">
            <w:pPr>
              <w:jc w:val="center"/>
            </w:pPr>
            <w:r w:rsidRPr="003C4B00">
              <w:t>0.</w:t>
            </w:r>
            <w:r>
              <w:t>934</w:t>
            </w:r>
          </w:p>
        </w:tc>
        <w:tc>
          <w:tcPr>
            <w:tcW w:w="1361" w:type="dxa"/>
            <w:shd w:val="clear" w:color="auto" w:fill="auto"/>
          </w:tcPr>
          <w:p w14:paraId="064F868F" w14:textId="24E23536" w:rsidR="005D14B5" w:rsidRPr="003C4B00" w:rsidRDefault="005D14B5" w:rsidP="005D14B5">
            <w:pPr>
              <w:jc w:val="center"/>
            </w:pPr>
            <w:r>
              <w:t>6.75</w:t>
            </w:r>
          </w:p>
        </w:tc>
        <w:tc>
          <w:tcPr>
            <w:tcW w:w="1361" w:type="dxa"/>
            <w:shd w:val="clear" w:color="auto" w:fill="auto"/>
          </w:tcPr>
          <w:p w14:paraId="33E9D233" w14:textId="5A34E1FF" w:rsidR="005D14B5" w:rsidRPr="003C4B00" w:rsidRDefault="00F324C8" w:rsidP="005D14B5">
            <w:pPr>
              <w:jc w:val="center"/>
            </w:pPr>
            <w:r>
              <w:t>20</w:t>
            </w:r>
          </w:p>
        </w:tc>
      </w:tr>
      <w:tr w:rsidR="005D14B5" w:rsidRPr="003C4B00" w14:paraId="306C667F" w14:textId="77777777" w:rsidTr="005D14B5">
        <w:tc>
          <w:tcPr>
            <w:tcW w:w="3369" w:type="dxa"/>
            <w:shd w:val="clear" w:color="auto" w:fill="auto"/>
          </w:tcPr>
          <w:p w14:paraId="0A0C306A" w14:textId="77777777" w:rsidR="005D14B5" w:rsidRPr="003C4B00" w:rsidRDefault="005D14B5" w:rsidP="005D14B5">
            <w:pPr>
              <w:jc w:val="left"/>
            </w:pPr>
            <w:r>
              <w:t>Polyfunctional compounds</w:t>
            </w:r>
          </w:p>
        </w:tc>
        <w:tc>
          <w:tcPr>
            <w:tcW w:w="1360" w:type="dxa"/>
          </w:tcPr>
          <w:p w14:paraId="10AA083C" w14:textId="4BED84A4" w:rsidR="005D14B5" w:rsidRPr="003C4B00" w:rsidRDefault="005D14B5" w:rsidP="005D14B5">
            <w:pPr>
              <w:ind w:left="601" w:hanging="601"/>
              <w:jc w:val="center"/>
            </w:pPr>
            <w:r>
              <w:t>0.58±0.29</w:t>
            </w:r>
          </w:p>
        </w:tc>
        <w:tc>
          <w:tcPr>
            <w:tcW w:w="1361" w:type="dxa"/>
            <w:shd w:val="clear" w:color="auto" w:fill="auto"/>
          </w:tcPr>
          <w:p w14:paraId="660AA256" w14:textId="73625B38" w:rsidR="005D14B5" w:rsidRPr="003C4B00" w:rsidRDefault="005D14B5" w:rsidP="005D14B5">
            <w:pPr>
              <w:ind w:left="601" w:hanging="601"/>
              <w:jc w:val="center"/>
            </w:pPr>
            <w:r>
              <w:t>-0.</w:t>
            </w:r>
            <w:r w:rsidR="00F324C8">
              <w:t>1</w:t>
            </w:r>
            <w:r>
              <w:t>1</w:t>
            </w:r>
            <w:r w:rsidRPr="003C4B00">
              <w:t>±</w:t>
            </w:r>
            <w:r>
              <w:t>3.7</w:t>
            </w:r>
          </w:p>
        </w:tc>
        <w:tc>
          <w:tcPr>
            <w:tcW w:w="1361" w:type="dxa"/>
            <w:shd w:val="clear" w:color="auto" w:fill="auto"/>
          </w:tcPr>
          <w:p w14:paraId="4102B474" w14:textId="17D2A9B5" w:rsidR="005D14B5" w:rsidRPr="003C4B00" w:rsidRDefault="005D14B5" w:rsidP="005D14B5">
            <w:pPr>
              <w:jc w:val="center"/>
            </w:pPr>
            <w:r w:rsidRPr="003C4B00">
              <w:t>0.</w:t>
            </w:r>
            <w:r>
              <w:t>160</w:t>
            </w:r>
          </w:p>
        </w:tc>
        <w:tc>
          <w:tcPr>
            <w:tcW w:w="1361" w:type="dxa"/>
            <w:shd w:val="clear" w:color="auto" w:fill="auto"/>
          </w:tcPr>
          <w:p w14:paraId="1FD19F9B" w14:textId="1C534C93" w:rsidR="005D14B5" w:rsidRPr="003C4B00" w:rsidRDefault="005D14B5" w:rsidP="005D14B5">
            <w:pPr>
              <w:jc w:val="center"/>
            </w:pPr>
            <w:r>
              <w:t>11.48</w:t>
            </w:r>
          </w:p>
        </w:tc>
        <w:tc>
          <w:tcPr>
            <w:tcW w:w="1361" w:type="dxa"/>
            <w:shd w:val="clear" w:color="auto" w:fill="auto"/>
          </w:tcPr>
          <w:p w14:paraId="47E4D280" w14:textId="51E6625D" w:rsidR="005D14B5" w:rsidRPr="003C4B00" w:rsidRDefault="005D14B5" w:rsidP="005D14B5">
            <w:pPr>
              <w:jc w:val="center"/>
            </w:pPr>
            <w:r>
              <w:t>2</w:t>
            </w:r>
            <w:r w:rsidR="00F324C8">
              <w:t>3</w:t>
            </w:r>
          </w:p>
        </w:tc>
      </w:tr>
    </w:tbl>
    <w:p w14:paraId="49A4E27D" w14:textId="77777777" w:rsidR="005D14B5" w:rsidRPr="003C4B00" w:rsidRDefault="005D14B5" w:rsidP="005D14B5">
      <w:r w:rsidRPr="003C4B00">
        <w:t xml:space="preserve"> </w:t>
      </w:r>
      <w:r w:rsidRPr="003C4B00">
        <w:rPr>
          <w:i/>
          <w:vertAlign w:val="superscript"/>
        </w:rPr>
        <w:t>(a)</w:t>
      </w:r>
      <w:r w:rsidRPr="003C4B00">
        <w:t xml:space="preserve"> in</w:t>
      </w:r>
      <w:r>
        <w:t>cluding dicarbonyl compounds except acetylacetone</w:t>
      </w:r>
    </w:p>
    <w:p w14:paraId="29A2F46E" w14:textId="77777777" w:rsidR="005D14B5" w:rsidRPr="004D6523" w:rsidRDefault="005D14B5" w:rsidP="004D6523"/>
    <w:p w14:paraId="71A9EBB6" w14:textId="4C73D684" w:rsidR="00D869AF" w:rsidRPr="003C4B00" w:rsidRDefault="001E39DC" w:rsidP="00B91048">
      <w:pPr>
        <w:pStyle w:val="Heading1"/>
      </w:pPr>
      <w:r w:rsidRPr="003C4B00">
        <w:lastRenderedPageBreak/>
        <w:t>S</w:t>
      </w:r>
      <w:r w:rsidR="00B91048" w:rsidRPr="003C4B00">
        <w:t>3. Sensitivity runs of crucial parameters</w:t>
      </w:r>
    </w:p>
    <w:p w14:paraId="70F228A6" w14:textId="7C547ABF" w:rsidR="00B91048" w:rsidRPr="003C4B00" w:rsidRDefault="001E39DC" w:rsidP="00B91048">
      <w:pPr>
        <w:pStyle w:val="Heading2"/>
      </w:pPr>
      <w:r w:rsidRPr="003C4B00">
        <w:t>S</w:t>
      </w:r>
      <w:r w:rsidR="00B91048" w:rsidRPr="003C4B00">
        <w:t>3.1 Influence of the chosen SAR</w:t>
      </w:r>
    </w:p>
    <w:p w14:paraId="216F575C" w14:textId="6BD19E2E" w:rsidR="00B91048" w:rsidRPr="003C4B00" w:rsidRDefault="00B91048" w:rsidP="00B91048">
      <w:pPr>
        <w:keepNext/>
      </w:pPr>
    </w:p>
    <w:p w14:paraId="481D5BA4" w14:textId="77777777" w:rsidR="00090E23" w:rsidRPr="003C4B00" w:rsidRDefault="00090E23" w:rsidP="00090E23">
      <w:pPr>
        <w:pStyle w:val="Heading1"/>
      </w:pPr>
      <w:r w:rsidRPr="003C4B00">
        <w:rPr>
          <w:noProof/>
          <w:lang w:val="de-DE"/>
        </w:rPr>
        <w:drawing>
          <wp:inline distT="0" distB="0" distL="0" distR="0" wp14:anchorId="158A02AF" wp14:editId="2A7F0ABE">
            <wp:extent cx="6367780" cy="7413212"/>
            <wp:effectExtent l="0" t="0" r="7620" b="3810"/>
            <wp:docPr id="25"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67780" cy="7413212"/>
                    </a:xfrm>
                    <a:prstGeom prst="rect">
                      <a:avLst/>
                    </a:prstGeom>
                    <a:noFill/>
                    <a:ln>
                      <a:noFill/>
                    </a:ln>
                  </pic:spPr>
                </pic:pic>
              </a:graphicData>
            </a:graphic>
          </wp:inline>
        </w:drawing>
      </w:r>
    </w:p>
    <w:p w14:paraId="29517227" w14:textId="43CE49E2" w:rsidR="0096547F" w:rsidRPr="003C4B00" w:rsidRDefault="00090E23" w:rsidP="00090E23">
      <w:pPr>
        <w:pStyle w:val="Caption"/>
        <w:jc w:val="left"/>
      </w:pPr>
      <w:r w:rsidRPr="003C4B00">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9</w:t>
      </w:r>
      <w:r w:rsidR="00F6222A">
        <w:rPr>
          <w:noProof/>
        </w:rPr>
        <w:fldChar w:fldCharType="end"/>
      </w:r>
      <w:r w:rsidRPr="003C4B00">
        <w:t xml:space="preserve"> Concentration-time profiles for selected organic compounds (a – f) as well as pH value (g) and dry and organic mass (h) in the sensitivity runs investigating the influence of the chosen SAR. Model runs with the standard set of SARs</w:t>
      </w:r>
      <w:r w:rsidR="0016485F">
        <w:t xml:space="preserve"> (Doussin and Monod, 2013 complimented by Minakata et al., 2009, see Table </w:t>
      </w:r>
      <w:r w:rsidR="0058307A">
        <w:t>2</w:t>
      </w:r>
      <w:r w:rsidR="0016485F">
        <w:t xml:space="preserve"> in the main </w:t>
      </w:r>
      <w:r w:rsidR="00405662">
        <w:t>article</w:t>
      </w:r>
      <w:r w:rsidR="0016485F">
        <w:t>)</w:t>
      </w:r>
      <w:r w:rsidRPr="003C4B00">
        <w:t xml:space="preserve"> are represented by red solid lines</w:t>
      </w:r>
      <w:r w:rsidR="007D1F0A" w:rsidRPr="003C4B00">
        <w:t>.</w:t>
      </w:r>
      <w:r w:rsidRPr="003C4B00">
        <w:t xml:space="preserve"> </w:t>
      </w:r>
      <w:r w:rsidR="007D1F0A" w:rsidRPr="003C4B00">
        <w:t>B</w:t>
      </w:r>
      <w:r w:rsidRPr="003C4B00">
        <w:t>lue da</w:t>
      </w:r>
      <w:r w:rsidR="007D1F0A" w:rsidRPr="003C4B00">
        <w:t xml:space="preserve">shed lines represent model runs, where </w:t>
      </w:r>
      <w:r w:rsidRPr="003C4B00">
        <w:t xml:space="preserve">the SAR by </w:t>
      </w:r>
      <w:r w:rsidRPr="003C4B00">
        <w:fldChar w:fldCharType="begin" w:fldLock="1"/>
      </w:r>
      <w:r w:rsidR="003C37E0">
        <w:instrText>ADDIN CSL_CITATION {"citationItems":[{"id":"ITEM-1","itemData":{"DOI":"10.1021/es900956c","ISSN":"0013-936X","abstract":"The hydroxyl radical (HO center dot) is a strong oxidant that reacts with electron-rich sites of organic Compounds and initiates complex chain mechanisms. In order to help understand the reaction mechanisms, a rule-based model was previously developed to predict the reaction pathways. For a kinetic model, there is a need to develop a rate constant estimator that predicts the rate constants for a variety of organic compounds, In this study, a group contribution method (GCM) is developed to predict the aqueous phase HO center dot rate constants for the following reaction mechanisms: (1) H-atom abstraction, (2) HO center dot addition to alkenes, (3) HO center dot addition to aromatic compounds, and (4) HO center dot interaction with sulfur (S)-, nitrogen (N)-, or phosphorus (P)-atom-containing compounds. The GCM hypothesizes that an observed experimental rate constant for a given organic compound is the combined rate of all elementary reactions involving HO center dot, which can be estimated using the Arrhenius activation energy, E-a, and temperature. Each E-a, for those elementary reactions call be comprised of two parts: (1) a base part that includes a reactive bond in each reaction mechanism and (2) contributions from its neighboring functional groups, The GCM includes 66 group rate constants and 80 group contribution factors, which characterize each HO center dot reaction mechanism with steric effects of the chemical structure groups and impacts of the neighboring functional groups, respectively. Literature-reported experimental HO center dot rate constants for 310 and 124 compounds were used for calibration and prediction, respectively. The genetic algorithms were used to determine the group rate constants and group contribution factors. The group contribution factors for H-atom abstraction and HO center dot addition to the aromatic compounds were found to linearly correlate with the Taft constants, sigma*, and electrophilic substituent parameters, sigma(+), respectively. The best calibrations for 83\\% (257 rate constants) and predictions for 62\\% (77 rate constants) of the rate constants were within 0.5-2 times the experimental values. This accuracy may be acceptable for model predictions of the advanced oxidation processes (AOPs) performance, depending on how sensitive the model is to the rate constants.","author":[{"dropping-particle":"","family":"Minakata","given":"D.","non-dropping-particle":"","parse-names":false,"suffix":""},{"dropping-particle":"","family":"Li","given":"K.","non-dropping-particle":"","parse-names":false,"suffix":""},{"dropping-particle":"","family":"Westerhoff","given":"P.","non-dropping-particle":"","parse-names":false,"suffix":""},{"dropping-particle":"","family":"Crittenden","given":"J.","non-dropping-particle":"","parse-names":false,"suffix":""}],"container-title":"Environmental Science &amp; Technology","id":"ITEM-1","issue":"16","issued":{"date-parts":[["2009","8"]]},"note":"IFT/MOD/EST/1/EST0002","page":"6220 - 6227","title":"Development of a group contribution method to predict aqueous phase hydroxyl radical (HO) reaction rate constants","type":"article-journal","volume":"43"},"label":"note","suppress-author":1,"uris":["http://www.mendeley.com/documents/?uuid=c61e2ee2-8c54-4215-b2ae-665094ec7791"]}],"mendeley":{"formattedCitation":"(2009)","manualFormatting":"Minakata et al. (2009)","plainTextFormattedCitation":"(2009)","previouslyFormattedCitation":"(2009)"},"properties":{"noteIndex":0},"schema":"https://github.com/citation-style-language/schema/raw/master/csl-citation.json"}</w:instrText>
      </w:r>
      <w:r w:rsidRPr="003C4B00">
        <w:fldChar w:fldCharType="separate"/>
      </w:r>
      <w:r w:rsidRPr="003C4B00">
        <w:rPr>
          <w:noProof/>
        </w:rPr>
        <w:t>Minakata et al. (2009)</w:t>
      </w:r>
      <w:r w:rsidRPr="003C4B00">
        <w:fldChar w:fldCharType="end"/>
      </w:r>
      <w:r w:rsidR="007D1F0A" w:rsidRPr="003C4B00">
        <w:t xml:space="preserve"> was give</w:t>
      </w:r>
      <w:r w:rsidR="0016485F">
        <w:t>n</w:t>
      </w:r>
      <w:r w:rsidR="007D1F0A" w:rsidRPr="003C4B00">
        <w:t xml:space="preserve"> sole preference. </w:t>
      </w:r>
    </w:p>
    <w:p w14:paraId="49927377" w14:textId="44C6B79D" w:rsidR="0096547F" w:rsidRDefault="0096547F" w:rsidP="00D46529">
      <w:pPr>
        <w:pStyle w:val="Heading2"/>
      </w:pPr>
      <w:r w:rsidRPr="003C4B00">
        <w:br w:type="column"/>
      </w:r>
      <w:r w:rsidR="001E39DC" w:rsidRPr="003C4B00">
        <w:lastRenderedPageBreak/>
        <w:t>S</w:t>
      </w:r>
      <w:r w:rsidRPr="003C4B00">
        <w:t>3.2 Processing of the organic mass fraction</w:t>
      </w:r>
    </w:p>
    <w:p w14:paraId="167EDFC6" w14:textId="7A31120F" w:rsidR="005E2AC3" w:rsidRDefault="005E2AC3" w:rsidP="005E2AC3"/>
    <w:p w14:paraId="0818EDC9" w14:textId="77777777" w:rsidR="005E2AC3" w:rsidRDefault="005E2AC3" w:rsidP="005E2AC3">
      <w:pPr>
        <w:keepNext/>
      </w:pPr>
      <w:r>
        <w:rPr>
          <w:noProof/>
          <w:lang w:val="de-DE"/>
        </w:rPr>
        <w:drawing>
          <wp:inline distT="0" distB="0" distL="0" distR="0" wp14:anchorId="676176C8" wp14:editId="2AE7A677">
            <wp:extent cx="5486400" cy="3657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ass_sensNO3init.pdf"/>
                    <pic:cNvPicPr/>
                  </pic:nvPicPr>
                  <pic:blipFill>
                    <a:blip r:embed="rId19"/>
                    <a:stretch>
                      <a:fillRect/>
                    </a:stretch>
                  </pic:blipFill>
                  <pic:spPr>
                    <a:xfrm>
                      <a:off x="0" y="0"/>
                      <a:ext cx="5486400" cy="3657600"/>
                    </a:xfrm>
                    <a:prstGeom prst="rect">
                      <a:avLst/>
                    </a:prstGeom>
                  </pic:spPr>
                </pic:pic>
              </a:graphicData>
            </a:graphic>
          </wp:inline>
        </w:drawing>
      </w:r>
    </w:p>
    <w:p w14:paraId="478ED185" w14:textId="5BF53539" w:rsidR="005E2AC3" w:rsidRDefault="005E2AC3" w:rsidP="005E2AC3">
      <w:pPr>
        <w:pStyle w:val="Caption"/>
      </w:pPr>
      <w:r>
        <w:t>Figure S</w:t>
      </w:r>
      <w:r w:rsidR="0096270C">
        <w:rPr>
          <w:noProof/>
        </w:rPr>
        <w:fldChar w:fldCharType="begin"/>
      </w:r>
      <w:r w:rsidR="0096270C">
        <w:rPr>
          <w:noProof/>
        </w:rPr>
        <w:instrText xml:space="preserve"> SEQ Figure \* ARABIC </w:instrText>
      </w:r>
      <w:r w:rsidR="0096270C">
        <w:rPr>
          <w:noProof/>
        </w:rPr>
        <w:fldChar w:fldCharType="separate"/>
      </w:r>
      <w:r w:rsidR="00F324C8">
        <w:rPr>
          <w:noProof/>
        </w:rPr>
        <w:t>10</w:t>
      </w:r>
      <w:r w:rsidR="0096270C">
        <w:rPr>
          <w:noProof/>
        </w:rPr>
        <w:fldChar w:fldCharType="end"/>
      </w:r>
      <w:r>
        <w:t xml:space="preserve"> Concentration-time profile of the total particulate</w:t>
      </w:r>
      <w:r w:rsidRPr="005E2AC3">
        <w:t xml:space="preserve"> </w:t>
      </w:r>
      <w:r>
        <w:t xml:space="preserve">dry mass and the organic particulate dry mass in the </w:t>
      </w:r>
      <w:r w:rsidR="00295BCD">
        <w:t>base scenario</w:t>
      </w:r>
      <w:r>
        <w:t xml:space="preserve"> </w:t>
      </w:r>
      <w:r w:rsidR="0058307A">
        <w:t>‘</w:t>
      </w:r>
      <w:r>
        <w:t>orig</w:t>
      </w:r>
      <w:r w:rsidR="0058307A">
        <w:t>’</w:t>
      </w:r>
      <w:r>
        <w:t>.</w:t>
      </w:r>
    </w:p>
    <w:p w14:paraId="1196FBBA" w14:textId="0AB47552" w:rsidR="005E2AC3" w:rsidRDefault="005E2AC3" w:rsidP="005E2AC3"/>
    <w:p w14:paraId="48057400" w14:textId="77777777" w:rsidR="005E2AC3" w:rsidRPr="005E2AC3" w:rsidRDefault="005E2AC3" w:rsidP="005E2AC3"/>
    <w:p w14:paraId="07674781" w14:textId="77777777" w:rsidR="0096547F" w:rsidRPr="003C4B00" w:rsidRDefault="0096547F" w:rsidP="0096547F">
      <w:pPr>
        <w:pStyle w:val="Heading1"/>
      </w:pPr>
      <w:r w:rsidRPr="003C4B00">
        <w:rPr>
          <w:noProof/>
          <w:lang w:val="de-DE"/>
        </w:rPr>
        <w:drawing>
          <wp:inline distT="0" distB="0" distL="0" distR="0" wp14:anchorId="732F74E1" wp14:editId="137BF424">
            <wp:extent cx="6367780" cy="2258139"/>
            <wp:effectExtent l="0" t="0" r="7620" b="254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dWSOCrad.pdf"/>
                    <pic:cNvPicPr/>
                  </pic:nvPicPr>
                  <pic:blipFill>
                    <a:blip r:embed="rId20">
                      <a:extLst>
                        <a:ext uri="{28A0092B-C50C-407E-A947-70E740481C1C}">
                          <a14:useLocalDpi xmlns:a14="http://schemas.microsoft.com/office/drawing/2010/main" val="0"/>
                        </a:ext>
                      </a:extLst>
                    </a:blip>
                    <a:stretch>
                      <a:fillRect/>
                    </a:stretch>
                  </pic:blipFill>
                  <pic:spPr>
                    <a:xfrm>
                      <a:off x="0" y="0"/>
                      <a:ext cx="6367780" cy="2258139"/>
                    </a:xfrm>
                    <a:prstGeom prst="rect">
                      <a:avLst/>
                    </a:prstGeom>
                  </pic:spPr>
                </pic:pic>
              </a:graphicData>
            </a:graphic>
          </wp:inline>
        </w:drawing>
      </w:r>
    </w:p>
    <w:p w14:paraId="202ECE19" w14:textId="34DC64BD" w:rsidR="0096547F" w:rsidRPr="003C4B00" w:rsidRDefault="0096547F" w:rsidP="0096547F">
      <w:pPr>
        <w:pStyle w:val="Caption"/>
        <w:jc w:val="left"/>
      </w:pPr>
      <w:r w:rsidRPr="003C4B00">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11</w:t>
      </w:r>
      <w:r w:rsidR="00F6222A">
        <w:rPr>
          <w:noProof/>
        </w:rPr>
        <w:fldChar w:fldCharType="end"/>
      </w:r>
      <w:r w:rsidRPr="003C4B00">
        <w:t xml:space="preserve"> Aqueous phase concentration-time profiles of OH and NO</w:t>
      </w:r>
      <w:r w:rsidRPr="003C4B00">
        <w:rPr>
          <w:vertAlign w:val="subscript"/>
        </w:rPr>
        <w:t>3</w:t>
      </w:r>
      <w:r w:rsidRPr="003C4B00">
        <w:t xml:space="preserve"> radicals in runs introducing parameterisations for radical reactions of WSOC/HULIS in comparison to the original mechanism. </w:t>
      </w:r>
    </w:p>
    <w:p w14:paraId="57B78E85" w14:textId="1EF289F9" w:rsidR="00707F20" w:rsidRPr="003C4B00" w:rsidRDefault="001E39DC" w:rsidP="00B91048">
      <w:pPr>
        <w:pStyle w:val="Heading1"/>
      </w:pPr>
      <w:r w:rsidRPr="003C4B00">
        <w:lastRenderedPageBreak/>
        <w:t>S</w:t>
      </w:r>
      <w:r w:rsidR="008342F5" w:rsidRPr="003C4B00">
        <w:t>3.3 Influence of nitrate radical chemistry under remote conditions</w:t>
      </w:r>
    </w:p>
    <w:p w14:paraId="27FB59B2" w14:textId="77777777" w:rsidR="008342F5" w:rsidRPr="003C4B00" w:rsidRDefault="008342F5" w:rsidP="008342F5">
      <w:pPr>
        <w:pStyle w:val="Caption"/>
        <w:keepNext/>
        <w:jc w:val="left"/>
      </w:pPr>
      <w:r w:rsidRPr="003C4B00">
        <w:rPr>
          <w:noProof/>
          <w:lang w:val="de-DE"/>
        </w:rPr>
        <w:drawing>
          <wp:inline distT="0" distB="0" distL="0" distR="0" wp14:anchorId="5CD3D127" wp14:editId="790ADCC8">
            <wp:extent cx="6367780" cy="6275597"/>
            <wp:effectExtent l="0" t="0" r="7620" b="0"/>
            <wp:docPr id="5"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67780" cy="6275597"/>
                    </a:xfrm>
                    <a:prstGeom prst="rect">
                      <a:avLst/>
                    </a:prstGeom>
                    <a:noFill/>
                    <a:ln>
                      <a:noFill/>
                    </a:ln>
                  </pic:spPr>
                </pic:pic>
              </a:graphicData>
            </a:graphic>
          </wp:inline>
        </w:drawing>
      </w:r>
    </w:p>
    <w:p w14:paraId="6AC4EF1C" w14:textId="62F95F72" w:rsidR="008342F5" w:rsidRPr="003C4B00" w:rsidRDefault="008342F5" w:rsidP="008342F5">
      <w:pPr>
        <w:pStyle w:val="Caption"/>
        <w:jc w:val="left"/>
      </w:pPr>
      <w:r w:rsidRPr="003C4B00">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12</w:t>
      </w:r>
      <w:r w:rsidR="00F6222A">
        <w:rPr>
          <w:noProof/>
        </w:rPr>
        <w:fldChar w:fldCharType="end"/>
      </w:r>
      <w:r w:rsidRPr="003C4B00">
        <w:t xml:space="preserve"> Concentration-time profiles of selected organic compounds calculated with different subsets of a CAPRAM test scenario under urban conditions</w:t>
      </w:r>
      <w:r w:rsidR="00405662">
        <w:t>, where the alpha version is with the full chemical scheme, the beta version without nitrate radical chemistry</w:t>
      </w:r>
      <w:r w:rsidRPr="003C4B00">
        <w:t xml:space="preserve"> </w:t>
      </w:r>
      <w:r w:rsidR="00405662">
        <w:t>of unsaturated organic compounds, and the gamma version with only the nitrate radical chemistry already present in CAPRAM 3.0n (see also e</w:t>
      </w:r>
      <w:r w:rsidRPr="003C4B00">
        <w:t>xplanations in subsection 3.4 of the main article</w:t>
      </w:r>
      <w:r w:rsidR="00405662">
        <w:t>)</w:t>
      </w:r>
      <w:r w:rsidRPr="003C4B00">
        <w:t>.</w:t>
      </w:r>
    </w:p>
    <w:p w14:paraId="61340C04" w14:textId="77777777" w:rsidR="008342F5" w:rsidRPr="003C4B00" w:rsidRDefault="008342F5" w:rsidP="008342F5"/>
    <w:p w14:paraId="43C49A62" w14:textId="19CBC18D" w:rsidR="008342F5" w:rsidRPr="003C4B00" w:rsidRDefault="008342F5" w:rsidP="008342F5">
      <w:pPr>
        <w:pStyle w:val="Caption"/>
        <w:jc w:val="left"/>
      </w:pPr>
      <w:r w:rsidRPr="003C4B00">
        <w:br w:type="column"/>
      </w:r>
      <w:r w:rsidR="001E39DC" w:rsidRPr="003C4B00">
        <w:lastRenderedPageBreak/>
        <w:t>S</w:t>
      </w:r>
      <w:r w:rsidRPr="003C4B00">
        <w:t>3.4 Investigation of the sensitivity of cut-off parameters for minor branches</w:t>
      </w:r>
    </w:p>
    <w:p w14:paraId="65499A8B" w14:textId="77777777" w:rsidR="008342F5" w:rsidRPr="003C4B00" w:rsidRDefault="008342F5" w:rsidP="008342F5">
      <w:pPr>
        <w:pStyle w:val="Caption"/>
        <w:keepNext/>
        <w:jc w:val="left"/>
      </w:pPr>
      <w:r w:rsidRPr="003C4B00">
        <w:rPr>
          <w:noProof/>
          <w:lang w:val="de-DE"/>
        </w:rPr>
        <w:drawing>
          <wp:inline distT="0" distB="0" distL="0" distR="0" wp14:anchorId="0B5E6513" wp14:editId="4FA87F42">
            <wp:extent cx="3082583" cy="2511876"/>
            <wp:effectExtent l="0" t="0" r="0" b="3175"/>
            <wp:docPr id="12"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82830" cy="2512077"/>
                    </a:xfrm>
                    <a:prstGeom prst="rect">
                      <a:avLst/>
                    </a:prstGeom>
                    <a:noFill/>
                    <a:ln>
                      <a:noFill/>
                    </a:ln>
                  </pic:spPr>
                </pic:pic>
              </a:graphicData>
            </a:graphic>
          </wp:inline>
        </w:drawing>
      </w:r>
    </w:p>
    <w:p w14:paraId="53BAB6AA" w14:textId="4CCD3748" w:rsidR="008342F5" w:rsidRPr="003C4B00" w:rsidRDefault="008342F5" w:rsidP="008342F5">
      <w:pPr>
        <w:pStyle w:val="Caption"/>
        <w:jc w:val="left"/>
      </w:pPr>
      <w:r w:rsidRPr="003C4B00">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13</w:t>
      </w:r>
      <w:r w:rsidR="00F6222A">
        <w:rPr>
          <w:noProof/>
        </w:rPr>
        <w:fldChar w:fldCharType="end"/>
      </w:r>
      <w:r w:rsidRPr="003C4B00">
        <w:t xml:space="preserve"> Overview of the reduction potential for mechanisms with different cut-off parameters for minor branches.</w:t>
      </w:r>
    </w:p>
    <w:p w14:paraId="230C2A54" w14:textId="77777777" w:rsidR="008342F5" w:rsidRPr="003C4B00" w:rsidRDefault="008342F5" w:rsidP="008342F5"/>
    <w:p w14:paraId="69AFB6D4" w14:textId="77777777" w:rsidR="008342F5" w:rsidRPr="003C4B00" w:rsidRDefault="008342F5" w:rsidP="008342F5">
      <w:pPr>
        <w:keepNext/>
      </w:pPr>
      <w:r w:rsidRPr="003C4B00">
        <w:rPr>
          <w:noProof/>
          <w:lang w:val="de-DE"/>
        </w:rPr>
        <w:drawing>
          <wp:inline distT="0" distB="0" distL="0" distR="0" wp14:anchorId="0E1CCA9C" wp14:editId="089F625D">
            <wp:extent cx="6054383" cy="5480977"/>
            <wp:effectExtent l="0" t="0" r="0" b="5715"/>
            <wp:docPr id="13"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54553" cy="5481131"/>
                    </a:xfrm>
                    <a:prstGeom prst="rect">
                      <a:avLst/>
                    </a:prstGeom>
                    <a:noFill/>
                    <a:ln>
                      <a:noFill/>
                    </a:ln>
                  </pic:spPr>
                </pic:pic>
              </a:graphicData>
            </a:graphic>
          </wp:inline>
        </w:drawing>
      </w:r>
    </w:p>
    <w:p w14:paraId="0CE67CFF" w14:textId="13CF70C2" w:rsidR="008342F5" w:rsidRPr="003C4B00" w:rsidRDefault="008342F5" w:rsidP="008342F5">
      <w:pPr>
        <w:pStyle w:val="Caption"/>
      </w:pPr>
      <w:r w:rsidRPr="003C4B00">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14</w:t>
      </w:r>
      <w:r w:rsidR="00F6222A">
        <w:rPr>
          <w:noProof/>
        </w:rPr>
        <w:fldChar w:fldCharType="end"/>
      </w:r>
      <w:r w:rsidRPr="003C4B00">
        <w:t xml:space="preserve"> Concentration-time profiles for selected organic compounds in sensitivity runs investigating the influence of the cut-off parameter for minor product channels. Model runs have been performed under urban summer conditions with 8 non-permanent cloud periods (blue shades). Red solid lines represent concentrations of the runs with a 0.5% threshold, blue dashed lines with a 3% threshold, green dotted lines with a 5% threshold and orange solid lines with a 10% threshold.</w:t>
      </w:r>
    </w:p>
    <w:p w14:paraId="3E026E6F" w14:textId="2A09B6CE" w:rsidR="003873C7" w:rsidRPr="003C4B00" w:rsidRDefault="008342F5" w:rsidP="003873C7">
      <w:pPr>
        <w:pStyle w:val="Heading2"/>
      </w:pPr>
      <w:r w:rsidRPr="003C4B00">
        <w:lastRenderedPageBreak/>
        <w:t xml:space="preserve"> </w:t>
      </w:r>
      <w:r w:rsidR="001E39DC" w:rsidRPr="003C4B00">
        <w:t>S</w:t>
      </w:r>
      <w:r w:rsidR="003873C7" w:rsidRPr="003C4B00">
        <w:t>3.5 Investigations on peroxy radical chemistry</w:t>
      </w:r>
    </w:p>
    <w:p w14:paraId="40E06838" w14:textId="710DF918" w:rsidR="000F0D70" w:rsidRPr="003C4B00" w:rsidRDefault="000F0D70" w:rsidP="000F0D70">
      <w:r w:rsidRPr="003C4B00">
        <w:t>To demonstrate the validity to neglect the recombination channels of α-hydroxy peroxy radicals, a simple simulation has been performed, where these type</w:t>
      </w:r>
      <w:r w:rsidR="0058307A">
        <w:t>s</w:t>
      </w:r>
      <w:r w:rsidRPr="003C4B00">
        <w:t xml:space="preserve"> of peroxy radicals are oxidised with the recombination and HO</w:t>
      </w:r>
      <w:r w:rsidRPr="003C4B00">
        <w:rPr>
          <w:vertAlign w:val="subscript"/>
        </w:rPr>
        <w:t>2</w:t>
      </w:r>
      <w:r w:rsidRPr="003C4B00">
        <w:t xml:space="preserve"> elimination rate constants as given in the main article. </w:t>
      </w:r>
      <w:r w:rsidR="00B802EC" w:rsidRPr="003C4B00">
        <w:t>The simulation was initi</w:t>
      </w:r>
      <w:r w:rsidR="0058307A">
        <w:t>a</w:t>
      </w:r>
      <w:r w:rsidR="00B802EC" w:rsidRPr="003C4B00">
        <w:t>lised with typical radical concentrations and no sources of peroxy radicals were defined. Only two sink reactions were implemented in the run, the HO</w:t>
      </w:r>
      <w:r w:rsidR="00B802EC" w:rsidRPr="003C4B00">
        <w:rPr>
          <w:vertAlign w:val="subscript"/>
        </w:rPr>
        <w:t>2</w:t>
      </w:r>
      <w:r w:rsidR="00B802EC" w:rsidRPr="003C4B00">
        <w:t xml:space="preserve"> elimination channel leading to a carboxyl acid with a rate constant of 1000 s</w:t>
      </w:r>
      <w:r w:rsidR="00B802EC" w:rsidRPr="003C4B00">
        <w:rPr>
          <w:vertAlign w:val="superscript"/>
        </w:rPr>
        <w:t>-1</w:t>
      </w:r>
      <w:r w:rsidR="00B802EC" w:rsidRPr="003C4B00">
        <w:t xml:space="preserve"> and the peroxy radical recombination, where all products were combined (</w:t>
      </w:r>
      <w:r w:rsidR="00B802EC" w:rsidRPr="003C4B00">
        <w:rPr>
          <w:i/>
        </w:rPr>
        <w:t>k</w:t>
      </w:r>
      <w:r w:rsidR="00B802EC" w:rsidRPr="003C4B00">
        <w:rPr>
          <w:i/>
          <w:vertAlign w:val="subscript"/>
        </w:rPr>
        <w:t>2nd</w:t>
      </w:r>
      <w:r w:rsidR="00B802EC" w:rsidRPr="003C4B00">
        <w:t xml:space="preserve"> = 7.3·10</w:t>
      </w:r>
      <w:r w:rsidR="00B802EC" w:rsidRPr="003C4B00">
        <w:rPr>
          <w:vertAlign w:val="superscript"/>
        </w:rPr>
        <w:t>8</w:t>
      </w:r>
      <w:r w:rsidR="00B802EC" w:rsidRPr="003C4B00">
        <w:t xml:space="preserve"> M</w:t>
      </w:r>
      <w:r w:rsidR="00B802EC" w:rsidRPr="003C4B00">
        <w:rPr>
          <w:vertAlign w:val="superscript"/>
        </w:rPr>
        <w:t>-1</w:t>
      </w:r>
      <w:r w:rsidR="00B802EC" w:rsidRPr="003C4B00">
        <w:t xml:space="preserve"> s</w:t>
      </w:r>
      <w:r w:rsidR="00B802EC" w:rsidRPr="003C4B00">
        <w:rPr>
          <w:vertAlign w:val="superscript"/>
        </w:rPr>
        <w:t>-1</w:t>
      </w:r>
      <w:r w:rsidR="00B802EC" w:rsidRPr="003C4B00">
        <w:t xml:space="preserve">). </w:t>
      </w:r>
      <w:r w:rsidRPr="003C4B00">
        <w:t>With typical radical concentrations of 10</w:t>
      </w:r>
      <w:r w:rsidRPr="003C4B00">
        <w:rPr>
          <w:vertAlign w:val="superscript"/>
        </w:rPr>
        <w:t>-13</w:t>
      </w:r>
      <w:r w:rsidRPr="003C4B00">
        <w:t xml:space="preserve"> M and the ubiquitous availability of water (</w:t>
      </w:r>
      <w:r w:rsidRPr="003C4B00">
        <w:rPr>
          <w:i/>
        </w:rPr>
        <w:t>c</w:t>
      </w:r>
      <w:r w:rsidRPr="003C4B00">
        <w:t xml:space="preserve"> = 55.5 M), the difference in the rate constants </w:t>
      </w:r>
      <w:r w:rsidR="00B802EC" w:rsidRPr="003C4B00">
        <w:t xml:space="preserve">of more than 5 orders of magnitude is still not enough to produce visible amounts of recombination products as can be seen from </w:t>
      </w:r>
      <w:r w:rsidR="00B802EC" w:rsidRPr="003C4B00">
        <w:fldChar w:fldCharType="begin"/>
      </w:r>
      <w:r w:rsidR="00B802EC" w:rsidRPr="003C4B00">
        <w:instrText xml:space="preserve"> REF _Ref350281078 \h </w:instrText>
      </w:r>
      <w:r w:rsidR="00B802EC" w:rsidRPr="003C4B00">
        <w:fldChar w:fldCharType="separate"/>
      </w:r>
      <w:r w:rsidR="00F324C8" w:rsidRPr="003C4B00">
        <w:t>Figure S</w:t>
      </w:r>
      <w:r w:rsidR="00F324C8">
        <w:rPr>
          <w:noProof/>
        </w:rPr>
        <w:t>15</w:t>
      </w:r>
      <w:r w:rsidR="00B802EC" w:rsidRPr="003C4B00">
        <w:fldChar w:fldCharType="end"/>
      </w:r>
      <w:r w:rsidR="00B802EC" w:rsidRPr="003C4B00">
        <w:t>. Therefore, it is safe to consider HO</w:t>
      </w:r>
      <w:r w:rsidR="00B802EC" w:rsidRPr="003C4B00">
        <w:rPr>
          <w:vertAlign w:val="subscript"/>
        </w:rPr>
        <w:t>2</w:t>
      </w:r>
      <w:r w:rsidR="00B802EC" w:rsidRPr="003C4B00">
        <w:t xml:space="preserve"> as</w:t>
      </w:r>
      <w:r w:rsidR="0058307A">
        <w:t xml:space="preserve"> the</w:t>
      </w:r>
      <w:r w:rsidR="00B802EC" w:rsidRPr="003C4B00">
        <w:t xml:space="preserve"> only reaction pathway and reduce the size of the chemical mechanism.</w:t>
      </w:r>
    </w:p>
    <w:p w14:paraId="02DD8C40" w14:textId="77777777" w:rsidR="003873C7" w:rsidRPr="003C4B00" w:rsidRDefault="003873C7" w:rsidP="003873C7">
      <w:pPr>
        <w:pStyle w:val="Heading2"/>
      </w:pPr>
      <w:r w:rsidRPr="003C4B00">
        <w:rPr>
          <w:noProof/>
          <w:lang w:val="de-DE"/>
        </w:rPr>
        <w:drawing>
          <wp:inline distT="0" distB="0" distL="0" distR="0" wp14:anchorId="62B42267" wp14:editId="71048233">
            <wp:extent cx="5753735" cy="3081020"/>
            <wp:effectExtent l="0" t="0" r="12065" b="0"/>
            <wp:docPr id="10"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3735" cy="3081020"/>
                    </a:xfrm>
                    <a:prstGeom prst="rect">
                      <a:avLst/>
                    </a:prstGeom>
                    <a:noFill/>
                    <a:ln>
                      <a:noFill/>
                    </a:ln>
                  </pic:spPr>
                </pic:pic>
              </a:graphicData>
            </a:graphic>
          </wp:inline>
        </w:drawing>
      </w:r>
    </w:p>
    <w:p w14:paraId="085A1FB0" w14:textId="366D092A" w:rsidR="003873C7" w:rsidRPr="003C4B00" w:rsidRDefault="003873C7" w:rsidP="003873C7">
      <w:pPr>
        <w:pStyle w:val="Caption"/>
        <w:jc w:val="left"/>
      </w:pPr>
      <w:bookmarkStart w:id="27" w:name="_Ref350281078"/>
      <w:r w:rsidRPr="003C4B00">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15</w:t>
      </w:r>
      <w:r w:rsidR="00F6222A">
        <w:rPr>
          <w:noProof/>
        </w:rPr>
        <w:fldChar w:fldCharType="end"/>
      </w:r>
      <w:bookmarkEnd w:id="27"/>
      <w:r w:rsidRPr="003C4B00">
        <w:t xml:space="preserve"> Concentration-time profiles for </w:t>
      </w:r>
      <w:r w:rsidR="000F0D70" w:rsidRPr="003C4B00">
        <w:t>the aqueous phase decay of α-hydroxy peroxy radicals and the build-up of their oxidation products.</w:t>
      </w:r>
    </w:p>
    <w:p w14:paraId="236E4904" w14:textId="2ECDA133" w:rsidR="00626D58" w:rsidRDefault="00C22BC6" w:rsidP="00626D58">
      <w:pPr>
        <w:pStyle w:val="Heading2"/>
      </w:pPr>
      <w:r w:rsidRPr="003C4B00">
        <w:t>S4 Additional information about the LEAK chamber runs</w:t>
      </w:r>
    </w:p>
    <w:p w14:paraId="37D7F8B7" w14:textId="3A7DE0EF" w:rsidR="00626D58" w:rsidRDefault="00626D58" w:rsidP="00626D58">
      <w:pPr>
        <w:pStyle w:val="Caption"/>
        <w:keepNext/>
      </w:pPr>
      <w:r>
        <w:t>Table S</w:t>
      </w:r>
      <w:r w:rsidR="00F6222A">
        <w:rPr>
          <w:noProof/>
        </w:rPr>
        <w:fldChar w:fldCharType="begin"/>
      </w:r>
      <w:r w:rsidR="00F6222A">
        <w:rPr>
          <w:noProof/>
        </w:rPr>
        <w:instrText xml:space="preserve"> SEQ Table \* ARABIC </w:instrText>
      </w:r>
      <w:r w:rsidR="00F6222A">
        <w:rPr>
          <w:noProof/>
        </w:rPr>
        <w:fldChar w:fldCharType="separate"/>
      </w:r>
      <w:r w:rsidR="00F324C8">
        <w:rPr>
          <w:noProof/>
        </w:rPr>
        <w:t>15</w:t>
      </w:r>
      <w:r w:rsidR="00F6222A">
        <w:rPr>
          <w:noProof/>
        </w:rPr>
        <w:fldChar w:fldCharType="end"/>
      </w:r>
      <w:r>
        <w:t xml:space="preserve"> </w:t>
      </w:r>
      <w:r w:rsidRPr="003C4B00">
        <w:t>Additional uptake processes and initial aqueous phase reactions used in the scenarios UPT and RXN. Scenario RXN</w:t>
      </w:r>
      <w:r w:rsidRPr="003C4B00">
        <w:rPr>
          <w:vertAlign w:val="subscript"/>
        </w:rPr>
        <w:t>0.4</w:t>
      </w:r>
      <w:r w:rsidRPr="003C4B00">
        <w:t xml:space="preserve"> is the same as RXN, but with reduced WSCO yields by a factor of 0.4.</w:t>
      </w:r>
    </w:p>
    <w:tbl>
      <w:tblPr>
        <w:tblStyle w:val="Copernicus"/>
        <w:tblW w:w="0" w:type="auto"/>
        <w:tblLayout w:type="fixed"/>
        <w:tblLook w:val="04A0" w:firstRow="1" w:lastRow="0" w:firstColumn="1" w:lastColumn="0" w:noHBand="0" w:noVBand="1"/>
      </w:tblPr>
      <w:tblGrid>
        <w:gridCol w:w="7196"/>
        <w:gridCol w:w="1276"/>
        <w:gridCol w:w="1772"/>
      </w:tblGrid>
      <w:tr w:rsidR="00D217E9" w14:paraId="261090E8" w14:textId="77777777" w:rsidTr="00060E2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196" w:type="dxa"/>
            <w:tcBorders>
              <w:top w:val="single" w:sz="4" w:space="0" w:color="auto"/>
              <w:left w:val="nil"/>
              <w:bottom w:val="single" w:sz="4" w:space="0" w:color="auto"/>
              <w:right w:val="nil"/>
            </w:tcBorders>
          </w:tcPr>
          <w:p w14:paraId="70619449" w14:textId="52D0C916" w:rsidR="00E027D5" w:rsidRPr="004B6C62" w:rsidRDefault="00E027D5" w:rsidP="00C22BC6">
            <w:pPr>
              <w:rPr>
                <w:vertAlign w:val="superscript"/>
              </w:rPr>
            </w:pPr>
            <w:r>
              <w:t>Process</w:t>
            </w:r>
            <w:r w:rsidR="004B6C62">
              <w:rPr>
                <w:vertAlign w:val="superscript"/>
              </w:rPr>
              <w:t>(a)</w:t>
            </w:r>
          </w:p>
        </w:tc>
        <w:tc>
          <w:tcPr>
            <w:tcW w:w="1276" w:type="dxa"/>
            <w:tcBorders>
              <w:top w:val="single" w:sz="4" w:space="0" w:color="auto"/>
              <w:left w:val="nil"/>
              <w:bottom w:val="single" w:sz="4" w:space="0" w:color="auto"/>
              <w:right w:val="nil"/>
            </w:tcBorders>
          </w:tcPr>
          <w:p w14:paraId="6A82B0AC" w14:textId="7AB212D1" w:rsidR="00E027D5" w:rsidRPr="00E027D5" w:rsidRDefault="00E027D5" w:rsidP="004B6C62">
            <w:pPr>
              <w:jc w:val="center"/>
              <w:cnfStyle w:val="100000000000" w:firstRow="1" w:lastRow="0" w:firstColumn="0" w:lastColumn="0" w:oddVBand="0" w:evenVBand="0" w:oddHBand="0" w:evenHBand="0" w:firstRowFirstColumn="0" w:firstRowLastColumn="0" w:lastRowFirstColumn="0" w:lastRowLastColumn="0"/>
              <w:rPr>
                <w:vertAlign w:val="superscript"/>
              </w:rPr>
            </w:pPr>
            <w:r>
              <w:t>UPT</w:t>
            </w:r>
            <w:r>
              <w:rPr>
                <w:vertAlign w:val="superscript"/>
              </w:rPr>
              <w:t>(</w:t>
            </w:r>
            <w:r w:rsidR="004B6C62">
              <w:rPr>
                <w:vertAlign w:val="superscript"/>
              </w:rPr>
              <w:t>b</w:t>
            </w:r>
            <w:r>
              <w:rPr>
                <w:vertAlign w:val="superscript"/>
              </w:rPr>
              <w:t>)</w:t>
            </w:r>
          </w:p>
        </w:tc>
        <w:tc>
          <w:tcPr>
            <w:tcW w:w="1772" w:type="dxa"/>
            <w:tcBorders>
              <w:top w:val="single" w:sz="4" w:space="0" w:color="auto"/>
              <w:left w:val="nil"/>
              <w:bottom w:val="single" w:sz="4" w:space="0" w:color="auto"/>
              <w:right w:val="nil"/>
            </w:tcBorders>
          </w:tcPr>
          <w:p w14:paraId="32C0B5F0" w14:textId="3C3D35E1" w:rsidR="00E027D5" w:rsidRPr="00E027D5" w:rsidRDefault="00060E25" w:rsidP="00060E25">
            <w:pPr>
              <w:jc w:val="center"/>
              <w:cnfStyle w:val="100000000000" w:firstRow="1" w:lastRow="0" w:firstColumn="0" w:lastColumn="0" w:oddVBand="0" w:evenVBand="0" w:oddHBand="0" w:evenHBand="0" w:firstRowFirstColumn="0" w:firstRowLastColumn="0" w:lastRowFirstColumn="0" w:lastRowLastColumn="0"/>
              <w:rPr>
                <w:vertAlign w:val="superscript"/>
              </w:rPr>
            </w:pPr>
            <w:r>
              <w:t>RXN/</w:t>
            </w:r>
            <w:r w:rsidR="00E027D5">
              <w:t>RXN</w:t>
            </w:r>
            <w:r>
              <w:rPr>
                <w:vertAlign w:val="subscript"/>
              </w:rPr>
              <w:t>0.</w:t>
            </w:r>
            <w:r w:rsidR="00E431B4">
              <w:rPr>
                <w:vertAlign w:val="subscript"/>
              </w:rPr>
              <w:t>4</w:t>
            </w:r>
            <w:r w:rsidR="00E431B4">
              <w:rPr>
                <w:vertAlign w:val="superscript"/>
              </w:rPr>
              <w:t xml:space="preserve"> </w:t>
            </w:r>
            <w:r w:rsidR="004B6C62">
              <w:rPr>
                <w:vertAlign w:val="superscript"/>
              </w:rPr>
              <w:t>(c</w:t>
            </w:r>
            <w:r w:rsidR="00E027D5">
              <w:rPr>
                <w:vertAlign w:val="superscript"/>
              </w:rPr>
              <w:t>)</w:t>
            </w:r>
          </w:p>
        </w:tc>
      </w:tr>
      <w:tr w:rsidR="00D217E9" w14:paraId="678FB8E0"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single" w:sz="4" w:space="0" w:color="auto"/>
              <w:left w:val="nil"/>
              <w:bottom w:val="nil"/>
              <w:right w:val="nil"/>
            </w:tcBorders>
          </w:tcPr>
          <w:p w14:paraId="6493CA27" w14:textId="19ECC4F6" w:rsidR="00E027D5" w:rsidRPr="00E027D5" w:rsidRDefault="00E027D5" w:rsidP="00E027D5">
            <w:pPr>
              <w:jc w:val="left"/>
              <w:rPr>
                <w:rFonts w:ascii="Cambria" w:hAnsi="Cambria" w:cs="Cambria"/>
              </w:rPr>
            </w:pPr>
            <w:r>
              <w:rPr>
                <w:noProof/>
                <w:lang w:val="de-DE"/>
              </w:rPr>
              <w:drawing>
                <wp:inline distT="0" distB="0" distL="0" distR="0" wp14:anchorId="2D56147B" wp14:editId="48F64731">
                  <wp:extent cx="352918" cy="333668"/>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bg.pdf"/>
                          <pic:cNvPicPr/>
                        </pic:nvPicPr>
                        <pic:blipFill>
                          <a:blip r:embed="rId25">
                            <a:extLst>
                              <a:ext uri="{28A0092B-C50C-407E-A947-70E740481C1C}">
                                <a14:useLocalDpi xmlns:a14="http://schemas.microsoft.com/office/drawing/2010/main" val="0"/>
                              </a:ext>
                            </a:extLst>
                          </a:blip>
                          <a:stretch>
                            <a:fillRect/>
                          </a:stretch>
                        </pic:blipFill>
                        <pic:spPr>
                          <a:xfrm>
                            <a:off x="0" y="0"/>
                            <a:ext cx="353149" cy="333886"/>
                          </a:xfrm>
                          <a:prstGeom prst="rect">
                            <a:avLst/>
                          </a:prstGeom>
                        </pic:spPr>
                      </pic:pic>
                    </a:graphicData>
                  </a:graphic>
                </wp:inline>
              </w:drawing>
            </w:r>
            <w:r>
              <w:t xml:space="preserve">  </w:t>
            </w:r>
            <w:r w:rsidR="005C6C8F">
              <w:rPr>
                <w:rFonts w:ascii="Cambria" w:hAnsi="Cambria" w:cs="Cambria"/>
                <w:noProof/>
                <w:sz w:val="36"/>
                <w:szCs w:val="36"/>
              </w:rPr>
              <w:drawing>
                <wp:inline distT="0" distB="0" distL="0" distR="0" wp14:anchorId="2B4CDAF3" wp14:editId="3E785DFD">
                  <wp:extent cx="292100" cy="177800"/>
                  <wp:effectExtent l="0" t="0" r="0"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rPr>
              <w:t xml:space="preserve"> </w:t>
            </w:r>
            <w:r>
              <w:rPr>
                <w:rFonts w:ascii="Cambria" w:hAnsi="Cambria" w:cs="Cambria"/>
                <w:noProof/>
                <w:lang w:val="de-DE"/>
              </w:rPr>
              <w:drawing>
                <wp:inline distT="0" distB="0" distL="0" distR="0" wp14:anchorId="6AEBA445" wp14:editId="3054FDFC">
                  <wp:extent cx="380769" cy="360000"/>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b.pdf"/>
                          <pic:cNvPicPr/>
                        </pic:nvPicPr>
                        <pic:blipFill>
                          <a:blip r:embed="rId27">
                            <a:extLst>
                              <a:ext uri="{28A0092B-C50C-407E-A947-70E740481C1C}">
                                <a14:useLocalDpi xmlns:a14="http://schemas.microsoft.com/office/drawing/2010/main" val="0"/>
                              </a:ext>
                            </a:extLst>
                          </a:blip>
                          <a:stretch>
                            <a:fillRect/>
                          </a:stretch>
                        </pic:blipFill>
                        <pic:spPr>
                          <a:xfrm>
                            <a:off x="0" y="0"/>
                            <a:ext cx="380769" cy="360000"/>
                          </a:xfrm>
                          <a:prstGeom prst="rect">
                            <a:avLst/>
                          </a:prstGeom>
                        </pic:spPr>
                      </pic:pic>
                    </a:graphicData>
                  </a:graphic>
                </wp:inline>
              </w:drawing>
            </w:r>
          </w:p>
        </w:tc>
        <w:tc>
          <w:tcPr>
            <w:tcW w:w="1276" w:type="dxa"/>
            <w:tcBorders>
              <w:top w:val="single" w:sz="4" w:space="0" w:color="auto"/>
              <w:left w:val="nil"/>
              <w:bottom w:val="nil"/>
              <w:right w:val="nil"/>
            </w:tcBorders>
          </w:tcPr>
          <w:p w14:paraId="14BF2B03" w14:textId="63BAAE31" w:rsidR="00E027D5" w:rsidRPr="00E027D5" w:rsidRDefault="00E027D5"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rPr>
                <w:rFonts w:eastAsia="SimSun"/>
                <w:szCs w:val="20"/>
                <w:lang w:val="en-US" w:eastAsia="en-GB"/>
              </w:rPr>
              <w:t>9.6·10</w:t>
            </w:r>
            <w:r>
              <w:rPr>
                <w:rFonts w:eastAsia="SimSun"/>
                <w:szCs w:val="20"/>
                <w:vertAlign w:val="superscript"/>
                <w:lang w:val="en-US" w:eastAsia="en-GB"/>
              </w:rPr>
              <w:t>-2</w:t>
            </w:r>
          </w:p>
        </w:tc>
        <w:tc>
          <w:tcPr>
            <w:tcW w:w="1772" w:type="dxa"/>
            <w:tcBorders>
              <w:top w:val="single" w:sz="4" w:space="0" w:color="auto"/>
              <w:left w:val="nil"/>
              <w:bottom w:val="nil"/>
              <w:right w:val="nil"/>
            </w:tcBorders>
          </w:tcPr>
          <w:p w14:paraId="04E1DAB3" w14:textId="6188BCB2" w:rsidR="00E027D5" w:rsidRDefault="00E027D5" w:rsidP="003B65B0">
            <w:pPr>
              <w:jc w:val="center"/>
              <w:cnfStyle w:val="000000000000" w:firstRow="0" w:lastRow="0" w:firstColumn="0" w:lastColumn="0" w:oddVBand="0" w:evenVBand="0" w:oddHBand="0" w:evenHBand="0" w:firstRowFirstColumn="0" w:firstRowLastColumn="0" w:lastRowFirstColumn="0" w:lastRowLastColumn="0"/>
            </w:pPr>
            <w:r>
              <w:rPr>
                <w:rFonts w:eastAsia="SimSun"/>
                <w:szCs w:val="20"/>
                <w:lang w:val="en-US" w:eastAsia="en-GB"/>
              </w:rPr>
              <w:t>9.6·10</w:t>
            </w:r>
            <w:r>
              <w:rPr>
                <w:rFonts w:eastAsia="SimSun"/>
                <w:szCs w:val="20"/>
                <w:vertAlign w:val="superscript"/>
                <w:lang w:val="en-US" w:eastAsia="en-GB"/>
              </w:rPr>
              <w:t>-2</w:t>
            </w:r>
          </w:p>
        </w:tc>
      </w:tr>
      <w:tr w:rsidR="00D217E9" w14:paraId="09AA0BDD"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single" w:sz="4" w:space="0" w:color="auto"/>
              <w:right w:val="nil"/>
            </w:tcBorders>
          </w:tcPr>
          <w:p w14:paraId="0FB45DE4" w14:textId="09302979" w:rsidR="00E027D5" w:rsidRPr="00470EF9" w:rsidRDefault="00470EF9" w:rsidP="00C22BC6">
            <w:pPr>
              <w:rPr>
                <w:rFonts w:ascii="Cambria" w:hAnsi="Cambria" w:cs="Cambria"/>
              </w:rPr>
            </w:pPr>
            <w:r>
              <w:rPr>
                <w:rFonts w:ascii="Cambria" w:hAnsi="Cambria" w:cs="Cambria"/>
                <w:noProof/>
                <w:lang w:val="de-DE"/>
              </w:rPr>
              <w:drawing>
                <wp:inline distT="0" distB="0" distL="0" distR="0" wp14:anchorId="241BBF83" wp14:editId="578ECB8C">
                  <wp:extent cx="380769" cy="360000"/>
                  <wp:effectExtent l="0" t="0" r="63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b.pdf"/>
                          <pic:cNvPicPr/>
                        </pic:nvPicPr>
                        <pic:blipFill>
                          <a:blip r:embed="rId27">
                            <a:extLst>
                              <a:ext uri="{28A0092B-C50C-407E-A947-70E740481C1C}">
                                <a14:useLocalDpi xmlns:a14="http://schemas.microsoft.com/office/drawing/2010/main" val="0"/>
                              </a:ext>
                            </a:extLst>
                          </a:blip>
                          <a:stretch>
                            <a:fillRect/>
                          </a:stretch>
                        </pic:blipFill>
                        <pic:spPr>
                          <a:xfrm>
                            <a:off x="0" y="0"/>
                            <a:ext cx="380769" cy="360000"/>
                          </a:xfrm>
                          <a:prstGeom prst="rect">
                            <a:avLst/>
                          </a:prstGeom>
                        </pic:spPr>
                      </pic:pic>
                    </a:graphicData>
                  </a:graphic>
                </wp:inline>
              </w:drawing>
            </w:r>
            <w:r>
              <w:t xml:space="preserve"> + OH </w:t>
            </w:r>
            <w:r w:rsidR="00C10267">
              <w:rPr>
                <w:noProof/>
                <w:lang w:val="de-DE"/>
              </w:rPr>
              <w:drawing>
                <wp:inline distT="0" distB="0" distL="0" distR="0" wp14:anchorId="17B3B68A" wp14:editId="646E8CB8">
                  <wp:extent cx="251460" cy="83820"/>
                  <wp:effectExtent l="0" t="0" r="0" b="0"/>
                  <wp:docPr id="47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single" w:sz="4" w:space="0" w:color="auto"/>
              <w:right w:val="nil"/>
            </w:tcBorders>
          </w:tcPr>
          <w:p w14:paraId="1582B89D" w14:textId="77777777" w:rsidR="00E027D5" w:rsidRDefault="00E027D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single" w:sz="4" w:space="0" w:color="auto"/>
              <w:right w:val="nil"/>
            </w:tcBorders>
          </w:tcPr>
          <w:p w14:paraId="52F12F22" w14:textId="7CF94C12" w:rsidR="00E027D5" w:rsidRPr="00E027D5" w:rsidRDefault="00E027D5" w:rsidP="004B6C62">
            <w:pPr>
              <w:jc w:val="center"/>
              <w:cnfStyle w:val="000000000000" w:firstRow="0" w:lastRow="0" w:firstColumn="0" w:lastColumn="0" w:oddVBand="0" w:evenVBand="0" w:oddHBand="0" w:evenHBand="0" w:firstRowFirstColumn="0" w:firstRowLastColumn="0" w:lastRowFirstColumn="0" w:lastRowLastColumn="0"/>
              <w:rPr>
                <w:vertAlign w:val="superscript"/>
              </w:rPr>
            </w:pPr>
            <w:r>
              <w:t>6.4·10</w:t>
            </w:r>
            <w:r>
              <w:rPr>
                <w:vertAlign w:val="superscript"/>
              </w:rPr>
              <w:t>9 (</w:t>
            </w:r>
            <w:r w:rsidR="004B6C62">
              <w:rPr>
                <w:vertAlign w:val="superscript"/>
              </w:rPr>
              <w:t>d</w:t>
            </w:r>
            <w:r>
              <w:rPr>
                <w:vertAlign w:val="superscript"/>
              </w:rPr>
              <w:t>)</w:t>
            </w:r>
          </w:p>
        </w:tc>
      </w:tr>
      <w:tr w:rsidR="00D217E9" w14:paraId="10C4228C"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single" w:sz="4" w:space="0" w:color="auto"/>
              <w:left w:val="nil"/>
              <w:bottom w:val="nil"/>
              <w:right w:val="nil"/>
            </w:tcBorders>
          </w:tcPr>
          <w:p w14:paraId="5B95CEF6" w14:textId="77F1B067" w:rsidR="00E027D5" w:rsidRDefault="00470EF9" w:rsidP="00C22BC6">
            <w:r>
              <w:rPr>
                <w:noProof/>
                <w:lang w:val="de-DE"/>
              </w:rPr>
              <w:drawing>
                <wp:inline distT="0" distB="0" distL="0" distR="0" wp14:anchorId="288F19AC" wp14:editId="5577C391">
                  <wp:extent cx="338507" cy="360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1g.pdf"/>
                          <pic:cNvPicPr/>
                        </pic:nvPicPr>
                        <pic:blipFill>
                          <a:blip r:embed="rId29">
                            <a:extLst>
                              <a:ext uri="{28A0092B-C50C-407E-A947-70E740481C1C}">
                                <a14:useLocalDpi xmlns:a14="http://schemas.microsoft.com/office/drawing/2010/main" val="0"/>
                              </a:ext>
                            </a:extLst>
                          </a:blip>
                          <a:stretch>
                            <a:fillRect/>
                          </a:stretch>
                        </pic:blipFill>
                        <pic:spPr>
                          <a:xfrm>
                            <a:off x="0" y="0"/>
                            <a:ext cx="338507" cy="360000"/>
                          </a:xfrm>
                          <a:prstGeom prst="rect">
                            <a:avLst/>
                          </a:prstGeom>
                        </pic:spPr>
                      </pic:pic>
                    </a:graphicData>
                  </a:graphic>
                </wp:inline>
              </w:drawing>
            </w:r>
            <w:r w:rsidR="005C6C8F">
              <w:rPr>
                <w:rFonts w:ascii="Cambria" w:hAnsi="Cambria" w:cs="Cambria"/>
                <w:noProof/>
                <w:sz w:val="36"/>
                <w:szCs w:val="36"/>
              </w:rPr>
              <w:drawing>
                <wp:inline distT="0" distB="0" distL="0" distR="0" wp14:anchorId="0E09641F" wp14:editId="1952A0C0">
                  <wp:extent cx="292100" cy="177800"/>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sidR="003B65B0">
              <w:rPr>
                <w:rFonts w:ascii="Cambria" w:hAnsi="Cambria" w:cs="Cambria"/>
                <w:sz w:val="36"/>
                <w:szCs w:val="36"/>
              </w:rPr>
              <w:t xml:space="preserve"> </w:t>
            </w:r>
            <w:r w:rsidR="003B65B0">
              <w:rPr>
                <w:noProof/>
                <w:lang w:val="de-DE"/>
              </w:rPr>
              <w:drawing>
                <wp:inline distT="0" distB="0" distL="0" distR="0" wp14:anchorId="4FB9DC21" wp14:editId="36070883">
                  <wp:extent cx="338507" cy="3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1.pdf"/>
                          <pic:cNvPicPr/>
                        </pic:nvPicPr>
                        <pic:blipFill>
                          <a:blip r:embed="rId30">
                            <a:extLst>
                              <a:ext uri="{28A0092B-C50C-407E-A947-70E740481C1C}">
                                <a14:useLocalDpi xmlns:a14="http://schemas.microsoft.com/office/drawing/2010/main" val="0"/>
                              </a:ext>
                            </a:extLst>
                          </a:blip>
                          <a:stretch>
                            <a:fillRect/>
                          </a:stretch>
                        </pic:blipFill>
                        <pic:spPr>
                          <a:xfrm>
                            <a:off x="0" y="0"/>
                            <a:ext cx="338507" cy="360000"/>
                          </a:xfrm>
                          <a:prstGeom prst="rect">
                            <a:avLst/>
                          </a:prstGeom>
                        </pic:spPr>
                      </pic:pic>
                    </a:graphicData>
                  </a:graphic>
                </wp:inline>
              </w:drawing>
            </w:r>
          </w:p>
        </w:tc>
        <w:tc>
          <w:tcPr>
            <w:tcW w:w="1276" w:type="dxa"/>
            <w:tcBorders>
              <w:top w:val="single" w:sz="4" w:space="0" w:color="auto"/>
              <w:left w:val="nil"/>
              <w:bottom w:val="nil"/>
              <w:right w:val="nil"/>
            </w:tcBorders>
          </w:tcPr>
          <w:p w14:paraId="1D319D9E" w14:textId="1BE7FDA9" w:rsidR="00E027D5" w:rsidRPr="00E027D5" w:rsidRDefault="00E027D5"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2.34·10</w:t>
            </w:r>
            <w:r>
              <w:rPr>
                <w:vertAlign w:val="superscript"/>
              </w:rPr>
              <w:t>5</w:t>
            </w:r>
          </w:p>
        </w:tc>
        <w:tc>
          <w:tcPr>
            <w:tcW w:w="1772" w:type="dxa"/>
            <w:tcBorders>
              <w:top w:val="single" w:sz="4" w:space="0" w:color="auto"/>
              <w:left w:val="nil"/>
              <w:bottom w:val="nil"/>
              <w:right w:val="nil"/>
            </w:tcBorders>
          </w:tcPr>
          <w:p w14:paraId="13787F9B" w14:textId="23F6AE39" w:rsidR="00E027D5" w:rsidRDefault="00E027D5" w:rsidP="004B6C62">
            <w:pPr>
              <w:jc w:val="center"/>
              <w:cnfStyle w:val="000000000000" w:firstRow="0" w:lastRow="0" w:firstColumn="0" w:lastColumn="0" w:oddVBand="0" w:evenVBand="0" w:oddHBand="0" w:evenHBand="0" w:firstRowFirstColumn="0" w:firstRowLastColumn="0" w:lastRowFirstColumn="0" w:lastRowLastColumn="0"/>
            </w:pPr>
            <w:r>
              <w:t>2.34·10</w:t>
            </w:r>
            <w:r>
              <w:rPr>
                <w:vertAlign w:val="superscript"/>
              </w:rPr>
              <w:t>-5 (</w:t>
            </w:r>
            <w:r w:rsidR="004B6C62">
              <w:rPr>
                <w:vertAlign w:val="superscript"/>
              </w:rPr>
              <w:t>e</w:t>
            </w:r>
            <w:r>
              <w:rPr>
                <w:vertAlign w:val="superscript"/>
              </w:rPr>
              <w:t>)</w:t>
            </w:r>
          </w:p>
        </w:tc>
      </w:tr>
      <w:tr w:rsidR="00D217E9" w14:paraId="0E569A96"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C14BF54" w14:textId="06C257E6" w:rsidR="00E027D5" w:rsidRDefault="003B65B0" w:rsidP="00E027D5">
            <w:r>
              <w:rPr>
                <w:noProof/>
                <w:lang w:val="de-DE"/>
              </w:rPr>
              <w:drawing>
                <wp:inline distT="0" distB="0" distL="0" distR="0" wp14:anchorId="185813D2" wp14:editId="05FD26D9">
                  <wp:extent cx="338507" cy="36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1.pdf"/>
                          <pic:cNvPicPr/>
                        </pic:nvPicPr>
                        <pic:blipFill>
                          <a:blip r:embed="rId31">
                            <a:extLst>
                              <a:ext uri="{28A0092B-C50C-407E-A947-70E740481C1C}">
                                <a14:useLocalDpi xmlns:a14="http://schemas.microsoft.com/office/drawing/2010/main" val="0"/>
                              </a:ext>
                            </a:extLst>
                          </a:blip>
                          <a:stretch>
                            <a:fillRect/>
                          </a:stretch>
                        </pic:blipFill>
                        <pic:spPr>
                          <a:xfrm>
                            <a:off x="0" y="0"/>
                            <a:ext cx="338507" cy="360000"/>
                          </a:xfrm>
                          <a:prstGeom prst="rect">
                            <a:avLst/>
                          </a:prstGeom>
                        </pic:spPr>
                      </pic:pic>
                    </a:graphicData>
                  </a:graphic>
                </wp:inline>
              </w:drawing>
            </w:r>
            <w:r>
              <w:t xml:space="preserve"> + OH </w:t>
            </w:r>
            <w:r w:rsidR="00C10267">
              <w:rPr>
                <w:noProof/>
                <w:lang w:val="de-DE"/>
              </w:rPr>
              <w:drawing>
                <wp:inline distT="0" distB="0" distL="0" distR="0" wp14:anchorId="79AC76EB" wp14:editId="685B0456">
                  <wp:extent cx="251460" cy="83820"/>
                  <wp:effectExtent l="0" t="0" r="0" b="0"/>
                  <wp:docPr id="47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sidR="00C10267">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32FCC6D8" w14:textId="77777777" w:rsidR="00E027D5" w:rsidRDefault="00E027D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6651154" w14:textId="53D253F0" w:rsidR="00E027D5" w:rsidRPr="00E027D5" w:rsidRDefault="00E027D5" w:rsidP="004B6C62">
            <w:pPr>
              <w:jc w:val="center"/>
              <w:cnfStyle w:val="000000000000" w:firstRow="0" w:lastRow="0" w:firstColumn="0" w:lastColumn="0" w:oddVBand="0" w:evenVBand="0" w:oddHBand="0" w:evenHBand="0" w:firstRowFirstColumn="0" w:firstRowLastColumn="0" w:lastRowFirstColumn="0" w:lastRowLastColumn="0"/>
              <w:rPr>
                <w:vertAlign w:val="superscript"/>
              </w:rPr>
            </w:pPr>
            <w:r>
              <w:t>6.89·10</w:t>
            </w:r>
            <w:r>
              <w:rPr>
                <w:vertAlign w:val="superscript"/>
              </w:rPr>
              <w:t>9 (</w:t>
            </w:r>
            <w:r w:rsidR="004B6C62">
              <w:rPr>
                <w:vertAlign w:val="superscript"/>
              </w:rPr>
              <w:t>f</w:t>
            </w:r>
            <w:r>
              <w:rPr>
                <w:vertAlign w:val="superscript"/>
              </w:rPr>
              <w:t>)</w:t>
            </w:r>
          </w:p>
        </w:tc>
      </w:tr>
      <w:tr w:rsidR="00D217E9" w14:paraId="19FB4257"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B752284" w14:textId="7C912948" w:rsidR="00E027D5" w:rsidRDefault="003B65B0" w:rsidP="00E027D5">
            <w:r>
              <w:rPr>
                <w:noProof/>
                <w:lang w:val="de-DE"/>
              </w:rPr>
              <w:lastRenderedPageBreak/>
              <w:drawing>
                <wp:inline distT="0" distB="0" distL="0" distR="0" wp14:anchorId="7D6D8381" wp14:editId="2C7C435D">
                  <wp:extent cx="338507" cy="3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2g.pdf"/>
                          <pic:cNvPicPr/>
                        </pic:nvPicPr>
                        <pic:blipFill>
                          <a:blip r:embed="rId32">
                            <a:extLst>
                              <a:ext uri="{28A0092B-C50C-407E-A947-70E740481C1C}">
                                <a14:useLocalDpi xmlns:a14="http://schemas.microsoft.com/office/drawing/2010/main" val="0"/>
                              </a:ext>
                            </a:extLst>
                          </a:blip>
                          <a:stretch>
                            <a:fillRect/>
                          </a:stretch>
                        </pic:blipFill>
                        <pic:spPr>
                          <a:xfrm>
                            <a:off x="0" y="0"/>
                            <a:ext cx="338507" cy="360000"/>
                          </a:xfrm>
                          <a:prstGeom prst="rect">
                            <a:avLst/>
                          </a:prstGeom>
                        </pic:spPr>
                      </pic:pic>
                    </a:graphicData>
                  </a:graphic>
                </wp:inline>
              </w:drawing>
            </w:r>
            <w:r>
              <w:t xml:space="preserve"> </w:t>
            </w:r>
            <w:r w:rsidR="00251D51">
              <w:rPr>
                <w:rFonts w:ascii="Cambria" w:hAnsi="Cambria" w:cs="Cambria"/>
                <w:noProof/>
                <w:sz w:val="36"/>
                <w:szCs w:val="36"/>
              </w:rPr>
              <w:drawing>
                <wp:inline distT="0" distB="0" distL="0" distR="0" wp14:anchorId="67E9B008" wp14:editId="74E3E11F">
                  <wp:extent cx="292100" cy="177800"/>
                  <wp:effectExtent l="0" t="0" r="0" b="0"/>
                  <wp:docPr id="458" name="Grafik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7C2CE284" wp14:editId="61751D4C">
                  <wp:extent cx="338507" cy="36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2.pdf"/>
                          <pic:cNvPicPr/>
                        </pic:nvPicPr>
                        <pic:blipFill>
                          <a:blip r:embed="rId33">
                            <a:extLst>
                              <a:ext uri="{28A0092B-C50C-407E-A947-70E740481C1C}">
                                <a14:useLocalDpi xmlns:a14="http://schemas.microsoft.com/office/drawing/2010/main" val="0"/>
                              </a:ext>
                            </a:extLst>
                          </a:blip>
                          <a:stretch>
                            <a:fillRect/>
                          </a:stretch>
                        </pic:blipFill>
                        <pic:spPr>
                          <a:xfrm>
                            <a:off x="0" y="0"/>
                            <a:ext cx="338507" cy="360000"/>
                          </a:xfrm>
                          <a:prstGeom prst="rect">
                            <a:avLst/>
                          </a:prstGeom>
                        </pic:spPr>
                      </pic:pic>
                    </a:graphicData>
                  </a:graphic>
                </wp:inline>
              </w:drawing>
            </w:r>
          </w:p>
        </w:tc>
        <w:tc>
          <w:tcPr>
            <w:tcW w:w="1276" w:type="dxa"/>
            <w:tcBorders>
              <w:top w:val="nil"/>
              <w:left w:val="nil"/>
              <w:bottom w:val="nil"/>
              <w:right w:val="nil"/>
            </w:tcBorders>
          </w:tcPr>
          <w:p w14:paraId="47B9FA5E" w14:textId="6E0DA10A" w:rsidR="00E027D5" w:rsidRPr="003B65B0" w:rsidRDefault="003B65B0"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5.92·10</w:t>
            </w:r>
            <w:r>
              <w:rPr>
                <w:vertAlign w:val="superscript"/>
              </w:rPr>
              <w:t>6</w:t>
            </w:r>
          </w:p>
        </w:tc>
        <w:tc>
          <w:tcPr>
            <w:tcW w:w="1772" w:type="dxa"/>
            <w:tcBorders>
              <w:top w:val="nil"/>
              <w:left w:val="nil"/>
              <w:bottom w:val="nil"/>
              <w:right w:val="nil"/>
            </w:tcBorders>
          </w:tcPr>
          <w:p w14:paraId="44C6CEE0" w14:textId="3BB28436" w:rsidR="00E027D5" w:rsidRDefault="003B65B0" w:rsidP="004B6C62">
            <w:pPr>
              <w:jc w:val="center"/>
              <w:cnfStyle w:val="000000000000" w:firstRow="0" w:lastRow="0" w:firstColumn="0" w:lastColumn="0" w:oddVBand="0" w:evenVBand="0" w:oddHBand="0" w:evenHBand="0" w:firstRowFirstColumn="0" w:firstRowLastColumn="0" w:lastRowFirstColumn="0" w:lastRowLastColumn="0"/>
            </w:pPr>
            <w:r>
              <w:t>5.92·10</w:t>
            </w:r>
            <w:r>
              <w:rPr>
                <w:vertAlign w:val="superscript"/>
              </w:rPr>
              <w:t>6 (</w:t>
            </w:r>
            <w:r w:rsidR="004B6C62">
              <w:rPr>
                <w:vertAlign w:val="superscript"/>
              </w:rPr>
              <w:t>e</w:t>
            </w:r>
            <w:r>
              <w:rPr>
                <w:vertAlign w:val="superscript"/>
              </w:rPr>
              <w:t>)</w:t>
            </w:r>
          </w:p>
        </w:tc>
      </w:tr>
      <w:tr w:rsidR="00D217E9" w14:paraId="3B7E4C36"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single" w:sz="4" w:space="0" w:color="auto"/>
              <w:right w:val="nil"/>
            </w:tcBorders>
          </w:tcPr>
          <w:p w14:paraId="572CCAB6" w14:textId="2BA34226" w:rsidR="00E027D5" w:rsidRDefault="003B65B0" w:rsidP="00E027D5">
            <w:r>
              <w:rPr>
                <w:noProof/>
                <w:lang w:val="de-DE"/>
              </w:rPr>
              <w:drawing>
                <wp:inline distT="0" distB="0" distL="0" distR="0" wp14:anchorId="6B616DFE" wp14:editId="13C58CA2">
                  <wp:extent cx="338507" cy="36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2.pdf"/>
                          <pic:cNvPicPr/>
                        </pic:nvPicPr>
                        <pic:blipFill>
                          <a:blip r:embed="rId34">
                            <a:extLst>
                              <a:ext uri="{28A0092B-C50C-407E-A947-70E740481C1C}">
                                <a14:useLocalDpi xmlns:a14="http://schemas.microsoft.com/office/drawing/2010/main" val="0"/>
                              </a:ext>
                            </a:extLst>
                          </a:blip>
                          <a:stretch>
                            <a:fillRect/>
                          </a:stretch>
                        </pic:blipFill>
                        <pic:spPr>
                          <a:xfrm>
                            <a:off x="0" y="0"/>
                            <a:ext cx="338507" cy="360000"/>
                          </a:xfrm>
                          <a:prstGeom prst="rect">
                            <a:avLst/>
                          </a:prstGeom>
                        </pic:spPr>
                      </pic:pic>
                    </a:graphicData>
                  </a:graphic>
                </wp:inline>
              </w:drawing>
            </w:r>
            <w:r>
              <w:t xml:space="preserve"> + OH </w:t>
            </w:r>
            <w:r w:rsidR="00C10267">
              <w:rPr>
                <w:noProof/>
                <w:lang w:val="de-DE"/>
              </w:rPr>
              <w:drawing>
                <wp:inline distT="0" distB="0" distL="0" distR="0" wp14:anchorId="312D6F9E" wp14:editId="371FC2A3">
                  <wp:extent cx="251460" cy="83820"/>
                  <wp:effectExtent l="0" t="0" r="0" b="0"/>
                  <wp:docPr id="47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single" w:sz="4" w:space="0" w:color="auto"/>
              <w:right w:val="nil"/>
            </w:tcBorders>
          </w:tcPr>
          <w:p w14:paraId="6C69906A" w14:textId="77777777" w:rsidR="00E027D5" w:rsidRDefault="00E027D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single" w:sz="4" w:space="0" w:color="auto"/>
              <w:right w:val="nil"/>
            </w:tcBorders>
          </w:tcPr>
          <w:p w14:paraId="28D62CB8" w14:textId="2033696E" w:rsidR="00E027D5" w:rsidRPr="003B65B0" w:rsidRDefault="003B65B0" w:rsidP="004B6C62">
            <w:pPr>
              <w:jc w:val="center"/>
              <w:cnfStyle w:val="000000000000" w:firstRow="0" w:lastRow="0" w:firstColumn="0" w:lastColumn="0" w:oddVBand="0" w:evenVBand="0" w:oddHBand="0" w:evenHBand="0" w:firstRowFirstColumn="0" w:firstRowLastColumn="0" w:lastRowFirstColumn="0" w:lastRowLastColumn="0"/>
              <w:rPr>
                <w:vertAlign w:val="superscript"/>
              </w:rPr>
            </w:pPr>
            <w:r>
              <w:t>1.19·10</w:t>
            </w:r>
            <w:r>
              <w:rPr>
                <w:vertAlign w:val="superscript"/>
              </w:rPr>
              <w:t>10 (</w:t>
            </w:r>
            <w:r w:rsidR="004B6C62">
              <w:rPr>
                <w:vertAlign w:val="superscript"/>
              </w:rPr>
              <w:t>f</w:t>
            </w:r>
            <w:r>
              <w:rPr>
                <w:vertAlign w:val="superscript"/>
              </w:rPr>
              <w:t>)</w:t>
            </w:r>
          </w:p>
        </w:tc>
      </w:tr>
      <w:tr w:rsidR="00D217E9" w14:paraId="0D495E3A"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single" w:sz="4" w:space="0" w:color="auto"/>
              <w:left w:val="nil"/>
              <w:bottom w:val="nil"/>
              <w:right w:val="nil"/>
            </w:tcBorders>
          </w:tcPr>
          <w:p w14:paraId="773E8463" w14:textId="399142D5" w:rsidR="00E027D5" w:rsidRDefault="003B65B0" w:rsidP="00E027D5">
            <w:r>
              <w:rPr>
                <w:noProof/>
                <w:lang w:val="de-DE"/>
              </w:rPr>
              <w:drawing>
                <wp:inline distT="0" distB="0" distL="0" distR="0" wp14:anchorId="4758370D" wp14:editId="452A3050">
                  <wp:extent cx="488000" cy="3600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1g.pdf"/>
                          <pic:cNvPicPr/>
                        </pic:nvPicPr>
                        <pic:blipFill>
                          <a:blip r:embed="rId35">
                            <a:extLst>
                              <a:ext uri="{28A0092B-C50C-407E-A947-70E740481C1C}">
                                <a14:useLocalDpi xmlns:a14="http://schemas.microsoft.com/office/drawing/2010/main" val="0"/>
                              </a:ext>
                            </a:extLst>
                          </a:blip>
                          <a:stretch>
                            <a:fillRect/>
                          </a:stretch>
                        </pic:blipFill>
                        <pic:spPr>
                          <a:xfrm>
                            <a:off x="0" y="0"/>
                            <a:ext cx="488000" cy="360000"/>
                          </a:xfrm>
                          <a:prstGeom prst="rect">
                            <a:avLst/>
                          </a:prstGeom>
                        </pic:spPr>
                      </pic:pic>
                    </a:graphicData>
                  </a:graphic>
                </wp:inline>
              </w:drawing>
            </w:r>
            <w:r w:rsidR="00251D51">
              <w:rPr>
                <w:rFonts w:ascii="Cambria" w:hAnsi="Cambria" w:cs="Cambria"/>
                <w:noProof/>
                <w:sz w:val="36"/>
                <w:szCs w:val="36"/>
              </w:rPr>
              <w:drawing>
                <wp:inline distT="0" distB="0" distL="0" distR="0" wp14:anchorId="14BDAFEF" wp14:editId="4C133366">
                  <wp:extent cx="292100" cy="177800"/>
                  <wp:effectExtent l="0" t="0" r="0" b="0"/>
                  <wp:docPr id="459" name="Grafik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273C2261" wp14:editId="5485C83A">
                  <wp:extent cx="488000" cy="360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1.pdf"/>
                          <pic:cNvPicPr/>
                        </pic:nvPicPr>
                        <pic:blipFill>
                          <a:blip r:embed="rId36">
                            <a:extLst>
                              <a:ext uri="{28A0092B-C50C-407E-A947-70E740481C1C}">
                                <a14:useLocalDpi xmlns:a14="http://schemas.microsoft.com/office/drawing/2010/main" val="0"/>
                              </a:ext>
                            </a:extLst>
                          </a:blip>
                          <a:stretch>
                            <a:fillRect/>
                          </a:stretch>
                        </pic:blipFill>
                        <pic:spPr>
                          <a:xfrm>
                            <a:off x="0" y="0"/>
                            <a:ext cx="488000" cy="360000"/>
                          </a:xfrm>
                          <a:prstGeom prst="rect">
                            <a:avLst/>
                          </a:prstGeom>
                        </pic:spPr>
                      </pic:pic>
                    </a:graphicData>
                  </a:graphic>
                </wp:inline>
              </w:drawing>
            </w:r>
          </w:p>
        </w:tc>
        <w:tc>
          <w:tcPr>
            <w:tcW w:w="1276" w:type="dxa"/>
            <w:tcBorders>
              <w:top w:val="single" w:sz="4" w:space="0" w:color="auto"/>
              <w:left w:val="nil"/>
              <w:bottom w:val="nil"/>
              <w:right w:val="nil"/>
            </w:tcBorders>
          </w:tcPr>
          <w:p w14:paraId="3469C2D3" w14:textId="01C2FD32" w:rsidR="00E027D5" w:rsidRPr="003B65B0" w:rsidRDefault="003B65B0"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3.81·10</w:t>
            </w:r>
            <w:r>
              <w:rPr>
                <w:vertAlign w:val="superscript"/>
              </w:rPr>
              <w:t>1</w:t>
            </w:r>
          </w:p>
        </w:tc>
        <w:tc>
          <w:tcPr>
            <w:tcW w:w="1772" w:type="dxa"/>
            <w:tcBorders>
              <w:top w:val="single" w:sz="4" w:space="0" w:color="auto"/>
              <w:left w:val="nil"/>
              <w:bottom w:val="nil"/>
              <w:right w:val="nil"/>
            </w:tcBorders>
          </w:tcPr>
          <w:p w14:paraId="5863F20A" w14:textId="620C2AE3" w:rsidR="00E027D5" w:rsidRDefault="003B65B0" w:rsidP="004B6C62">
            <w:pPr>
              <w:jc w:val="center"/>
              <w:cnfStyle w:val="000000000000" w:firstRow="0" w:lastRow="0" w:firstColumn="0" w:lastColumn="0" w:oddVBand="0" w:evenVBand="0" w:oddHBand="0" w:evenHBand="0" w:firstRowFirstColumn="0" w:firstRowLastColumn="0" w:lastRowFirstColumn="0" w:lastRowLastColumn="0"/>
            </w:pPr>
            <w:r>
              <w:t>3.81·10</w:t>
            </w:r>
            <w:r>
              <w:rPr>
                <w:vertAlign w:val="superscript"/>
              </w:rPr>
              <w:t>1</w:t>
            </w:r>
            <w:r w:rsidR="00611284">
              <w:rPr>
                <w:vertAlign w:val="superscript"/>
              </w:rPr>
              <w:t xml:space="preserve"> (</w:t>
            </w:r>
            <w:r w:rsidR="004B6C62">
              <w:rPr>
                <w:vertAlign w:val="superscript"/>
              </w:rPr>
              <w:t>e</w:t>
            </w:r>
            <w:r w:rsidR="00611284">
              <w:rPr>
                <w:vertAlign w:val="superscript"/>
              </w:rPr>
              <w:t>)</w:t>
            </w:r>
          </w:p>
        </w:tc>
      </w:tr>
      <w:tr w:rsidR="00D217E9" w14:paraId="35366A37"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52B07C75" w14:textId="2CAEDABA" w:rsidR="00E027D5" w:rsidRDefault="00611284" w:rsidP="00E027D5">
            <w:r>
              <w:rPr>
                <w:noProof/>
                <w:lang w:val="de-DE"/>
              </w:rPr>
              <w:drawing>
                <wp:inline distT="0" distB="0" distL="0" distR="0" wp14:anchorId="1A1D9EE8" wp14:editId="7D65F0C9">
                  <wp:extent cx="488000" cy="360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1.pdf"/>
                          <pic:cNvPicPr/>
                        </pic:nvPicPr>
                        <pic:blipFill>
                          <a:blip r:embed="rId36">
                            <a:extLst>
                              <a:ext uri="{28A0092B-C50C-407E-A947-70E740481C1C}">
                                <a14:useLocalDpi xmlns:a14="http://schemas.microsoft.com/office/drawing/2010/main" val="0"/>
                              </a:ext>
                            </a:extLst>
                          </a:blip>
                          <a:stretch>
                            <a:fillRect/>
                          </a:stretch>
                        </pic:blipFill>
                        <pic:spPr>
                          <a:xfrm>
                            <a:off x="0" y="0"/>
                            <a:ext cx="488000" cy="360000"/>
                          </a:xfrm>
                          <a:prstGeom prst="rect">
                            <a:avLst/>
                          </a:prstGeom>
                        </pic:spPr>
                      </pic:pic>
                    </a:graphicData>
                  </a:graphic>
                </wp:inline>
              </w:drawing>
            </w:r>
            <w:r>
              <w:t xml:space="preserve"> + OH </w:t>
            </w:r>
            <w:r w:rsidR="00C10267">
              <w:rPr>
                <w:noProof/>
                <w:lang w:val="de-DE"/>
              </w:rPr>
              <w:drawing>
                <wp:inline distT="0" distB="0" distL="0" distR="0" wp14:anchorId="4B09E20B" wp14:editId="55319CFB">
                  <wp:extent cx="251460" cy="8382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57A386D8" w14:textId="77777777" w:rsidR="00E027D5" w:rsidRDefault="00E027D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3778ED5A" w14:textId="02BA4717" w:rsidR="00E027D5" w:rsidRPr="00611284" w:rsidRDefault="00611284"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2.00·10</w:t>
            </w:r>
            <w:r>
              <w:rPr>
                <w:vertAlign w:val="superscript"/>
              </w:rPr>
              <w:t>9</w:t>
            </w:r>
          </w:p>
        </w:tc>
      </w:tr>
      <w:tr w:rsidR="00D217E9" w14:paraId="2FA9C159"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39595A1" w14:textId="159DCE55" w:rsidR="00611284" w:rsidRDefault="00611284" w:rsidP="00E027D5">
            <w:r>
              <w:rPr>
                <w:rFonts w:ascii="Cambria" w:hAnsi="Cambria" w:cs="Cambria"/>
                <w:noProof/>
                <w:sz w:val="36"/>
                <w:szCs w:val="36"/>
                <w:lang w:val="de-DE"/>
              </w:rPr>
              <w:drawing>
                <wp:inline distT="0" distB="0" distL="0" distR="0" wp14:anchorId="1F9AC17E" wp14:editId="4B7DA6A2">
                  <wp:extent cx="464000" cy="36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g.pdf"/>
                          <pic:cNvPicPr/>
                        </pic:nvPicPr>
                        <pic:blipFill>
                          <a:blip r:embed="rId37">
                            <a:extLst>
                              <a:ext uri="{28A0092B-C50C-407E-A947-70E740481C1C}">
                                <a14:useLocalDpi xmlns:a14="http://schemas.microsoft.com/office/drawing/2010/main" val="0"/>
                              </a:ext>
                            </a:extLst>
                          </a:blip>
                          <a:stretch>
                            <a:fillRect/>
                          </a:stretch>
                        </pic:blipFill>
                        <pic:spPr>
                          <a:xfrm>
                            <a:off x="0" y="0"/>
                            <a:ext cx="464000" cy="360000"/>
                          </a:xfrm>
                          <a:prstGeom prst="rect">
                            <a:avLst/>
                          </a:prstGeom>
                        </pic:spPr>
                      </pic:pic>
                    </a:graphicData>
                  </a:graphic>
                </wp:inline>
              </w:drawing>
            </w:r>
            <w:r>
              <w:rPr>
                <w:rFonts w:ascii="Cambria" w:hAnsi="Cambria" w:cs="Cambria"/>
                <w:sz w:val="36"/>
                <w:szCs w:val="36"/>
              </w:rPr>
              <w:t xml:space="preserve"> </w:t>
            </w:r>
            <w:r w:rsidR="00251D51">
              <w:rPr>
                <w:rFonts w:ascii="Cambria" w:hAnsi="Cambria" w:cs="Cambria"/>
                <w:noProof/>
                <w:sz w:val="36"/>
                <w:szCs w:val="36"/>
              </w:rPr>
              <w:drawing>
                <wp:inline distT="0" distB="0" distL="0" distR="0" wp14:anchorId="62015424" wp14:editId="6805CAEF">
                  <wp:extent cx="292100" cy="177800"/>
                  <wp:effectExtent l="0" t="0" r="0" b="0"/>
                  <wp:docPr id="460" name="Grafik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53FF486B" wp14:editId="410D3A3F">
                  <wp:extent cx="464000" cy="360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2.pdf"/>
                          <pic:cNvPicPr/>
                        </pic:nvPicPr>
                        <pic:blipFill>
                          <a:blip r:embed="rId38">
                            <a:extLst>
                              <a:ext uri="{28A0092B-C50C-407E-A947-70E740481C1C}">
                                <a14:useLocalDpi xmlns:a14="http://schemas.microsoft.com/office/drawing/2010/main" val="0"/>
                              </a:ext>
                            </a:extLst>
                          </a:blip>
                          <a:stretch>
                            <a:fillRect/>
                          </a:stretch>
                        </pic:blipFill>
                        <pic:spPr>
                          <a:xfrm>
                            <a:off x="0" y="0"/>
                            <a:ext cx="464000" cy="360000"/>
                          </a:xfrm>
                          <a:prstGeom prst="rect">
                            <a:avLst/>
                          </a:prstGeom>
                        </pic:spPr>
                      </pic:pic>
                    </a:graphicData>
                  </a:graphic>
                </wp:inline>
              </w:drawing>
            </w:r>
          </w:p>
        </w:tc>
        <w:tc>
          <w:tcPr>
            <w:tcW w:w="1276" w:type="dxa"/>
            <w:tcBorders>
              <w:top w:val="nil"/>
              <w:left w:val="nil"/>
              <w:bottom w:val="nil"/>
              <w:right w:val="nil"/>
            </w:tcBorders>
          </w:tcPr>
          <w:p w14:paraId="1C99E635" w14:textId="29314AF4" w:rsidR="00611284" w:rsidRDefault="00611284" w:rsidP="003B65B0">
            <w:pPr>
              <w:jc w:val="center"/>
              <w:cnfStyle w:val="000000000000" w:firstRow="0" w:lastRow="0" w:firstColumn="0" w:lastColumn="0" w:oddVBand="0" w:evenVBand="0" w:oddHBand="0" w:evenHBand="0" w:firstRowFirstColumn="0" w:firstRowLastColumn="0" w:lastRowFirstColumn="0" w:lastRowLastColumn="0"/>
            </w:pPr>
            <w:r>
              <w:t>1.02·10</w:t>
            </w:r>
            <w:r>
              <w:rPr>
                <w:vertAlign w:val="superscript"/>
              </w:rPr>
              <w:t>1</w:t>
            </w:r>
          </w:p>
        </w:tc>
        <w:tc>
          <w:tcPr>
            <w:tcW w:w="1772" w:type="dxa"/>
            <w:tcBorders>
              <w:top w:val="nil"/>
              <w:left w:val="nil"/>
              <w:bottom w:val="nil"/>
              <w:right w:val="nil"/>
            </w:tcBorders>
          </w:tcPr>
          <w:p w14:paraId="572132E1" w14:textId="0C3BA267" w:rsidR="00611284" w:rsidRDefault="00611284" w:rsidP="004B6C62">
            <w:pPr>
              <w:jc w:val="center"/>
              <w:cnfStyle w:val="000000000000" w:firstRow="0" w:lastRow="0" w:firstColumn="0" w:lastColumn="0" w:oddVBand="0" w:evenVBand="0" w:oddHBand="0" w:evenHBand="0" w:firstRowFirstColumn="0" w:firstRowLastColumn="0" w:lastRowFirstColumn="0" w:lastRowLastColumn="0"/>
            </w:pPr>
            <w:r>
              <w:t>1.02·10</w:t>
            </w:r>
            <w:r>
              <w:rPr>
                <w:vertAlign w:val="superscript"/>
              </w:rPr>
              <w:t>1 (</w:t>
            </w:r>
            <w:r w:rsidR="004B6C62">
              <w:rPr>
                <w:vertAlign w:val="superscript"/>
              </w:rPr>
              <w:t>e</w:t>
            </w:r>
            <w:r>
              <w:rPr>
                <w:vertAlign w:val="superscript"/>
              </w:rPr>
              <w:t>)</w:t>
            </w:r>
          </w:p>
        </w:tc>
      </w:tr>
      <w:tr w:rsidR="00D217E9" w14:paraId="7C996CD0"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142EF1A9" w14:textId="6490B34E" w:rsidR="00611284" w:rsidRDefault="00611284" w:rsidP="00E027D5">
            <w:r>
              <w:rPr>
                <w:rFonts w:ascii="Cambria" w:hAnsi="Cambria" w:cs="Cambria"/>
                <w:noProof/>
                <w:sz w:val="36"/>
                <w:szCs w:val="36"/>
                <w:lang w:val="de-DE"/>
              </w:rPr>
              <w:drawing>
                <wp:inline distT="0" distB="0" distL="0" distR="0" wp14:anchorId="4D1A0E54" wp14:editId="7BA48766">
                  <wp:extent cx="464000" cy="360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2g.pdf"/>
                          <pic:cNvPicPr/>
                        </pic:nvPicPr>
                        <pic:blipFill>
                          <a:blip r:embed="rId37">
                            <a:extLst>
                              <a:ext uri="{28A0092B-C50C-407E-A947-70E740481C1C}">
                                <a14:useLocalDpi xmlns:a14="http://schemas.microsoft.com/office/drawing/2010/main" val="0"/>
                              </a:ext>
                            </a:extLst>
                          </a:blip>
                          <a:stretch>
                            <a:fillRect/>
                          </a:stretch>
                        </pic:blipFill>
                        <pic:spPr>
                          <a:xfrm>
                            <a:off x="0" y="0"/>
                            <a:ext cx="464000" cy="360000"/>
                          </a:xfrm>
                          <a:prstGeom prst="rect">
                            <a:avLst/>
                          </a:prstGeom>
                        </pic:spPr>
                      </pic:pic>
                    </a:graphicData>
                  </a:graphic>
                </wp:inline>
              </w:drawing>
            </w:r>
            <w:r>
              <w:t xml:space="preserve"> + OH </w:t>
            </w:r>
            <w:r w:rsidR="00C10267">
              <w:rPr>
                <w:noProof/>
                <w:lang w:val="de-DE"/>
              </w:rPr>
              <w:drawing>
                <wp:inline distT="0" distB="0" distL="0" distR="0" wp14:anchorId="1E3B9560" wp14:editId="6EDE35C6">
                  <wp:extent cx="251460" cy="83820"/>
                  <wp:effectExtent l="0" t="0" r="0" b="0"/>
                  <wp:docPr id="47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67F9A51A" w14:textId="77777777" w:rsidR="00611284" w:rsidRDefault="00611284"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6F3FC5F0" w14:textId="18EC4B72" w:rsidR="00611284" w:rsidRDefault="00611284" w:rsidP="003B65B0">
            <w:pPr>
              <w:jc w:val="center"/>
              <w:cnfStyle w:val="000000000000" w:firstRow="0" w:lastRow="0" w:firstColumn="0" w:lastColumn="0" w:oddVBand="0" w:evenVBand="0" w:oddHBand="0" w:evenHBand="0" w:firstRowFirstColumn="0" w:firstRowLastColumn="0" w:lastRowFirstColumn="0" w:lastRowLastColumn="0"/>
            </w:pPr>
            <w:r>
              <w:t>1.30·10</w:t>
            </w:r>
            <w:r>
              <w:rPr>
                <w:vertAlign w:val="superscript"/>
              </w:rPr>
              <w:t>9</w:t>
            </w:r>
          </w:p>
        </w:tc>
      </w:tr>
      <w:tr w:rsidR="00D217E9" w14:paraId="286A06A5"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4F065AB" w14:textId="5F0558AF" w:rsidR="005E5BF5" w:rsidRDefault="005E5BF5" w:rsidP="00E027D5">
            <w:r>
              <w:rPr>
                <w:noProof/>
                <w:lang w:val="de-DE"/>
              </w:rPr>
              <w:drawing>
                <wp:inline distT="0" distB="0" distL="0" distR="0" wp14:anchorId="0EE3293D" wp14:editId="40E93D85">
                  <wp:extent cx="426122" cy="360000"/>
                  <wp:effectExtent l="0" t="0" r="571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3g.pdf"/>
                          <pic:cNvPicPr/>
                        </pic:nvPicPr>
                        <pic:blipFill>
                          <a:blip r:embed="rId39">
                            <a:extLst>
                              <a:ext uri="{28A0092B-C50C-407E-A947-70E740481C1C}">
                                <a14:useLocalDpi xmlns:a14="http://schemas.microsoft.com/office/drawing/2010/main" val="0"/>
                              </a:ext>
                            </a:extLst>
                          </a:blip>
                          <a:stretch>
                            <a:fillRect/>
                          </a:stretch>
                        </pic:blipFill>
                        <pic:spPr>
                          <a:xfrm>
                            <a:off x="0" y="0"/>
                            <a:ext cx="426122" cy="360000"/>
                          </a:xfrm>
                          <a:prstGeom prst="rect">
                            <a:avLst/>
                          </a:prstGeom>
                        </pic:spPr>
                      </pic:pic>
                    </a:graphicData>
                  </a:graphic>
                </wp:inline>
              </w:drawing>
            </w:r>
            <w:r>
              <w:t xml:space="preserve"> </w:t>
            </w:r>
            <w:r w:rsidR="00251D51">
              <w:rPr>
                <w:rFonts w:ascii="Cambria" w:hAnsi="Cambria" w:cs="Cambria"/>
                <w:noProof/>
                <w:sz w:val="36"/>
                <w:szCs w:val="36"/>
              </w:rPr>
              <w:drawing>
                <wp:inline distT="0" distB="0" distL="0" distR="0" wp14:anchorId="6B2827E2" wp14:editId="7E8F0208">
                  <wp:extent cx="292100" cy="177800"/>
                  <wp:effectExtent l="0" t="0" r="0" b="0"/>
                  <wp:docPr id="461" name="Grafik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370F1D00" wp14:editId="37C526A8">
                  <wp:extent cx="426122" cy="360000"/>
                  <wp:effectExtent l="0" t="0" r="571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3.pdf"/>
                          <pic:cNvPicPr/>
                        </pic:nvPicPr>
                        <pic:blipFill>
                          <a:blip r:embed="rId40">
                            <a:extLst>
                              <a:ext uri="{28A0092B-C50C-407E-A947-70E740481C1C}">
                                <a14:useLocalDpi xmlns:a14="http://schemas.microsoft.com/office/drawing/2010/main" val="0"/>
                              </a:ext>
                            </a:extLst>
                          </a:blip>
                          <a:stretch>
                            <a:fillRect/>
                          </a:stretch>
                        </pic:blipFill>
                        <pic:spPr>
                          <a:xfrm>
                            <a:off x="0" y="0"/>
                            <a:ext cx="426122" cy="360000"/>
                          </a:xfrm>
                          <a:prstGeom prst="rect">
                            <a:avLst/>
                          </a:prstGeom>
                        </pic:spPr>
                      </pic:pic>
                    </a:graphicData>
                  </a:graphic>
                </wp:inline>
              </w:drawing>
            </w:r>
          </w:p>
        </w:tc>
        <w:tc>
          <w:tcPr>
            <w:tcW w:w="1276" w:type="dxa"/>
            <w:tcBorders>
              <w:top w:val="nil"/>
              <w:left w:val="nil"/>
              <w:bottom w:val="nil"/>
              <w:right w:val="nil"/>
            </w:tcBorders>
          </w:tcPr>
          <w:p w14:paraId="35791F92" w14:textId="0E8777B4"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r>
              <w:t>6.92·10</w:t>
            </w:r>
            <w:r>
              <w:rPr>
                <w:vertAlign w:val="superscript"/>
              </w:rPr>
              <w:t>4</w:t>
            </w:r>
          </w:p>
        </w:tc>
        <w:tc>
          <w:tcPr>
            <w:tcW w:w="1772" w:type="dxa"/>
            <w:tcBorders>
              <w:top w:val="nil"/>
              <w:left w:val="nil"/>
              <w:bottom w:val="nil"/>
              <w:right w:val="nil"/>
            </w:tcBorders>
          </w:tcPr>
          <w:p w14:paraId="02BD04B3" w14:textId="7E07E64A"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r>
              <w:t>6.92·10</w:t>
            </w:r>
            <w:r>
              <w:rPr>
                <w:vertAlign w:val="superscript"/>
              </w:rPr>
              <w:t>4</w:t>
            </w:r>
          </w:p>
        </w:tc>
      </w:tr>
      <w:tr w:rsidR="00D217E9" w14:paraId="5B7CFF3A"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single" w:sz="4" w:space="0" w:color="auto"/>
              <w:right w:val="nil"/>
            </w:tcBorders>
          </w:tcPr>
          <w:p w14:paraId="068DA397" w14:textId="68534D39" w:rsidR="005E5BF5" w:rsidRDefault="005E5BF5" w:rsidP="00E027D5">
            <w:r>
              <w:rPr>
                <w:noProof/>
                <w:lang w:val="de-DE"/>
              </w:rPr>
              <w:drawing>
                <wp:inline distT="0" distB="0" distL="0" distR="0" wp14:anchorId="313BE641" wp14:editId="61FD1E1C">
                  <wp:extent cx="426122" cy="360000"/>
                  <wp:effectExtent l="0" t="0" r="571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3.pdf"/>
                          <pic:cNvPicPr/>
                        </pic:nvPicPr>
                        <pic:blipFill>
                          <a:blip r:embed="rId41">
                            <a:extLst>
                              <a:ext uri="{28A0092B-C50C-407E-A947-70E740481C1C}">
                                <a14:useLocalDpi xmlns:a14="http://schemas.microsoft.com/office/drawing/2010/main" val="0"/>
                              </a:ext>
                            </a:extLst>
                          </a:blip>
                          <a:stretch>
                            <a:fillRect/>
                          </a:stretch>
                        </pic:blipFill>
                        <pic:spPr>
                          <a:xfrm>
                            <a:off x="0" y="0"/>
                            <a:ext cx="426122" cy="360000"/>
                          </a:xfrm>
                          <a:prstGeom prst="rect">
                            <a:avLst/>
                          </a:prstGeom>
                        </pic:spPr>
                      </pic:pic>
                    </a:graphicData>
                  </a:graphic>
                </wp:inline>
              </w:drawing>
            </w:r>
            <w:r>
              <w:t xml:space="preserve"> + OH </w:t>
            </w:r>
            <w:r w:rsidR="00C10267">
              <w:rPr>
                <w:noProof/>
                <w:lang w:val="de-DE"/>
              </w:rPr>
              <w:drawing>
                <wp:inline distT="0" distB="0" distL="0" distR="0" wp14:anchorId="5EC66D22" wp14:editId="7D558844">
                  <wp:extent cx="251460" cy="83820"/>
                  <wp:effectExtent l="0" t="0" r="0" b="0"/>
                  <wp:docPr id="48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single" w:sz="4" w:space="0" w:color="auto"/>
              <w:right w:val="nil"/>
            </w:tcBorders>
          </w:tcPr>
          <w:p w14:paraId="02C99274" w14:textId="42F4D186" w:rsidR="005E5BF5" w:rsidRPr="00FB00B8" w:rsidRDefault="005E5BF5"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p>
        </w:tc>
        <w:tc>
          <w:tcPr>
            <w:tcW w:w="1772" w:type="dxa"/>
            <w:tcBorders>
              <w:top w:val="nil"/>
              <w:left w:val="nil"/>
              <w:bottom w:val="single" w:sz="4" w:space="0" w:color="auto"/>
              <w:right w:val="nil"/>
            </w:tcBorders>
          </w:tcPr>
          <w:p w14:paraId="0A042145" w14:textId="0EB84304"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r>
              <w:t>2.29·10</w:t>
            </w:r>
            <w:r>
              <w:rPr>
                <w:vertAlign w:val="superscript"/>
              </w:rPr>
              <w:t>9</w:t>
            </w:r>
          </w:p>
        </w:tc>
      </w:tr>
      <w:tr w:rsidR="00D217E9" w14:paraId="79533EBB"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single" w:sz="4" w:space="0" w:color="auto"/>
              <w:left w:val="nil"/>
              <w:bottom w:val="nil"/>
              <w:right w:val="nil"/>
            </w:tcBorders>
          </w:tcPr>
          <w:p w14:paraId="65583684" w14:textId="7C8B1189" w:rsidR="005E5BF5" w:rsidRDefault="005E5BF5" w:rsidP="00E027D5">
            <w:r>
              <w:rPr>
                <w:noProof/>
                <w:lang w:val="de-DE"/>
              </w:rPr>
              <w:drawing>
                <wp:inline distT="0" distB="0" distL="0" distR="0" wp14:anchorId="08F37A9A" wp14:editId="5243322C">
                  <wp:extent cx="547200" cy="252000"/>
                  <wp:effectExtent l="0" t="0" r="0" b="254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0g.pdf"/>
                          <pic:cNvPicPr/>
                        </pic:nvPicPr>
                        <pic:blipFill>
                          <a:blip r:embed="rId42">
                            <a:extLst>
                              <a:ext uri="{28A0092B-C50C-407E-A947-70E740481C1C}">
                                <a14:useLocalDpi xmlns:a14="http://schemas.microsoft.com/office/drawing/2010/main" val="0"/>
                              </a:ext>
                            </a:extLst>
                          </a:blip>
                          <a:stretch>
                            <a:fillRect/>
                          </a:stretch>
                        </pic:blipFill>
                        <pic:spPr>
                          <a:xfrm>
                            <a:off x="0" y="0"/>
                            <a:ext cx="547200" cy="252000"/>
                          </a:xfrm>
                          <a:prstGeom prst="rect">
                            <a:avLst/>
                          </a:prstGeom>
                        </pic:spPr>
                      </pic:pic>
                    </a:graphicData>
                  </a:graphic>
                </wp:inline>
              </w:drawing>
            </w:r>
            <w:r>
              <w:t xml:space="preserve"> </w:t>
            </w:r>
            <w:r w:rsidR="00251D51">
              <w:rPr>
                <w:rFonts w:ascii="Cambria" w:hAnsi="Cambria" w:cs="Cambria"/>
                <w:noProof/>
                <w:sz w:val="36"/>
                <w:szCs w:val="36"/>
              </w:rPr>
              <w:drawing>
                <wp:inline distT="0" distB="0" distL="0" distR="0" wp14:anchorId="7E2CAA1B" wp14:editId="1286B909">
                  <wp:extent cx="292100" cy="177800"/>
                  <wp:effectExtent l="0" t="0" r="0" b="0"/>
                  <wp:docPr id="462" name="Grafik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26C5D888" wp14:editId="43B7A846">
                  <wp:extent cx="547200" cy="252000"/>
                  <wp:effectExtent l="0" t="0" r="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0.pdf"/>
                          <pic:cNvPicPr/>
                        </pic:nvPicPr>
                        <pic:blipFill>
                          <a:blip r:embed="rId43">
                            <a:extLst>
                              <a:ext uri="{28A0092B-C50C-407E-A947-70E740481C1C}">
                                <a14:useLocalDpi xmlns:a14="http://schemas.microsoft.com/office/drawing/2010/main" val="0"/>
                              </a:ext>
                            </a:extLst>
                          </a:blip>
                          <a:stretch>
                            <a:fillRect/>
                          </a:stretch>
                        </pic:blipFill>
                        <pic:spPr>
                          <a:xfrm>
                            <a:off x="0" y="0"/>
                            <a:ext cx="547200" cy="252000"/>
                          </a:xfrm>
                          <a:prstGeom prst="rect">
                            <a:avLst/>
                          </a:prstGeom>
                        </pic:spPr>
                      </pic:pic>
                    </a:graphicData>
                  </a:graphic>
                </wp:inline>
              </w:drawing>
            </w:r>
          </w:p>
        </w:tc>
        <w:tc>
          <w:tcPr>
            <w:tcW w:w="1276" w:type="dxa"/>
            <w:tcBorders>
              <w:top w:val="single" w:sz="4" w:space="0" w:color="auto"/>
              <w:left w:val="nil"/>
              <w:bottom w:val="nil"/>
              <w:right w:val="nil"/>
            </w:tcBorders>
          </w:tcPr>
          <w:p w14:paraId="04304A70" w14:textId="0061D141" w:rsidR="005E5BF5" w:rsidRPr="005E5BF5" w:rsidRDefault="005E5BF5"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2.23·10</w:t>
            </w:r>
            <w:r>
              <w:rPr>
                <w:vertAlign w:val="superscript"/>
              </w:rPr>
              <w:t>4</w:t>
            </w:r>
          </w:p>
        </w:tc>
        <w:tc>
          <w:tcPr>
            <w:tcW w:w="1772" w:type="dxa"/>
            <w:tcBorders>
              <w:top w:val="single" w:sz="4" w:space="0" w:color="auto"/>
              <w:left w:val="nil"/>
              <w:bottom w:val="nil"/>
              <w:right w:val="nil"/>
            </w:tcBorders>
          </w:tcPr>
          <w:p w14:paraId="4BA44E0E" w14:textId="39317460" w:rsidR="005E5BF5" w:rsidRPr="00FB00B8" w:rsidRDefault="005E5BF5"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3.10·10</w:t>
            </w:r>
            <w:r>
              <w:rPr>
                <w:vertAlign w:val="superscript"/>
              </w:rPr>
              <w:t>3</w:t>
            </w:r>
          </w:p>
        </w:tc>
      </w:tr>
      <w:tr w:rsidR="00D217E9" w14:paraId="52E49CC8"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99A8F5D" w14:textId="23448B5A" w:rsidR="005E5BF5" w:rsidRDefault="005E5BF5" w:rsidP="00E027D5">
            <w:r>
              <w:rPr>
                <w:noProof/>
                <w:lang w:val="de-DE"/>
              </w:rPr>
              <w:drawing>
                <wp:inline distT="0" distB="0" distL="0" distR="0" wp14:anchorId="3BC96553" wp14:editId="3840E6E9">
                  <wp:extent cx="547200" cy="252000"/>
                  <wp:effectExtent l="0" t="0" r="0" b="25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0.pdf"/>
                          <pic:cNvPicPr/>
                        </pic:nvPicPr>
                        <pic:blipFill>
                          <a:blip r:embed="rId43">
                            <a:extLst>
                              <a:ext uri="{28A0092B-C50C-407E-A947-70E740481C1C}">
                                <a14:useLocalDpi xmlns:a14="http://schemas.microsoft.com/office/drawing/2010/main" val="0"/>
                              </a:ext>
                            </a:extLst>
                          </a:blip>
                          <a:stretch>
                            <a:fillRect/>
                          </a:stretch>
                        </pic:blipFill>
                        <pic:spPr>
                          <a:xfrm>
                            <a:off x="0" y="0"/>
                            <a:ext cx="547200" cy="252000"/>
                          </a:xfrm>
                          <a:prstGeom prst="rect">
                            <a:avLst/>
                          </a:prstGeom>
                        </pic:spPr>
                      </pic:pic>
                    </a:graphicData>
                  </a:graphic>
                </wp:inline>
              </w:drawing>
            </w:r>
            <w:r>
              <w:t xml:space="preserve"> + H</w:t>
            </w:r>
            <w:r>
              <w:rPr>
                <w:vertAlign w:val="subscript"/>
              </w:rPr>
              <w:t>2</w:t>
            </w:r>
            <w:r>
              <w:t xml:space="preserve">O  </w:t>
            </w:r>
            <w:r w:rsidR="00251D51">
              <w:rPr>
                <w:rFonts w:ascii="Cambria" w:hAnsi="Cambria" w:cs="Cambria"/>
                <w:noProof/>
                <w:sz w:val="36"/>
                <w:szCs w:val="36"/>
              </w:rPr>
              <w:drawing>
                <wp:inline distT="0" distB="0" distL="0" distR="0" wp14:anchorId="17A2AE33" wp14:editId="57019E56">
                  <wp:extent cx="292100" cy="177800"/>
                  <wp:effectExtent l="0" t="0" r="0" b="0"/>
                  <wp:docPr id="463" name="Grafik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3D262850" wp14:editId="1E637893">
                  <wp:extent cx="488876" cy="28721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0h.pdf"/>
                          <pic:cNvPicPr/>
                        </pic:nvPicPr>
                        <pic:blipFill>
                          <a:blip r:embed="rId44">
                            <a:extLst>
                              <a:ext uri="{28A0092B-C50C-407E-A947-70E740481C1C}">
                                <a14:useLocalDpi xmlns:a14="http://schemas.microsoft.com/office/drawing/2010/main" val="0"/>
                              </a:ext>
                            </a:extLst>
                          </a:blip>
                          <a:stretch>
                            <a:fillRect/>
                          </a:stretch>
                        </pic:blipFill>
                        <pic:spPr>
                          <a:xfrm>
                            <a:off x="0" y="0"/>
                            <a:ext cx="488876" cy="287215"/>
                          </a:xfrm>
                          <a:prstGeom prst="rect">
                            <a:avLst/>
                          </a:prstGeom>
                        </pic:spPr>
                      </pic:pic>
                    </a:graphicData>
                  </a:graphic>
                </wp:inline>
              </w:drawing>
            </w:r>
          </w:p>
        </w:tc>
        <w:tc>
          <w:tcPr>
            <w:tcW w:w="1276" w:type="dxa"/>
            <w:tcBorders>
              <w:top w:val="nil"/>
              <w:left w:val="nil"/>
              <w:bottom w:val="nil"/>
              <w:right w:val="nil"/>
            </w:tcBorders>
          </w:tcPr>
          <w:p w14:paraId="097A86FB" w14:textId="77777777"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3C98F465" w14:textId="394A5F11"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r>
              <w:t>6.2</w:t>
            </w:r>
          </w:p>
        </w:tc>
      </w:tr>
      <w:tr w:rsidR="00D217E9" w14:paraId="13280548"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75F998C" w14:textId="738AC4E8" w:rsidR="005E5BF5" w:rsidRDefault="005E5BF5" w:rsidP="00E027D5">
            <w:r>
              <w:rPr>
                <w:noProof/>
                <w:lang w:val="de-DE"/>
              </w:rPr>
              <w:drawing>
                <wp:inline distT="0" distB="0" distL="0" distR="0" wp14:anchorId="154040F8" wp14:editId="5D092969">
                  <wp:extent cx="547200" cy="252000"/>
                  <wp:effectExtent l="0" t="0" r="0" b="254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0.pdf"/>
                          <pic:cNvPicPr/>
                        </pic:nvPicPr>
                        <pic:blipFill>
                          <a:blip r:embed="rId43">
                            <a:extLst>
                              <a:ext uri="{28A0092B-C50C-407E-A947-70E740481C1C}">
                                <a14:useLocalDpi xmlns:a14="http://schemas.microsoft.com/office/drawing/2010/main" val="0"/>
                              </a:ext>
                            </a:extLst>
                          </a:blip>
                          <a:stretch>
                            <a:fillRect/>
                          </a:stretch>
                        </pic:blipFill>
                        <pic:spPr>
                          <a:xfrm>
                            <a:off x="0" y="0"/>
                            <a:ext cx="547200" cy="252000"/>
                          </a:xfrm>
                          <a:prstGeom prst="rect">
                            <a:avLst/>
                          </a:prstGeom>
                        </pic:spPr>
                      </pic:pic>
                    </a:graphicData>
                  </a:graphic>
                </wp:inline>
              </w:drawing>
            </w:r>
            <w:r>
              <w:t xml:space="preserve"> + OH </w:t>
            </w:r>
            <w:r w:rsidR="00C10267">
              <w:rPr>
                <w:noProof/>
                <w:lang w:val="de-DE"/>
              </w:rPr>
              <w:drawing>
                <wp:inline distT="0" distB="0" distL="0" distR="0" wp14:anchorId="2DB0EBF9" wp14:editId="77597450">
                  <wp:extent cx="251460" cy="83820"/>
                  <wp:effectExtent l="0" t="0" r="0" b="0"/>
                  <wp:docPr id="47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19925120" w14:textId="77777777"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1D3EF41F" w14:textId="7C1D7DF6" w:rsidR="005E5BF5" w:rsidRPr="005E5BF5" w:rsidRDefault="005E5BF5"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6.33·10</w:t>
            </w:r>
            <w:r>
              <w:rPr>
                <w:vertAlign w:val="superscript"/>
              </w:rPr>
              <w:t>10</w:t>
            </w:r>
          </w:p>
        </w:tc>
      </w:tr>
      <w:tr w:rsidR="00D217E9" w14:paraId="7C69A386"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15F6198" w14:textId="742EA44F" w:rsidR="005E5BF5" w:rsidRDefault="005E5BF5" w:rsidP="00E027D5">
            <w:r>
              <w:rPr>
                <w:noProof/>
                <w:lang w:val="de-DE"/>
              </w:rPr>
              <w:drawing>
                <wp:inline distT="0" distB="0" distL="0" distR="0" wp14:anchorId="26369A41" wp14:editId="17C86CE8">
                  <wp:extent cx="488876" cy="28721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0h.pdf"/>
                          <pic:cNvPicPr/>
                        </pic:nvPicPr>
                        <pic:blipFill>
                          <a:blip r:embed="rId45">
                            <a:extLst>
                              <a:ext uri="{28A0092B-C50C-407E-A947-70E740481C1C}">
                                <a14:useLocalDpi xmlns:a14="http://schemas.microsoft.com/office/drawing/2010/main" val="0"/>
                              </a:ext>
                            </a:extLst>
                          </a:blip>
                          <a:stretch>
                            <a:fillRect/>
                          </a:stretch>
                        </pic:blipFill>
                        <pic:spPr>
                          <a:xfrm>
                            <a:off x="0" y="0"/>
                            <a:ext cx="488876" cy="287215"/>
                          </a:xfrm>
                          <a:prstGeom prst="rect">
                            <a:avLst/>
                          </a:prstGeom>
                        </pic:spPr>
                      </pic:pic>
                    </a:graphicData>
                  </a:graphic>
                </wp:inline>
              </w:drawing>
            </w:r>
            <w:r>
              <w:t xml:space="preserve"> + OH </w:t>
            </w:r>
            <w:r w:rsidR="00C10267">
              <w:rPr>
                <w:noProof/>
                <w:lang w:val="de-DE"/>
              </w:rPr>
              <w:drawing>
                <wp:inline distT="0" distB="0" distL="0" distR="0" wp14:anchorId="3C62510D" wp14:editId="22CC3E5C">
                  <wp:extent cx="251460" cy="83820"/>
                  <wp:effectExtent l="0" t="0" r="0" b="0"/>
                  <wp:docPr id="47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432FADCE" w14:textId="77777777"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172B8A69" w14:textId="5B8742ED" w:rsidR="005E5BF5" w:rsidRPr="005E5BF5" w:rsidRDefault="005E5BF5"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1.06·10</w:t>
            </w:r>
            <w:r>
              <w:rPr>
                <w:vertAlign w:val="superscript"/>
              </w:rPr>
              <w:t>11</w:t>
            </w:r>
          </w:p>
        </w:tc>
      </w:tr>
      <w:tr w:rsidR="00D217E9" w14:paraId="35ED8575"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7BB35385" w14:textId="2B98F4D3" w:rsidR="005E5BF5" w:rsidRDefault="005E5BF5" w:rsidP="00E027D5">
            <w:r>
              <w:rPr>
                <w:noProof/>
                <w:lang w:val="de-DE"/>
              </w:rPr>
              <w:drawing>
                <wp:inline distT="0" distB="0" distL="0" distR="0" wp14:anchorId="4A832D9D" wp14:editId="2A351568">
                  <wp:extent cx="446694" cy="288000"/>
                  <wp:effectExtent l="0" t="0" r="1079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g.pdf"/>
                          <pic:cNvPicPr/>
                        </pic:nvPicPr>
                        <pic:blipFill>
                          <a:blip r:embed="rId46">
                            <a:extLst>
                              <a:ext uri="{28A0092B-C50C-407E-A947-70E740481C1C}">
                                <a14:useLocalDpi xmlns:a14="http://schemas.microsoft.com/office/drawing/2010/main" val="0"/>
                              </a:ext>
                            </a:extLst>
                          </a:blip>
                          <a:stretch>
                            <a:fillRect/>
                          </a:stretch>
                        </pic:blipFill>
                        <pic:spPr>
                          <a:xfrm>
                            <a:off x="0" y="0"/>
                            <a:ext cx="446694" cy="288000"/>
                          </a:xfrm>
                          <a:prstGeom prst="rect">
                            <a:avLst/>
                          </a:prstGeom>
                        </pic:spPr>
                      </pic:pic>
                    </a:graphicData>
                  </a:graphic>
                </wp:inline>
              </w:drawing>
            </w:r>
            <w:r>
              <w:t xml:space="preserve"> </w:t>
            </w:r>
            <w:r w:rsidR="00251D51">
              <w:rPr>
                <w:rFonts w:ascii="Cambria" w:hAnsi="Cambria" w:cs="Cambria"/>
                <w:noProof/>
                <w:sz w:val="36"/>
                <w:szCs w:val="36"/>
              </w:rPr>
              <w:drawing>
                <wp:inline distT="0" distB="0" distL="0" distR="0" wp14:anchorId="25F515E6" wp14:editId="4655EAD3">
                  <wp:extent cx="292100" cy="177800"/>
                  <wp:effectExtent l="0" t="0" r="0" b="0"/>
                  <wp:docPr id="464" name="Grafik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5BB4755D" wp14:editId="6DD15B47">
                  <wp:extent cx="446694" cy="288000"/>
                  <wp:effectExtent l="0" t="0" r="1079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pdf"/>
                          <pic:cNvPicPr/>
                        </pic:nvPicPr>
                        <pic:blipFill>
                          <a:blip r:embed="rId47">
                            <a:extLst>
                              <a:ext uri="{28A0092B-C50C-407E-A947-70E740481C1C}">
                                <a14:useLocalDpi xmlns:a14="http://schemas.microsoft.com/office/drawing/2010/main" val="0"/>
                              </a:ext>
                            </a:extLst>
                          </a:blip>
                          <a:stretch>
                            <a:fillRect/>
                          </a:stretch>
                        </pic:blipFill>
                        <pic:spPr>
                          <a:xfrm>
                            <a:off x="0" y="0"/>
                            <a:ext cx="446694" cy="288000"/>
                          </a:xfrm>
                          <a:prstGeom prst="rect">
                            <a:avLst/>
                          </a:prstGeom>
                        </pic:spPr>
                      </pic:pic>
                    </a:graphicData>
                  </a:graphic>
                </wp:inline>
              </w:drawing>
            </w:r>
          </w:p>
        </w:tc>
        <w:tc>
          <w:tcPr>
            <w:tcW w:w="1276" w:type="dxa"/>
            <w:tcBorders>
              <w:top w:val="nil"/>
              <w:left w:val="nil"/>
              <w:bottom w:val="nil"/>
              <w:right w:val="nil"/>
            </w:tcBorders>
          </w:tcPr>
          <w:p w14:paraId="299821A9" w14:textId="1FA09D39" w:rsidR="005E5BF5" w:rsidRPr="000440B7" w:rsidRDefault="000440B7" w:rsidP="004B6C62">
            <w:pPr>
              <w:jc w:val="center"/>
              <w:cnfStyle w:val="000000000000" w:firstRow="0" w:lastRow="0" w:firstColumn="0" w:lastColumn="0" w:oddVBand="0" w:evenVBand="0" w:oddHBand="0" w:evenHBand="0" w:firstRowFirstColumn="0" w:firstRowLastColumn="0" w:lastRowFirstColumn="0" w:lastRowLastColumn="0"/>
              <w:rPr>
                <w:vertAlign w:val="superscript"/>
              </w:rPr>
            </w:pPr>
            <w:r>
              <w:t>9.89·10</w:t>
            </w:r>
            <w:r>
              <w:rPr>
                <w:vertAlign w:val="superscript"/>
              </w:rPr>
              <w:t>5 (</w:t>
            </w:r>
            <w:r w:rsidR="004B6C62">
              <w:rPr>
                <w:vertAlign w:val="superscript"/>
              </w:rPr>
              <w:t>g</w:t>
            </w:r>
            <w:r>
              <w:rPr>
                <w:vertAlign w:val="superscript"/>
              </w:rPr>
              <w:t>)</w:t>
            </w:r>
          </w:p>
        </w:tc>
        <w:tc>
          <w:tcPr>
            <w:tcW w:w="1772" w:type="dxa"/>
            <w:tcBorders>
              <w:top w:val="nil"/>
              <w:left w:val="nil"/>
              <w:bottom w:val="nil"/>
              <w:right w:val="nil"/>
            </w:tcBorders>
          </w:tcPr>
          <w:p w14:paraId="4C500C1D" w14:textId="3AA6968F" w:rsidR="005E5BF5" w:rsidRDefault="000440B7" w:rsidP="003B65B0">
            <w:pPr>
              <w:jc w:val="center"/>
              <w:cnfStyle w:val="000000000000" w:firstRow="0" w:lastRow="0" w:firstColumn="0" w:lastColumn="0" w:oddVBand="0" w:evenVBand="0" w:oddHBand="0" w:evenHBand="0" w:firstRowFirstColumn="0" w:firstRowLastColumn="0" w:lastRowFirstColumn="0" w:lastRowLastColumn="0"/>
            </w:pPr>
            <w:r>
              <w:t>9.89·10</w:t>
            </w:r>
            <w:r>
              <w:rPr>
                <w:vertAlign w:val="superscript"/>
              </w:rPr>
              <w:t>5</w:t>
            </w:r>
          </w:p>
        </w:tc>
      </w:tr>
      <w:tr w:rsidR="00D217E9" w14:paraId="22CFCDE8"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7425B9EF" w14:textId="53D7A837" w:rsidR="005E5BF5" w:rsidRPr="005E5BF5" w:rsidRDefault="005E5BF5" w:rsidP="00E027D5">
            <w:pPr>
              <w:rPr>
                <w:vertAlign w:val="superscript"/>
              </w:rPr>
            </w:pPr>
            <w:r>
              <w:rPr>
                <w:noProof/>
                <w:lang w:val="de-DE"/>
              </w:rPr>
              <w:drawing>
                <wp:inline distT="0" distB="0" distL="0" distR="0" wp14:anchorId="4FA703A2" wp14:editId="5543373D">
                  <wp:extent cx="446694" cy="288000"/>
                  <wp:effectExtent l="0" t="0" r="1079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pdf"/>
                          <pic:cNvPicPr/>
                        </pic:nvPicPr>
                        <pic:blipFill>
                          <a:blip r:embed="rId48">
                            <a:extLst>
                              <a:ext uri="{28A0092B-C50C-407E-A947-70E740481C1C}">
                                <a14:useLocalDpi xmlns:a14="http://schemas.microsoft.com/office/drawing/2010/main" val="0"/>
                              </a:ext>
                            </a:extLst>
                          </a:blip>
                          <a:stretch>
                            <a:fillRect/>
                          </a:stretch>
                        </pic:blipFill>
                        <pic:spPr>
                          <a:xfrm>
                            <a:off x="0" y="0"/>
                            <a:ext cx="446694" cy="288000"/>
                          </a:xfrm>
                          <a:prstGeom prst="rect">
                            <a:avLst/>
                          </a:prstGeom>
                        </pic:spPr>
                      </pic:pic>
                    </a:graphicData>
                  </a:graphic>
                </wp:inline>
              </w:drawing>
            </w:r>
            <w:r>
              <w:t xml:space="preserve"> </w:t>
            </w:r>
            <w:r w:rsidR="00251D51">
              <w:rPr>
                <w:rFonts w:ascii="Cambria" w:hAnsi="Cambria" w:cs="Cambria"/>
                <w:noProof/>
                <w:sz w:val="36"/>
                <w:szCs w:val="36"/>
              </w:rPr>
              <w:drawing>
                <wp:inline distT="0" distB="0" distL="0" distR="0" wp14:anchorId="135D3B19" wp14:editId="7AB0DDE2">
                  <wp:extent cx="292100" cy="177800"/>
                  <wp:effectExtent l="0" t="0" r="0" b="0"/>
                  <wp:docPr id="465" name="Grafik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7DA9BFF3" wp14:editId="0774BE6C">
                  <wp:extent cx="446694" cy="2880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d.pdf"/>
                          <pic:cNvPicPr/>
                        </pic:nvPicPr>
                        <pic:blipFill>
                          <a:blip r:embed="rId49">
                            <a:extLst>
                              <a:ext uri="{28A0092B-C50C-407E-A947-70E740481C1C}">
                                <a14:useLocalDpi xmlns:a14="http://schemas.microsoft.com/office/drawing/2010/main" val="0"/>
                              </a:ext>
                            </a:extLst>
                          </a:blip>
                          <a:stretch>
                            <a:fillRect/>
                          </a:stretch>
                        </pic:blipFill>
                        <pic:spPr>
                          <a:xfrm>
                            <a:off x="0" y="0"/>
                            <a:ext cx="446694" cy="288000"/>
                          </a:xfrm>
                          <a:prstGeom prst="rect">
                            <a:avLst/>
                          </a:prstGeom>
                        </pic:spPr>
                      </pic:pic>
                    </a:graphicData>
                  </a:graphic>
                </wp:inline>
              </w:drawing>
            </w:r>
            <w:r>
              <w:t>+ H</w:t>
            </w:r>
            <w:r>
              <w:rPr>
                <w:vertAlign w:val="superscript"/>
              </w:rPr>
              <w:t>+</w:t>
            </w:r>
          </w:p>
        </w:tc>
        <w:tc>
          <w:tcPr>
            <w:tcW w:w="1276" w:type="dxa"/>
            <w:tcBorders>
              <w:top w:val="nil"/>
              <w:left w:val="nil"/>
              <w:bottom w:val="nil"/>
              <w:right w:val="nil"/>
            </w:tcBorders>
          </w:tcPr>
          <w:p w14:paraId="665AFD42" w14:textId="77777777"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BB2BB7F" w14:textId="7DB8EA53" w:rsidR="005E5BF5" w:rsidRPr="000440B7" w:rsidRDefault="000440B7"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2.32·10</w:t>
            </w:r>
            <w:r>
              <w:rPr>
                <w:vertAlign w:val="superscript"/>
              </w:rPr>
              <w:t>-4</w:t>
            </w:r>
          </w:p>
        </w:tc>
      </w:tr>
      <w:tr w:rsidR="00D217E9" w14:paraId="259002AC"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191AFDCC" w14:textId="42B787F0" w:rsidR="005E5BF5" w:rsidRDefault="005E5BF5" w:rsidP="00E027D5">
            <w:r>
              <w:rPr>
                <w:noProof/>
                <w:lang w:val="de-DE"/>
              </w:rPr>
              <w:drawing>
                <wp:inline distT="0" distB="0" distL="0" distR="0" wp14:anchorId="7BBB4D66" wp14:editId="5B954301">
                  <wp:extent cx="446694" cy="288000"/>
                  <wp:effectExtent l="0" t="0" r="1079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pdf"/>
                          <pic:cNvPicPr/>
                        </pic:nvPicPr>
                        <pic:blipFill>
                          <a:blip r:embed="rId50">
                            <a:extLst>
                              <a:ext uri="{28A0092B-C50C-407E-A947-70E740481C1C}">
                                <a14:useLocalDpi xmlns:a14="http://schemas.microsoft.com/office/drawing/2010/main" val="0"/>
                              </a:ext>
                            </a:extLst>
                          </a:blip>
                          <a:stretch>
                            <a:fillRect/>
                          </a:stretch>
                        </pic:blipFill>
                        <pic:spPr>
                          <a:xfrm>
                            <a:off x="0" y="0"/>
                            <a:ext cx="446694" cy="288000"/>
                          </a:xfrm>
                          <a:prstGeom prst="rect">
                            <a:avLst/>
                          </a:prstGeom>
                        </pic:spPr>
                      </pic:pic>
                    </a:graphicData>
                  </a:graphic>
                </wp:inline>
              </w:drawing>
            </w:r>
            <w:r w:rsidR="00600FA9">
              <w:t xml:space="preserve"> + OH </w:t>
            </w:r>
            <w:r w:rsidR="00C10267">
              <w:rPr>
                <w:noProof/>
                <w:lang w:val="de-DE"/>
              </w:rPr>
              <w:drawing>
                <wp:inline distT="0" distB="0" distL="0" distR="0" wp14:anchorId="15E6E865" wp14:editId="566E14E0">
                  <wp:extent cx="251460" cy="83820"/>
                  <wp:effectExtent l="0" t="0" r="0" b="0"/>
                  <wp:docPr id="47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sidR="00600FA9">
              <w:rPr>
                <w:rFonts w:ascii="Cambria" w:hAnsi="Cambria" w:cs="Cambria"/>
              </w:rPr>
              <w:t xml:space="preserve"> </w:t>
            </w:r>
            <w:r w:rsidR="00600FA9" w:rsidRPr="00470EF9">
              <w:rPr>
                <w:rFonts w:ascii="Cambria" w:hAnsi="Cambria" w:cs="Cambria"/>
                <w:color w:val="3366FF"/>
              </w:rPr>
              <w:t>0.4</w:t>
            </w:r>
            <w:r w:rsidR="00600FA9">
              <w:rPr>
                <w:rFonts w:ascii="Cambria" w:hAnsi="Cambria" w:cs="Cambria"/>
              </w:rPr>
              <w:t xml:space="preserve"> WSOC</w:t>
            </w:r>
          </w:p>
        </w:tc>
        <w:tc>
          <w:tcPr>
            <w:tcW w:w="1276" w:type="dxa"/>
            <w:tcBorders>
              <w:top w:val="nil"/>
              <w:left w:val="nil"/>
              <w:bottom w:val="nil"/>
              <w:right w:val="nil"/>
            </w:tcBorders>
          </w:tcPr>
          <w:p w14:paraId="3B873DA5" w14:textId="77777777"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E54C82B" w14:textId="07C7E2D1" w:rsidR="005E5BF5" w:rsidRPr="000440B7" w:rsidRDefault="000440B7"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2.47·10</w:t>
            </w:r>
            <w:r>
              <w:rPr>
                <w:vertAlign w:val="superscript"/>
              </w:rPr>
              <w:t>10</w:t>
            </w:r>
          </w:p>
        </w:tc>
      </w:tr>
      <w:tr w:rsidR="00D217E9" w14:paraId="31195404"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single" w:sz="4" w:space="0" w:color="auto"/>
              <w:right w:val="nil"/>
            </w:tcBorders>
          </w:tcPr>
          <w:p w14:paraId="20C34D4A" w14:textId="6D89B131" w:rsidR="005E5BF5" w:rsidRDefault="005E5BF5" w:rsidP="00E027D5">
            <w:r>
              <w:rPr>
                <w:noProof/>
                <w:lang w:val="de-DE"/>
              </w:rPr>
              <w:drawing>
                <wp:inline distT="0" distB="0" distL="0" distR="0" wp14:anchorId="6D052EE7" wp14:editId="7AE5364C">
                  <wp:extent cx="446694" cy="2880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d.pdf"/>
                          <pic:cNvPicPr/>
                        </pic:nvPicPr>
                        <pic:blipFill>
                          <a:blip r:embed="rId51">
                            <a:extLst>
                              <a:ext uri="{28A0092B-C50C-407E-A947-70E740481C1C}">
                                <a14:useLocalDpi xmlns:a14="http://schemas.microsoft.com/office/drawing/2010/main" val="0"/>
                              </a:ext>
                            </a:extLst>
                          </a:blip>
                          <a:stretch>
                            <a:fillRect/>
                          </a:stretch>
                        </pic:blipFill>
                        <pic:spPr>
                          <a:xfrm>
                            <a:off x="0" y="0"/>
                            <a:ext cx="446694" cy="288000"/>
                          </a:xfrm>
                          <a:prstGeom prst="rect">
                            <a:avLst/>
                          </a:prstGeom>
                        </pic:spPr>
                      </pic:pic>
                    </a:graphicData>
                  </a:graphic>
                </wp:inline>
              </w:drawing>
            </w:r>
            <w:r w:rsidR="00600FA9">
              <w:t xml:space="preserve"> + OH </w:t>
            </w:r>
            <w:r w:rsidR="00C10267">
              <w:rPr>
                <w:noProof/>
                <w:lang w:val="de-DE"/>
              </w:rPr>
              <w:drawing>
                <wp:inline distT="0" distB="0" distL="0" distR="0" wp14:anchorId="565F914C" wp14:editId="2B55EB0D">
                  <wp:extent cx="251460" cy="83820"/>
                  <wp:effectExtent l="0" t="0" r="0" b="0"/>
                  <wp:docPr id="47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sidR="00600FA9">
              <w:rPr>
                <w:rFonts w:ascii="Cambria" w:hAnsi="Cambria" w:cs="Cambria"/>
              </w:rPr>
              <w:t xml:space="preserve"> </w:t>
            </w:r>
            <w:r w:rsidR="00600FA9" w:rsidRPr="00470EF9">
              <w:rPr>
                <w:rFonts w:ascii="Cambria" w:hAnsi="Cambria" w:cs="Cambria"/>
                <w:color w:val="3366FF"/>
              </w:rPr>
              <w:t>0.4</w:t>
            </w:r>
            <w:r w:rsidR="00600FA9">
              <w:rPr>
                <w:rFonts w:ascii="Cambria" w:hAnsi="Cambria" w:cs="Cambria"/>
              </w:rPr>
              <w:t xml:space="preserve"> WSOC</w:t>
            </w:r>
          </w:p>
        </w:tc>
        <w:tc>
          <w:tcPr>
            <w:tcW w:w="1276" w:type="dxa"/>
            <w:tcBorders>
              <w:top w:val="nil"/>
              <w:left w:val="nil"/>
              <w:bottom w:val="single" w:sz="4" w:space="0" w:color="auto"/>
              <w:right w:val="nil"/>
            </w:tcBorders>
          </w:tcPr>
          <w:p w14:paraId="7F78CA53" w14:textId="77777777"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single" w:sz="4" w:space="0" w:color="auto"/>
              <w:right w:val="nil"/>
            </w:tcBorders>
          </w:tcPr>
          <w:p w14:paraId="57F6C611" w14:textId="3FEB900B" w:rsidR="005E5BF5" w:rsidRDefault="000440B7" w:rsidP="003B65B0">
            <w:pPr>
              <w:jc w:val="center"/>
              <w:cnfStyle w:val="000000000000" w:firstRow="0" w:lastRow="0" w:firstColumn="0" w:lastColumn="0" w:oddVBand="0" w:evenVBand="0" w:oddHBand="0" w:evenHBand="0" w:firstRowFirstColumn="0" w:firstRowLastColumn="0" w:lastRowFirstColumn="0" w:lastRowLastColumn="0"/>
            </w:pPr>
            <w:r>
              <w:t>1.06·10</w:t>
            </w:r>
            <w:r>
              <w:rPr>
                <w:vertAlign w:val="superscript"/>
              </w:rPr>
              <w:t>11</w:t>
            </w:r>
          </w:p>
        </w:tc>
      </w:tr>
      <w:tr w:rsidR="00D217E9" w14:paraId="494F81F7"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single" w:sz="4" w:space="0" w:color="auto"/>
              <w:left w:val="nil"/>
              <w:bottom w:val="nil"/>
              <w:right w:val="nil"/>
            </w:tcBorders>
          </w:tcPr>
          <w:p w14:paraId="33B8EF20" w14:textId="3A72F496" w:rsidR="005E5BF5" w:rsidRDefault="00B12C81" w:rsidP="00E027D5">
            <w:r>
              <w:rPr>
                <w:noProof/>
                <w:lang w:val="de-DE"/>
              </w:rPr>
              <w:drawing>
                <wp:inline distT="0" distB="0" distL="0" distR="0" wp14:anchorId="6F0B9B26" wp14:editId="175BFA7D">
                  <wp:extent cx="492245" cy="36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2g.pdf"/>
                          <pic:cNvPicPr/>
                        </pic:nvPicPr>
                        <pic:blipFill>
                          <a:blip r:embed="rId52">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r>
              <w:t xml:space="preserve"> </w:t>
            </w:r>
            <w:r w:rsidR="00251D51">
              <w:rPr>
                <w:rFonts w:ascii="Cambria" w:hAnsi="Cambria" w:cs="Cambria"/>
                <w:noProof/>
                <w:sz w:val="36"/>
                <w:szCs w:val="36"/>
              </w:rPr>
              <w:drawing>
                <wp:inline distT="0" distB="0" distL="0" distR="0" wp14:anchorId="671DE167" wp14:editId="005D0E21">
                  <wp:extent cx="292100" cy="177800"/>
                  <wp:effectExtent l="0" t="0" r="0" b="0"/>
                  <wp:docPr id="466" name="Grafik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0F4BFF9F" wp14:editId="49317A96">
                  <wp:extent cx="492245" cy="3600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2.pdf"/>
                          <pic:cNvPicPr/>
                        </pic:nvPicPr>
                        <pic:blipFill>
                          <a:blip r:embed="rId53">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p>
        </w:tc>
        <w:tc>
          <w:tcPr>
            <w:tcW w:w="1276" w:type="dxa"/>
            <w:tcBorders>
              <w:top w:val="single" w:sz="4" w:space="0" w:color="auto"/>
              <w:left w:val="nil"/>
              <w:bottom w:val="nil"/>
              <w:right w:val="nil"/>
            </w:tcBorders>
          </w:tcPr>
          <w:p w14:paraId="58BA7803" w14:textId="375C4CD8" w:rsidR="005E5BF5" w:rsidRPr="00B12C81" w:rsidRDefault="00B12C81"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6.76·10</w:t>
            </w:r>
            <w:r>
              <w:rPr>
                <w:vertAlign w:val="superscript"/>
              </w:rPr>
              <w:t>5</w:t>
            </w:r>
          </w:p>
        </w:tc>
        <w:tc>
          <w:tcPr>
            <w:tcW w:w="1772" w:type="dxa"/>
            <w:tcBorders>
              <w:top w:val="single" w:sz="4" w:space="0" w:color="auto"/>
              <w:left w:val="nil"/>
              <w:bottom w:val="nil"/>
              <w:right w:val="nil"/>
            </w:tcBorders>
          </w:tcPr>
          <w:p w14:paraId="049AFFAF" w14:textId="00CE47D9" w:rsidR="005E5BF5" w:rsidRDefault="00B12C81" w:rsidP="003B65B0">
            <w:pPr>
              <w:jc w:val="center"/>
              <w:cnfStyle w:val="000000000000" w:firstRow="0" w:lastRow="0" w:firstColumn="0" w:lastColumn="0" w:oddVBand="0" w:evenVBand="0" w:oddHBand="0" w:evenHBand="0" w:firstRowFirstColumn="0" w:firstRowLastColumn="0" w:lastRowFirstColumn="0" w:lastRowLastColumn="0"/>
            </w:pPr>
            <w:r>
              <w:t>1.70·10</w:t>
            </w:r>
            <w:r>
              <w:noBreakHyphen/>
              <w:t>4</w:t>
            </w:r>
          </w:p>
        </w:tc>
      </w:tr>
      <w:tr w:rsidR="00D217E9" w14:paraId="5F3FFAF0"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A39ACB6" w14:textId="7C9C9F36" w:rsidR="005E5BF5" w:rsidRDefault="00B12C81" w:rsidP="00E027D5">
            <w:r>
              <w:rPr>
                <w:noProof/>
                <w:lang w:val="de-DE"/>
              </w:rPr>
              <w:drawing>
                <wp:inline distT="0" distB="0" distL="0" distR="0" wp14:anchorId="71C91A16" wp14:editId="4AFABF3E">
                  <wp:extent cx="492245" cy="3600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2.pdf"/>
                          <pic:cNvPicPr/>
                        </pic:nvPicPr>
                        <pic:blipFill>
                          <a:blip r:embed="rId54">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r>
              <w:t xml:space="preserve"> + H</w:t>
            </w:r>
            <w:r>
              <w:rPr>
                <w:vertAlign w:val="subscript"/>
              </w:rPr>
              <w:t>2</w:t>
            </w:r>
            <w:r>
              <w:t xml:space="preserve">O </w:t>
            </w:r>
            <w:r w:rsidR="00251D51">
              <w:rPr>
                <w:rFonts w:ascii="Cambria" w:hAnsi="Cambria" w:cs="Cambria"/>
                <w:noProof/>
                <w:sz w:val="36"/>
                <w:szCs w:val="36"/>
              </w:rPr>
              <w:drawing>
                <wp:inline distT="0" distB="0" distL="0" distR="0" wp14:anchorId="1F94DE8F" wp14:editId="2D2AD98F">
                  <wp:extent cx="292100" cy="177800"/>
                  <wp:effectExtent l="0" t="0" r="0" b="0"/>
                  <wp:docPr id="467" name="Grafik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12FF88AA" wp14:editId="29B625B3">
                  <wp:extent cx="555000" cy="360000"/>
                  <wp:effectExtent l="0" t="0" r="381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2h1.pdf"/>
                          <pic:cNvPicPr/>
                        </pic:nvPicPr>
                        <pic:blipFill>
                          <a:blip r:embed="rId55">
                            <a:extLst>
                              <a:ext uri="{28A0092B-C50C-407E-A947-70E740481C1C}">
                                <a14:useLocalDpi xmlns:a14="http://schemas.microsoft.com/office/drawing/2010/main" val="0"/>
                              </a:ext>
                            </a:extLst>
                          </a:blip>
                          <a:stretch>
                            <a:fillRect/>
                          </a:stretch>
                        </pic:blipFill>
                        <pic:spPr>
                          <a:xfrm>
                            <a:off x="0" y="0"/>
                            <a:ext cx="555000" cy="360000"/>
                          </a:xfrm>
                          <a:prstGeom prst="rect">
                            <a:avLst/>
                          </a:prstGeom>
                        </pic:spPr>
                      </pic:pic>
                    </a:graphicData>
                  </a:graphic>
                </wp:inline>
              </w:drawing>
            </w:r>
          </w:p>
        </w:tc>
        <w:tc>
          <w:tcPr>
            <w:tcW w:w="1276" w:type="dxa"/>
            <w:tcBorders>
              <w:top w:val="nil"/>
              <w:left w:val="nil"/>
              <w:bottom w:val="nil"/>
              <w:right w:val="nil"/>
            </w:tcBorders>
          </w:tcPr>
          <w:p w14:paraId="61A37CA2" w14:textId="77777777"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57F14DBC" w14:textId="1789F01D" w:rsidR="005E5BF5" w:rsidRPr="00B12C81" w:rsidRDefault="00B12C81"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3.39·10</w:t>
            </w:r>
            <w:r>
              <w:rPr>
                <w:vertAlign w:val="superscript"/>
              </w:rPr>
              <w:t>1</w:t>
            </w:r>
          </w:p>
        </w:tc>
      </w:tr>
      <w:tr w:rsidR="00D217E9" w14:paraId="6DEB929B"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348ABAA1" w14:textId="0B89B400" w:rsidR="005E5BF5" w:rsidRDefault="00B12C81" w:rsidP="00E027D5">
            <w:r>
              <w:rPr>
                <w:noProof/>
                <w:lang w:val="de-DE"/>
              </w:rPr>
              <w:drawing>
                <wp:inline distT="0" distB="0" distL="0" distR="0" wp14:anchorId="357E5AD0" wp14:editId="4B6EBF0B">
                  <wp:extent cx="492245" cy="3600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2.pdf"/>
                          <pic:cNvPicPr/>
                        </pic:nvPicPr>
                        <pic:blipFill>
                          <a:blip r:embed="rId56">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r>
              <w:t xml:space="preserve"> + 2 H</w:t>
            </w:r>
            <w:r>
              <w:rPr>
                <w:vertAlign w:val="subscript"/>
              </w:rPr>
              <w:t>2</w:t>
            </w:r>
            <w:r>
              <w:t xml:space="preserve">O </w:t>
            </w:r>
            <w:r w:rsidR="00251D51">
              <w:rPr>
                <w:rFonts w:ascii="Cambria" w:hAnsi="Cambria" w:cs="Cambria"/>
                <w:noProof/>
                <w:sz w:val="36"/>
                <w:szCs w:val="36"/>
              </w:rPr>
              <w:drawing>
                <wp:inline distT="0" distB="0" distL="0" distR="0" wp14:anchorId="3CCB19CD" wp14:editId="56A990FB">
                  <wp:extent cx="292100" cy="177800"/>
                  <wp:effectExtent l="0" t="0" r="0" b="0"/>
                  <wp:docPr id="468" name="Grafik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393CE8E0" wp14:editId="7BFB3318">
                  <wp:extent cx="580408" cy="360000"/>
                  <wp:effectExtent l="0" t="0" r="381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2h2.pdf"/>
                          <pic:cNvPicPr/>
                        </pic:nvPicPr>
                        <pic:blipFill>
                          <a:blip r:embed="rId57">
                            <a:extLst>
                              <a:ext uri="{28A0092B-C50C-407E-A947-70E740481C1C}">
                                <a14:useLocalDpi xmlns:a14="http://schemas.microsoft.com/office/drawing/2010/main" val="0"/>
                              </a:ext>
                            </a:extLst>
                          </a:blip>
                          <a:stretch>
                            <a:fillRect/>
                          </a:stretch>
                        </pic:blipFill>
                        <pic:spPr>
                          <a:xfrm>
                            <a:off x="0" y="0"/>
                            <a:ext cx="580408" cy="360000"/>
                          </a:xfrm>
                          <a:prstGeom prst="rect">
                            <a:avLst/>
                          </a:prstGeom>
                        </pic:spPr>
                      </pic:pic>
                    </a:graphicData>
                  </a:graphic>
                </wp:inline>
              </w:drawing>
            </w:r>
          </w:p>
        </w:tc>
        <w:tc>
          <w:tcPr>
            <w:tcW w:w="1276" w:type="dxa"/>
            <w:tcBorders>
              <w:top w:val="nil"/>
              <w:left w:val="nil"/>
              <w:bottom w:val="nil"/>
              <w:right w:val="nil"/>
            </w:tcBorders>
          </w:tcPr>
          <w:p w14:paraId="49268C7A" w14:textId="77777777" w:rsidR="005E5BF5" w:rsidRDefault="005E5BF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66E803ED" w14:textId="21CD5380" w:rsidR="005E5BF5" w:rsidRDefault="00B12C81" w:rsidP="003B65B0">
            <w:pPr>
              <w:jc w:val="center"/>
              <w:cnfStyle w:val="000000000000" w:firstRow="0" w:lastRow="0" w:firstColumn="0" w:lastColumn="0" w:oddVBand="0" w:evenVBand="0" w:oddHBand="0" w:evenHBand="0" w:firstRowFirstColumn="0" w:firstRowLastColumn="0" w:lastRowFirstColumn="0" w:lastRowLastColumn="0"/>
            </w:pPr>
            <w:r>
              <w:t>3.15</w:t>
            </w:r>
          </w:p>
        </w:tc>
      </w:tr>
      <w:tr w:rsidR="00D217E9" w14:paraId="4CF55C14"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16439A7" w14:textId="6796E1AF" w:rsidR="00B12C81" w:rsidRDefault="00B12C81" w:rsidP="00E027D5">
            <w:r>
              <w:rPr>
                <w:noProof/>
                <w:lang w:val="de-DE"/>
              </w:rPr>
              <w:drawing>
                <wp:inline distT="0" distB="0" distL="0" distR="0" wp14:anchorId="41EF4C34" wp14:editId="144B46A7">
                  <wp:extent cx="492245" cy="360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2.pdf"/>
                          <pic:cNvPicPr/>
                        </pic:nvPicPr>
                        <pic:blipFill>
                          <a:blip r:embed="rId58">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r>
              <w:t xml:space="preserve"> + OH </w:t>
            </w:r>
            <w:r w:rsidR="00C10267">
              <w:rPr>
                <w:noProof/>
                <w:lang w:val="de-DE"/>
              </w:rPr>
              <w:drawing>
                <wp:inline distT="0" distB="0" distL="0" distR="0" wp14:anchorId="225CE386" wp14:editId="60914333">
                  <wp:extent cx="251460" cy="83820"/>
                  <wp:effectExtent l="0" t="0" r="0" b="0"/>
                  <wp:docPr id="48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7D045A29" w14:textId="77777777" w:rsidR="00B12C81" w:rsidRDefault="00B12C81"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B03D454" w14:textId="22F06C23" w:rsidR="00B12C81" w:rsidRPr="00B12C81" w:rsidRDefault="00B12C81"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1.5·10</w:t>
            </w:r>
            <w:r>
              <w:rPr>
                <w:vertAlign w:val="superscript"/>
              </w:rPr>
              <w:t>9</w:t>
            </w:r>
          </w:p>
        </w:tc>
      </w:tr>
      <w:tr w:rsidR="00D217E9" w14:paraId="13DB3663"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7BDA42A1" w14:textId="0D320161" w:rsidR="00B12C81" w:rsidRDefault="00B12C81" w:rsidP="00E027D5">
            <w:r>
              <w:rPr>
                <w:noProof/>
                <w:lang w:val="de-DE"/>
              </w:rPr>
              <w:lastRenderedPageBreak/>
              <w:drawing>
                <wp:inline distT="0" distB="0" distL="0" distR="0" wp14:anchorId="4DF41C0F" wp14:editId="28E55746">
                  <wp:extent cx="612766" cy="360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0h.pdf"/>
                          <pic:cNvPicPr/>
                        </pic:nvPicPr>
                        <pic:blipFill>
                          <a:blip r:embed="rId59">
                            <a:extLst>
                              <a:ext uri="{28A0092B-C50C-407E-A947-70E740481C1C}">
                                <a14:useLocalDpi xmlns:a14="http://schemas.microsoft.com/office/drawing/2010/main" val="0"/>
                              </a:ext>
                            </a:extLst>
                          </a:blip>
                          <a:stretch>
                            <a:fillRect/>
                          </a:stretch>
                        </pic:blipFill>
                        <pic:spPr>
                          <a:xfrm>
                            <a:off x="0" y="0"/>
                            <a:ext cx="612766" cy="360000"/>
                          </a:xfrm>
                          <a:prstGeom prst="rect">
                            <a:avLst/>
                          </a:prstGeom>
                        </pic:spPr>
                      </pic:pic>
                    </a:graphicData>
                  </a:graphic>
                </wp:inline>
              </w:drawing>
            </w:r>
            <w:r>
              <w:t xml:space="preserve"> + OH </w:t>
            </w:r>
            <w:r w:rsidR="00C10267">
              <w:rPr>
                <w:noProof/>
                <w:lang w:val="de-DE"/>
              </w:rPr>
              <w:drawing>
                <wp:inline distT="0" distB="0" distL="0" distR="0" wp14:anchorId="526BA254" wp14:editId="063F6449">
                  <wp:extent cx="251460" cy="83820"/>
                  <wp:effectExtent l="0" t="0" r="0" b="0"/>
                  <wp:docPr id="48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7F3B12BF" w14:textId="77777777" w:rsidR="00B12C81" w:rsidRDefault="00B12C81"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184B17C2" w14:textId="22724103" w:rsidR="00B12C81" w:rsidRPr="00B12C81" w:rsidRDefault="00B12C81"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1.26·10</w:t>
            </w:r>
            <w:r>
              <w:rPr>
                <w:vertAlign w:val="superscript"/>
              </w:rPr>
              <w:t>9</w:t>
            </w:r>
          </w:p>
        </w:tc>
      </w:tr>
      <w:tr w:rsidR="00D217E9" w14:paraId="60ACFD6F"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5BC21D53" w14:textId="437B3B7E" w:rsidR="00B12C81" w:rsidRDefault="003447DA" w:rsidP="00E027D5">
            <w:r>
              <w:rPr>
                <w:noProof/>
                <w:lang w:val="de-DE"/>
              </w:rPr>
              <w:drawing>
                <wp:inline distT="0" distB="0" distL="0" distR="0" wp14:anchorId="60F47170" wp14:editId="1CB0CA0E">
                  <wp:extent cx="580408" cy="360000"/>
                  <wp:effectExtent l="0" t="0" r="381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2h2.pdf"/>
                          <pic:cNvPicPr/>
                        </pic:nvPicPr>
                        <pic:blipFill>
                          <a:blip r:embed="rId57">
                            <a:extLst>
                              <a:ext uri="{28A0092B-C50C-407E-A947-70E740481C1C}">
                                <a14:useLocalDpi xmlns:a14="http://schemas.microsoft.com/office/drawing/2010/main" val="0"/>
                              </a:ext>
                            </a:extLst>
                          </a:blip>
                          <a:stretch>
                            <a:fillRect/>
                          </a:stretch>
                        </pic:blipFill>
                        <pic:spPr>
                          <a:xfrm>
                            <a:off x="0" y="0"/>
                            <a:ext cx="580408" cy="360000"/>
                          </a:xfrm>
                          <a:prstGeom prst="rect">
                            <a:avLst/>
                          </a:prstGeom>
                        </pic:spPr>
                      </pic:pic>
                    </a:graphicData>
                  </a:graphic>
                </wp:inline>
              </w:drawing>
            </w:r>
            <w:r>
              <w:t xml:space="preserve">+ OH </w:t>
            </w:r>
            <w:r w:rsidR="00C10267">
              <w:rPr>
                <w:noProof/>
                <w:lang w:val="de-DE"/>
              </w:rPr>
              <w:drawing>
                <wp:inline distT="0" distB="0" distL="0" distR="0" wp14:anchorId="69A62D88" wp14:editId="272DB5AA">
                  <wp:extent cx="251460" cy="83820"/>
                  <wp:effectExtent l="0" t="0" r="0" b="0"/>
                  <wp:docPr id="48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40EBDD2F" w14:textId="77777777" w:rsidR="00B12C81" w:rsidRDefault="00B12C81"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33911A5C" w14:textId="54F39B31" w:rsidR="00B12C81" w:rsidRDefault="003447DA" w:rsidP="003B65B0">
            <w:pPr>
              <w:jc w:val="center"/>
              <w:cnfStyle w:val="000000000000" w:firstRow="0" w:lastRow="0" w:firstColumn="0" w:lastColumn="0" w:oddVBand="0" w:evenVBand="0" w:oddHBand="0" w:evenHBand="0" w:firstRowFirstColumn="0" w:firstRowLastColumn="0" w:lastRowFirstColumn="0" w:lastRowLastColumn="0"/>
            </w:pPr>
            <w:r>
              <w:t>1.64·10</w:t>
            </w:r>
            <w:r>
              <w:rPr>
                <w:vertAlign w:val="superscript"/>
              </w:rPr>
              <w:t>9</w:t>
            </w:r>
          </w:p>
        </w:tc>
      </w:tr>
      <w:tr w:rsidR="00D217E9" w14:paraId="4F890FE5"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74E31EA4" w14:textId="2847B745" w:rsidR="003447DA" w:rsidRDefault="003447DA" w:rsidP="003447DA">
            <w:r>
              <w:rPr>
                <w:noProof/>
                <w:lang w:val="de-DE"/>
              </w:rPr>
              <w:drawing>
                <wp:inline distT="0" distB="0" distL="0" distR="0" wp14:anchorId="2587EC11" wp14:editId="21071C6A">
                  <wp:extent cx="492245" cy="3600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g.pdf"/>
                          <pic:cNvPicPr/>
                        </pic:nvPicPr>
                        <pic:blipFill>
                          <a:blip r:embed="rId60">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r>
              <w:t xml:space="preserve"> </w:t>
            </w:r>
            <w:r w:rsidR="00251D51">
              <w:rPr>
                <w:rFonts w:ascii="Cambria" w:hAnsi="Cambria" w:cs="Cambria"/>
                <w:noProof/>
                <w:sz w:val="36"/>
                <w:szCs w:val="36"/>
              </w:rPr>
              <w:drawing>
                <wp:inline distT="0" distB="0" distL="0" distR="0" wp14:anchorId="624EA3BD" wp14:editId="7DEC630C">
                  <wp:extent cx="292100" cy="177800"/>
                  <wp:effectExtent l="0" t="0" r="0" b="0"/>
                  <wp:docPr id="469" name="Grafik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5438A0C3" wp14:editId="2796A605">
                  <wp:extent cx="492245" cy="3600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pdf"/>
                          <pic:cNvPicPr/>
                        </pic:nvPicPr>
                        <pic:blipFill>
                          <a:blip r:embed="rId61">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p>
        </w:tc>
        <w:tc>
          <w:tcPr>
            <w:tcW w:w="1276" w:type="dxa"/>
            <w:tcBorders>
              <w:top w:val="nil"/>
              <w:left w:val="nil"/>
              <w:bottom w:val="nil"/>
              <w:right w:val="nil"/>
            </w:tcBorders>
          </w:tcPr>
          <w:p w14:paraId="481B70CA" w14:textId="52BCD4A0" w:rsidR="003447DA" w:rsidRPr="000C1358" w:rsidRDefault="000C1358" w:rsidP="003447DA">
            <w:pPr>
              <w:jc w:val="center"/>
              <w:cnfStyle w:val="000000000000" w:firstRow="0" w:lastRow="0" w:firstColumn="0" w:lastColumn="0" w:oddVBand="0" w:evenVBand="0" w:oddHBand="0" w:evenHBand="0" w:firstRowFirstColumn="0" w:firstRowLastColumn="0" w:lastRowFirstColumn="0" w:lastRowLastColumn="0"/>
              <w:rPr>
                <w:vertAlign w:val="superscript"/>
              </w:rPr>
            </w:pPr>
            <w:r>
              <w:t>7.07·10</w:t>
            </w:r>
            <w:r>
              <w:rPr>
                <w:vertAlign w:val="superscript"/>
              </w:rPr>
              <w:t>7</w:t>
            </w:r>
          </w:p>
        </w:tc>
        <w:tc>
          <w:tcPr>
            <w:tcW w:w="1772" w:type="dxa"/>
            <w:tcBorders>
              <w:top w:val="nil"/>
              <w:left w:val="nil"/>
              <w:bottom w:val="nil"/>
              <w:right w:val="nil"/>
            </w:tcBorders>
          </w:tcPr>
          <w:p w14:paraId="5FC2CEEC" w14:textId="7B967A49" w:rsidR="003447DA" w:rsidRPr="000C1358" w:rsidRDefault="000C1358" w:rsidP="003447DA">
            <w:pPr>
              <w:jc w:val="center"/>
              <w:cnfStyle w:val="000000000000" w:firstRow="0" w:lastRow="0" w:firstColumn="0" w:lastColumn="0" w:oddVBand="0" w:evenVBand="0" w:oddHBand="0" w:evenHBand="0" w:firstRowFirstColumn="0" w:firstRowLastColumn="0" w:lastRowFirstColumn="0" w:lastRowLastColumn="0"/>
              <w:rPr>
                <w:vertAlign w:val="superscript"/>
              </w:rPr>
            </w:pPr>
            <w:r>
              <w:t>1.21·10</w:t>
            </w:r>
            <w:r>
              <w:rPr>
                <w:vertAlign w:val="superscript"/>
              </w:rPr>
              <w:t>4</w:t>
            </w:r>
          </w:p>
        </w:tc>
      </w:tr>
      <w:tr w:rsidR="00D217E9" w14:paraId="45089D26"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5833AE10" w14:textId="60BDB107" w:rsidR="003447DA" w:rsidRDefault="003447DA" w:rsidP="003447DA">
            <w:r>
              <w:rPr>
                <w:noProof/>
                <w:lang w:val="de-DE"/>
              </w:rPr>
              <w:drawing>
                <wp:inline distT="0" distB="0" distL="0" distR="0" wp14:anchorId="00ECE858" wp14:editId="1B9A2D2C">
                  <wp:extent cx="492245" cy="360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pdf"/>
                          <pic:cNvPicPr/>
                        </pic:nvPicPr>
                        <pic:blipFill>
                          <a:blip r:embed="rId62">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r w:rsidR="000C1358">
              <w:t xml:space="preserve"> + 2 H</w:t>
            </w:r>
            <w:r w:rsidR="000C1358">
              <w:rPr>
                <w:vertAlign w:val="subscript"/>
              </w:rPr>
              <w:t>2</w:t>
            </w:r>
            <w:r w:rsidR="000C1358">
              <w:t>O</w:t>
            </w:r>
            <w:r>
              <w:rPr>
                <w:rFonts w:ascii="Cambria" w:hAnsi="Cambria" w:cs="Cambria"/>
                <w:sz w:val="36"/>
                <w:szCs w:val="36"/>
              </w:rPr>
              <w:t xml:space="preserve"> </w:t>
            </w:r>
            <w:r w:rsidR="00251D51">
              <w:rPr>
                <w:rFonts w:ascii="Cambria" w:hAnsi="Cambria" w:cs="Cambria"/>
                <w:noProof/>
                <w:sz w:val="36"/>
                <w:szCs w:val="36"/>
              </w:rPr>
              <w:drawing>
                <wp:inline distT="0" distB="0" distL="0" distR="0" wp14:anchorId="683D4BF5" wp14:editId="1297DDDC">
                  <wp:extent cx="292100" cy="177800"/>
                  <wp:effectExtent l="0" t="0" r="0" b="0"/>
                  <wp:docPr id="470" name="Grafik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17D0814D" wp14:editId="082E5535">
                  <wp:extent cx="568800" cy="3600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h1.pdf"/>
                          <pic:cNvPicPr/>
                        </pic:nvPicPr>
                        <pic:blipFill>
                          <a:blip r:embed="rId63">
                            <a:extLst>
                              <a:ext uri="{28A0092B-C50C-407E-A947-70E740481C1C}">
                                <a14:useLocalDpi xmlns:a14="http://schemas.microsoft.com/office/drawing/2010/main" val="0"/>
                              </a:ext>
                            </a:extLst>
                          </a:blip>
                          <a:stretch>
                            <a:fillRect/>
                          </a:stretch>
                        </pic:blipFill>
                        <pic:spPr>
                          <a:xfrm>
                            <a:off x="0" y="0"/>
                            <a:ext cx="568800" cy="360000"/>
                          </a:xfrm>
                          <a:prstGeom prst="rect">
                            <a:avLst/>
                          </a:prstGeom>
                        </pic:spPr>
                      </pic:pic>
                    </a:graphicData>
                  </a:graphic>
                </wp:inline>
              </w:drawing>
            </w:r>
          </w:p>
        </w:tc>
        <w:tc>
          <w:tcPr>
            <w:tcW w:w="1276" w:type="dxa"/>
            <w:tcBorders>
              <w:top w:val="nil"/>
              <w:left w:val="nil"/>
              <w:bottom w:val="nil"/>
              <w:right w:val="nil"/>
            </w:tcBorders>
          </w:tcPr>
          <w:p w14:paraId="51A98EE7"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70DC0DC1" w14:textId="56DE341C" w:rsidR="003447DA" w:rsidRDefault="000C1358" w:rsidP="003447DA">
            <w:pPr>
              <w:jc w:val="center"/>
              <w:cnfStyle w:val="000000000000" w:firstRow="0" w:lastRow="0" w:firstColumn="0" w:lastColumn="0" w:oddVBand="0" w:evenVBand="0" w:oddHBand="0" w:evenHBand="0" w:firstRowFirstColumn="0" w:firstRowLastColumn="0" w:lastRowFirstColumn="0" w:lastRowLastColumn="0"/>
            </w:pPr>
            <w:r>
              <w:t>7.69</w:t>
            </w:r>
          </w:p>
        </w:tc>
      </w:tr>
      <w:tr w:rsidR="00D217E9" w14:paraId="15A989C2"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76819457" w14:textId="5B108F05" w:rsidR="003447DA" w:rsidRDefault="003447DA" w:rsidP="003447DA">
            <w:r>
              <w:rPr>
                <w:noProof/>
                <w:lang w:val="de-DE"/>
              </w:rPr>
              <w:drawing>
                <wp:inline distT="0" distB="0" distL="0" distR="0" wp14:anchorId="46AB95A4" wp14:editId="3F987C82">
                  <wp:extent cx="492245" cy="3600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pdf"/>
                          <pic:cNvPicPr/>
                        </pic:nvPicPr>
                        <pic:blipFill>
                          <a:blip r:embed="rId64">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r w:rsidR="000C1358">
              <w:rPr>
                <w:rFonts w:ascii="Cambria" w:hAnsi="Cambria" w:cs="Cambria"/>
                <w:sz w:val="36"/>
                <w:szCs w:val="36"/>
              </w:rPr>
              <w:t xml:space="preserve"> </w:t>
            </w:r>
            <w:r w:rsidR="000C1358">
              <w:t xml:space="preserve"> + 2 H</w:t>
            </w:r>
            <w:r w:rsidR="000C1358">
              <w:rPr>
                <w:vertAlign w:val="subscript"/>
              </w:rPr>
              <w:t>2</w:t>
            </w:r>
            <w:r w:rsidR="000C1358">
              <w:t>O</w:t>
            </w:r>
            <w:r>
              <w:rPr>
                <w:rFonts w:ascii="Cambria" w:hAnsi="Cambria" w:cs="Cambria"/>
                <w:sz w:val="36"/>
                <w:szCs w:val="36"/>
              </w:rPr>
              <w:t xml:space="preserve"> </w:t>
            </w:r>
            <w:r w:rsidR="00251D51">
              <w:rPr>
                <w:rFonts w:ascii="Cambria" w:hAnsi="Cambria" w:cs="Cambria"/>
                <w:noProof/>
                <w:sz w:val="36"/>
                <w:szCs w:val="36"/>
              </w:rPr>
              <w:drawing>
                <wp:inline distT="0" distB="0" distL="0" distR="0" wp14:anchorId="254BA0BD" wp14:editId="6162380B">
                  <wp:extent cx="292100" cy="177800"/>
                  <wp:effectExtent l="0" t="0" r="0" b="0"/>
                  <wp:docPr id="471" name="Grafik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5199BE01" wp14:editId="28500FAB">
                  <wp:extent cx="634286" cy="360000"/>
                  <wp:effectExtent l="0" t="0" r="127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h2.pdf"/>
                          <pic:cNvPicPr/>
                        </pic:nvPicPr>
                        <pic:blipFill>
                          <a:blip r:embed="rId65">
                            <a:extLst>
                              <a:ext uri="{28A0092B-C50C-407E-A947-70E740481C1C}">
                                <a14:useLocalDpi xmlns:a14="http://schemas.microsoft.com/office/drawing/2010/main" val="0"/>
                              </a:ext>
                            </a:extLst>
                          </a:blip>
                          <a:stretch>
                            <a:fillRect/>
                          </a:stretch>
                        </pic:blipFill>
                        <pic:spPr>
                          <a:xfrm>
                            <a:off x="0" y="0"/>
                            <a:ext cx="634286" cy="360000"/>
                          </a:xfrm>
                          <a:prstGeom prst="rect">
                            <a:avLst/>
                          </a:prstGeom>
                        </pic:spPr>
                      </pic:pic>
                    </a:graphicData>
                  </a:graphic>
                </wp:inline>
              </w:drawing>
            </w:r>
          </w:p>
        </w:tc>
        <w:tc>
          <w:tcPr>
            <w:tcW w:w="1276" w:type="dxa"/>
            <w:tcBorders>
              <w:top w:val="nil"/>
              <w:left w:val="nil"/>
              <w:bottom w:val="nil"/>
              <w:right w:val="nil"/>
            </w:tcBorders>
          </w:tcPr>
          <w:p w14:paraId="6424D021"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73516C02" w14:textId="06FDDC74" w:rsidR="003447DA" w:rsidRPr="000C1358" w:rsidRDefault="000C1358" w:rsidP="003447DA">
            <w:pPr>
              <w:jc w:val="center"/>
              <w:cnfStyle w:val="000000000000" w:firstRow="0" w:lastRow="0" w:firstColumn="0" w:lastColumn="0" w:oddVBand="0" w:evenVBand="0" w:oddHBand="0" w:evenHBand="0" w:firstRowFirstColumn="0" w:firstRowLastColumn="0" w:lastRowFirstColumn="0" w:lastRowLastColumn="0"/>
              <w:rPr>
                <w:vertAlign w:val="superscript"/>
              </w:rPr>
            </w:pPr>
            <w:r>
              <w:t>5.42·10</w:t>
            </w:r>
            <w:r>
              <w:rPr>
                <w:vertAlign w:val="superscript"/>
              </w:rPr>
              <w:t>1</w:t>
            </w:r>
          </w:p>
        </w:tc>
      </w:tr>
      <w:tr w:rsidR="00D217E9" w14:paraId="3A16BC78"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41682DD" w14:textId="58E63139" w:rsidR="003447DA" w:rsidRDefault="003447DA" w:rsidP="003447DA">
            <w:r>
              <w:rPr>
                <w:noProof/>
                <w:lang w:val="de-DE"/>
              </w:rPr>
              <w:drawing>
                <wp:inline distT="0" distB="0" distL="0" distR="0" wp14:anchorId="155DBB3B" wp14:editId="47E48FDD">
                  <wp:extent cx="492245" cy="3600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pdf"/>
                          <pic:cNvPicPr/>
                        </pic:nvPicPr>
                        <pic:blipFill>
                          <a:blip r:embed="rId66">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r w:rsidR="000C1358">
              <w:t xml:space="preserve"> + 3 H</w:t>
            </w:r>
            <w:r w:rsidR="000C1358">
              <w:rPr>
                <w:vertAlign w:val="subscript"/>
              </w:rPr>
              <w:t>2</w:t>
            </w:r>
            <w:r w:rsidR="000C1358">
              <w:t>O</w:t>
            </w:r>
            <w:r>
              <w:rPr>
                <w:rFonts w:ascii="Cambria" w:hAnsi="Cambria" w:cs="Cambria"/>
                <w:sz w:val="36"/>
                <w:szCs w:val="36"/>
              </w:rPr>
              <w:t xml:space="preserve"> </w:t>
            </w:r>
            <w:r w:rsidR="00251D51">
              <w:rPr>
                <w:rFonts w:ascii="Cambria" w:hAnsi="Cambria" w:cs="Cambria"/>
                <w:noProof/>
                <w:sz w:val="36"/>
                <w:szCs w:val="36"/>
              </w:rPr>
              <w:drawing>
                <wp:inline distT="0" distB="0" distL="0" distR="0" wp14:anchorId="11FB32BF" wp14:editId="6CD69776">
                  <wp:extent cx="292100" cy="177800"/>
                  <wp:effectExtent l="0" t="0" r="0" b="0"/>
                  <wp:docPr id="503" name="Grafik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45C341D3" wp14:editId="06A76BD6">
                  <wp:extent cx="638182" cy="3600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h3.pdf"/>
                          <pic:cNvPicPr/>
                        </pic:nvPicPr>
                        <pic:blipFill>
                          <a:blip r:embed="rId67">
                            <a:extLst>
                              <a:ext uri="{28A0092B-C50C-407E-A947-70E740481C1C}">
                                <a14:useLocalDpi xmlns:a14="http://schemas.microsoft.com/office/drawing/2010/main" val="0"/>
                              </a:ext>
                            </a:extLst>
                          </a:blip>
                          <a:stretch>
                            <a:fillRect/>
                          </a:stretch>
                        </pic:blipFill>
                        <pic:spPr>
                          <a:xfrm>
                            <a:off x="0" y="0"/>
                            <a:ext cx="638182" cy="360000"/>
                          </a:xfrm>
                          <a:prstGeom prst="rect">
                            <a:avLst/>
                          </a:prstGeom>
                        </pic:spPr>
                      </pic:pic>
                    </a:graphicData>
                  </a:graphic>
                </wp:inline>
              </w:drawing>
            </w:r>
          </w:p>
        </w:tc>
        <w:tc>
          <w:tcPr>
            <w:tcW w:w="1276" w:type="dxa"/>
            <w:tcBorders>
              <w:top w:val="nil"/>
              <w:left w:val="nil"/>
              <w:bottom w:val="nil"/>
              <w:right w:val="nil"/>
            </w:tcBorders>
          </w:tcPr>
          <w:p w14:paraId="0EA71248"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3A751E43" w14:textId="77BD29C7" w:rsidR="003447DA" w:rsidRPr="000C1358" w:rsidRDefault="000C1358" w:rsidP="003447DA">
            <w:pPr>
              <w:jc w:val="center"/>
              <w:cnfStyle w:val="000000000000" w:firstRow="0" w:lastRow="0" w:firstColumn="0" w:lastColumn="0" w:oddVBand="0" w:evenVBand="0" w:oddHBand="0" w:evenHBand="0" w:firstRowFirstColumn="0" w:firstRowLastColumn="0" w:lastRowFirstColumn="0" w:lastRowLastColumn="0"/>
              <w:rPr>
                <w:vertAlign w:val="superscript"/>
              </w:rPr>
            </w:pPr>
            <w:r>
              <w:t>3.07·10</w:t>
            </w:r>
            <w:r>
              <w:rPr>
                <w:vertAlign w:val="superscript"/>
              </w:rPr>
              <w:t>1</w:t>
            </w:r>
          </w:p>
        </w:tc>
      </w:tr>
      <w:tr w:rsidR="00D217E9" w14:paraId="280DEBBA"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1549100D" w14:textId="33BDF093" w:rsidR="003447DA" w:rsidRDefault="003447DA" w:rsidP="003447DA">
            <w:r>
              <w:rPr>
                <w:noProof/>
                <w:lang w:val="de-DE"/>
              </w:rPr>
              <w:drawing>
                <wp:inline distT="0" distB="0" distL="0" distR="0" wp14:anchorId="221E90E0" wp14:editId="09A8A5A3">
                  <wp:extent cx="492245" cy="3600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pdf"/>
                          <pic:cNvPicPr/>
                        </pic:nvPicPr>
                        <pic:blipFill>
                          <a:blip r:embed="rId68">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r>
              <w:t xml:space="preserve"> </w:t>
            </w:r>
            <w:r w:rsidR="00C10267">
              <w:rPr>
                <w:noProof/>
                <w:lang w:val="de-DE"/>
              </w:rPr>
              <w:drawing>
                <wp:inline distT="0" distB="0" distL="0" distR="0" wp14:anchorId="18C31344" wp14:editId="0EC6E5B5">
                  <wp:extent cx="251460" cy="83820"/>
                  <wp:effectExtent l="0" t="0" r="0" b="0"/>
                  <wp:docPr id="48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sidR="000C1358">
              <w:rPr>
                <w:rFonts w:ascii="Cambria" w:hAnsi="Cambria" w:cs="Cambria"/>
              </w:rPr>
              <w:t xml:space="preserve"> 0.5 </w:t>
            </w:r>
            <w:r w:rsidR="000C1358">
              <w:rPr>
                <w:rFonts w:ascii="Cambria" w:hAnsi="Cambria" w:cs="Cambria"/>
                <w:color w:val="3366FF"/>
              </w:rPr>
              <w:t xml:space="preserve">(0.2) </w:t>
            </w:r>
            <w:r>
              <w:rPr>
                <w:rFonts w:ascii="Cambria" w:hAnsi="Cambria" w:cs="Cambria"/>
                <w:noProof/>
                <w:lang w:val="de-DE"/>
              </w:rPr>
              <w:drawing>
                <wp:inline distT="0" distB="0" distL="0" distR="0" wp14:anchorId="50C7256E" wp14:editId="746FC716">
                  <wp:extent cx="322286" cy="288000"/>
                  <wp:effectExtent l="0" t="0" r="825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69">
                            <a:extLst>
                              <a:ext uri="{28A0092B-C50C-407E-A947-70E740481C1C}">
                                <a14:useLocalDpi xmlns:a14="http://schemas.microsoft.com/office/drawing/2010/main" val="0"/>
                              </a:ext>
                            </a:extLst>
                          </a:blip>
                          <a:stretch>
                            <a:fillRect/>
                          </a:stretch>
                        </pic:blipFill>
                        <pic:spPr>
                          <a:xfrm>
                            <a:off x="0" y="0"/>
                            <a:ext cx="322286" cy="288000"/>
                          </a:xfrm>
                          <a:prstGeom prst="rect">
                            <a:avLst/>
                          </a:prstGeom>
                        </pic:spPr>
                      </pic:pic>
                    </a:graphicData>
                  </a:graphic>
                </wp:inline>
              </w:drawing>
            </w:r>
            <w:r>
              <w:rPr>
                <w:rFonts w:ascii="Cambria" w:hAnsi="Cambria" w:cs="Cambria"/>
              </w:rPr>
              <w:t xml:space="preserve"> + 0.5 </w:t>
            </w:r>
            <w:r>
              <w:rPr>
                <w:rFonts w:ascii="Cambria" w:hAnsi="Cambria" w:cs="Cambria"/>
                <w:color w:val="3366FF"/>
              </w:rPr>
              <w:t>(0.2)</w:t>
            </w:r>
            <w:r>
              <w:rPr>
                <w:rFonts w:ascii="Cambria" w:hAnsi="Cambria" w:cs="Cambria"/>
              </w:rPr>
              <w:t xml:space="preserve"> WSOC</w:t>
            </w:r>
          </w:p>
        </w:tc>
        <w:tc>
          <w:tcPr>
            <w:tcW w:w="1276" w:type="dxa"/>
            <w:tcBorders>
              <w:top w:val="nil"/>
              <w:left w:val="nil"/>
              <w:bottom w:val="nil"/>
              <w:right w:val="nil"/>
            </w:tcBorders>
          </w:tcPr>
          <w:p w14:paraId="2EF98F00"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36EFC965" w14:textId="1D8145D8" w:rsidR="003447DA" w:rsidRPr="000C1358" w:rsidRDefault="000C1358" w:rsidP="003447DA">
            <w:pPr>
              <w:jc w:val="center"/>
              <w:cnfStyle w:val="000000000000" w:firstRow="0" w:lastRow="0" w:firstColumn="0" w:lastColumn="0" w:oddVBand="0" w:evenVBand="0" w:oddHBand="0" w:evenHBand="0" w:firstRowFirstColumn="0" w:firstRowLastColumn="0" w:lastRowFirstColumn="0" w:lastRowLastColumn="0"/>
              <w:rPr>
                <w:vertAlign w:val="superscript"/>
              </w:rPr>
            </w:pPr>
            <w:r>
              <w:t>1.00·10</w:t>
            </w:r>
            <w:r>
              <w:rPr>
                <w:vertAlign w:val="superscript"/>
              </w:rPr>
              <w:t>-1</w:t>
            </w:r>
          </w:p>
        </w:tc>
      </w:tr>
      <w:tr w:rsidR="00D217E9" w14:paraId="228C765A"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391915B6" w14:textId="2E9B774A" w:rsidR="003447DA" w:rsidRDefault="003447DA" w:rsidP="003447DA">
            <w:r>
              <w:rPr>
                <w:noProof/>
                <w:lang w:val="de-DE"/>
              </w:rPr>
              <w:drawing>
                <wp:inline distT="0" distB="0" distL="0" distR="0" wp14:anchorId="051F7D6C" wp14:editId="241B4BB6">
                  <wp:extent cx="492245" cy="3600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pdf"/>
                          <pic:cNvPicPr/>
                        </pic:nvPicPr>
                        <pic:blipFill>
                          <a:blip r:embed="rId70">
                            <a:extLst>
                              <a:ext uri="{28A0092B-C50C-407E-A947-70E740481C1C}">
                                <a14:useLocalDpi xmlns:a14="http://schemas.microsoft.com/office/drawing/2010/main" val="0"/>
                              </a:ext>
                            </a:extLst>
                          </a:blip>
                          <a:stretch>
                            <a:fillRect/>
                          </a:stretch>
                        </pic:blipFill>
                        <pic:spPr>
                          <a:xfrm>
                            <a:off x="0" y="0"/>
                            <a:ext cx="492245" cy="360000"/>
                          </a:xfrm>
                          <a:prstGeom prst="rect">
                            <a:avLst/>
                          </a:prstGeom>
                        </pic:spPr>
                      </pic:pic>
                    </a:graphicData>
                  </a:graphic>
                </wp:inline>
              </w:drawing>
            </w:r>
            <w:r>
              <w:t xml:space="preserve"> + OH </w:t>
            </w:r>
            <w:r w:rsidR="00C10267">
              <w:rPr>
                <w:noProof/>
                <w:lang w:val="de-DE"/>
              </w:rPr>
              <w:drawing>
                <wp:inline distT="0" distB="0" distL="0" distR="0" wp14:anchorId="1D3C0B5B" wp14:editId="238C61C0">
                  <wp:extent cx="251460" cy="83820"/>
                  <wp:effectExtent l="0" t="0" r="0" b="0"/>
                  <wp:docPr id="48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1262CA7A"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72FE5840" w14:textId="1D5B4604" w:rsidR="003447DA" w:rsidRDefault="000C1358" w:rsidP="003447DA">
            <w:pPr>
              <w:jc w:val="center"/>
              <w:cnfStyle w:val="000000000000" w:firstRow="0" w:lastRow="0" w:firstColumn="0" w:lastColumn="0" w:oddVBand="0" w:evenVBand="0" w:oddHBand="0" w:evenHBand="0" w:firstRowFirstColumn="0" w:firstRowLastColumn="0" w:lastRowFirstColumn="0" w:lastRowLastColumn="0"/>
            </w:pPr>
            <w:r>
              <w:t>1.12·10</w:t>
            </w:r>
            <w:r>
              <w:rPr>
                <w:vertAlign w:val="superscript"/>
              </w:rPr>
              <w:t>9</w:t>
            </w:r>
          </w:p>
        </w:tc>
      </w:tr>
      <w:tr w:rsidR="00D217E9" w14:paraId="3ED34F40"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1A53224" w14:textId="0F36469F" w:rsidR="003447DA" w:rsidRDefault="003447DA" w:rsidP="003447DA">
            <w:r>
              <w:rPr>
                <w:noProof/>
                <w:lang w:val="de-DE"/>
              </w:rPr>
              <w:drawing>
                <wp:inline distT="0" distB="0" distL="0" distR="0" wp14:anchorId="6E75C5A7" wp14:editId="372C9AB8">
                  <wp:extent cx="568800" cy="3600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h1.pdf"/>
                          <pic:cNvPicPr/>
                        </pic:nvPicPr>
                        <pic:blipFill>
                          <a:blip r:embed="rId71">
                            <a:extLst>
                              <a:ext uri="{28A0092B-C50C-407E-A947-70E740481C1C}">
                                <a14:useLocalDpi xmlns:a14="http://schemas.microsoft.com/office/drawing/2010/main" val="0"/>
                              </a:ext>
                            </a:extLst>
                          </a:blip>
                          <a:stretch>
                            <a:fillRect/>
                          </a:stretch>
                        </pic:blipFill>
                        <pic:spPr>
                          <a:xfrm>
                            <a:off x="0" y="0"/>
                            <a:ext cx="568800" cy="360000"/>
                          </a:xfrm>
                          <a:prstGeom prst="rect">
                            <a:avLst/>
                          </a:prstGeom>
                        </pic:spPr>
                      </pic:pic>
                    </a:graphicData>
                  </a:graphic>
                </wp:inline>
              </w:drawing>
            </w:r>
            <w:r>
              <w:t xml:space="preserve"> </w:t>
            </w:r>
            <w:r w:rsidR="00C10267">
              <w:rPr>
                <w:noProof/>
                <w:lang w:val="de-DE"/>
              </w:rPr>
              <w:drawing>
                <wp:inline distT="0" distB="0" distL="0" distR="0" wp14:anchorId="30400054" wp14:editId="225963B2">
                  <wp:extent cx="251460" cy="83820"/>
                  <wp:effectExtent l="0" t="0" r="0" b="0"/>
                  <wp:docPr id="48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sidR="000C1358">
              <w:rPr>
                <w:rFonts w:ascii="Cambria" w:hAnsi="Cambria" w:cs="Cambria"/>
              </w:rPr>
              <w:t xml:space="preserve"> 0.5 </w:t>
            </w:r>
            <w:r w:rsidR="000C1358">
              <w:rPr>
                <w:rFonts w:ascii="Cambria" w:hAnsi="Cambria" w:cs="Cambria"/>
                <w:color w:val="3366FF"/>
              </w:rPr>
              <w:t>(0.2)</w:t>
            </w:r>
            <w:r>
              <w:rPr>
                <w:rFonts w:ascii="Cambria" w:hAnsi="Cambria" w:cs="Cambria"/>
              </w:rPr>
              <w:t xml:space="preserve"> </w:t>
            </w:r>
            <w:r>
              <w:rPr>
                <w:rFonts w:ascii="Cambria" w:hAnsi="Cambria" w:cs="Cambria"/>
                <w:noProof/>
                <w:lang w:val="de-DE"/>
              </w:rPr>
              <w:drawing>
                <wp:inline distT="0" distB="0" distL="0" distR="0" wp14:anchorId="1B84FDAF" wp14:editId="144C6D22">
                  <wp:extent cx="314790" cy="288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72">
                            <a:extLst>
                              <a:ext uri="{28A0092B-C50C-407E-A947-70E740481C1C}">
                                <a14:useLocalDpi xmlns:a14="http://schemas.microsoft.com/office/drawing/2010/main" val="0"/>
                              </a:ext>
                            </a:extLst>
                          </a:blip>
                          <a:stretch>
                            <a:fillRect/>
                          </a:stretch>
                        </pic:blipFill>
                        <pic:spPr>
                          <a:xfrm>
                            <a:off x="0" y="0"/>
                            <a:ext cx="314790" cy="288000"/>
                          </a:xfrm>
                          <a:prstGeom prst="rect">
                            <a:avLst/>
                          </a:prstGeom>
                        </pic:spPr>
                      </pic:pic>
                    </a:graphicData>
                  </a:graphic>
                </wp:inline>
              </w:drawing>
            </w:r>
            <w:r>
              <w:rPr>
                <w:rFonts w:ascii="Cambria" w:hAnsi="Cambria" w:cs="Cambria"/>
              </w:rPr>
              <w:t xml:space="preserve"> + 0.5 </w:t>
            </w:r>
            <w:r>
              <w:rPr>
                <w:rFonts w:ascii="Cambria" w:hAnsi="Cambria" w:cs="Cambria"/>
                <w:color w:val="3366FF"/>
              </w:rPr>
              <w:t>(0.2)</w:t>
            </w:r>
            <w:r>
              <w:rPr>
                <w:rFonts w:ascii="Cambria" w:hAnsi="Cambria" w:cs="Cambria"/>
              </w:rPr>
              <w:t xml:space="preserve"> WSOC</w:t>
            </w:r>
          </w:p>
        </w:tc>
        <w:tc>
          <w:tcPr>
            <w:tcW w:w="1276" w:type="dxa"/>
            <w:tcBorders>
              <w:top w:val="nil"/>
              <w:left w:val="nil"/>
              <w:bottom w:val="nil"/>
              <w:right w:val="nil"/>
            </w:tcBorders>
          </w:tcPr>
          <w:p w14:paraId="39814195"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EBDB4F1" w14:textId="1D777845" w:rsidR="003447DA" w:rsidRDefault="000C1358" w:rsidP="003447DA">
            <w:pPr>
              <w:jc w:val="center"/>
              <w:cnfStyle w:val="000000000000" w:firstRow="0" w:lastRow="0" w:firstColumn="0" w:lastColumn="0" w:oddVBand="0" w:evenVBand="0" w:oddHBand="0" w:evenHBand="0" w:firstRowFirstColumn="0" w:firstRowLastColumn="0" w:lastRowFirstColumn="0" w:lastRowLastColumn="0"/>
            </w:pPr>
            <w:r>
              <w:t>1.00·10</w:t>
            </w:r>
            <w:r>
              <w:rPr>
                <w:vertAlign w:val="superscript"/>
              </w:rPr>
              <w:t>-1</w:t>
            </w:r>
          </w:p>
        </w:tc>
      </w:tr>
      <w:tr w:rsidR="00D217E9" w14:paraId="415EDD90"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4B9431F3" w14:textId="246A0BCE" w:rsidR="003447DA" w:rsidRDefault="003447DA" w:rsidP="003447DA">
            <w:r>
              <w:rPr>
                <w:noProof/>
                <w:lang w:val="de-DE"/>
              </w:rPr>
              <w:drawing>
                <wp:inline distT="0" distB="0" distL="0" distR="0" wp14:anchorId="1CCF05AF" wp14:editId="4D19BC8D">
                  <wp:extent cx="568800" cy="3600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h1.pdf"/>
                          <pic:cNvPicPr/>
                        </pic:nvPicPr>
                        <pic:blipFill>
                          <a:blip r:embed="rId73">
                            <a:extLst>
                              <a:ext uri="{28A0092B-C50C-407E-A947-70E740481C1C}">
                                <a14:useLocalDpi xmlns:a14="http://schemas.microsoft.com/office/drawing/2010/main" val="0"/>
                              </a:ext>
                            </a:extLst>
                          </a:blip>
                          <a:stretch>
                            <a:fillRect/>
                          </a:stretch>
                        </pic:blipFill>
                        <pic:spPr>
                          <a:xfrm>
                            <a:off x="0" y="0"/>
                            <a:ext cx="568800" cy="360000"/>
                          </a:xfrm>
                          <a:prstGeom prst="rect">
                            <a:avLst/>
                          </a:prstGeom>
                        </pic:spPr>
                      </pic:pic>
                    </a:graphicData>
                  </a:graphic>
                </wp:inline>
              </w:drawing>
            </w:r>
            <w:r>
              <w:t xml:space="preserve"> + OH </w:t>
            </w:r>
            <w:r w:rsidR="00C10267">
              <w:rPr>
                <w:noProof/>
                <w:lang w:val="de-DE"/>
              </w:rPr>
              <w:drawing>
                <wp:inline distT="0" distB="0" distL="0" distR="0" wp14:anchorId="1353931D" wp14:editId="083F78A2">
                  <wp:extent cx="251460" cy="83820"/>
                  <wp:effectExtent l="0" t="0" r="0" b="0"/>
                  <wp:docPr id="48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0F4D201B"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1CD563B5" w14:textId="11828FB0" w:rsidR="003447DA" w:rsidRDefault="000C1358" w:rsidP="003447DA">
            <w:pPr>
              <w:jc w:val="center"/>
              <w:cnfStyle w:val="000000000000" w:firstRow="0" w:lastRow="0" w:firstColumn="0" w:lastColumn="0" w:oddVBand="0" w:evenVBand="0" w:oddHBand="0" w:evenHBand="0" w:firstRowFirstColumn="0" w:firstRowLastColumn="0" w:lastRowFirstColumn="0" w:lastRowLastColumn="0"/>
            </w:pPr>
            <w:r>
              <w:t>1.29·10</w:t>
            </w:r>
            <w:r>
              <w:rPr>
                <w:vertAlign w:val="superscript"/>
              </w:rPr>
              <w:t>9</w:t>
            </w:r>
          </w:p>
        </w:tc>
      </w:tr>
      <w:tr w:rsidR="00D217E9" w14:paraId="3D1112F0"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6F66A9BD" w14:textId="546D1707" w:rsidR="003447DA" w:rsidRDefault="000C1358" w:rsidP="003447DA">
            <w:r>
              <w:rPr>
                <w:noProof/>
                <w:lang w:val="de-DE"/>
              </w:rPr>
              <w:drawing>
                <wp:inline distT="0" distB="0" distL="0" distR="0" wp14:anchorId="62EF5BBE" wp14:editId="139F6C95">
                  <wp:extent cx="634286" cy="360000"/>
                  <wp:effectExtent l="0" t="0" r="127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h2.pdf"/>
                          <pic:cNvPicPr/>
                        </pic:nvPicPr>
                        <pic:blipFill>
                          <a:blip r:embed="rId65">
                            <a:extLst>
                              <a:ext uri="{28A0092B-C50C-407E-A947-70E740481C1C}">
                                <a14:useLocalDpi xmlns:a14="http://schemas.microsoft.com/office/drawing/2010/main" val="0"/>
                              </a:ext>
                            </a:extLst>
                          </a:blip>
                          <a:stretch>
                            <a:fillRect/>
                          </a:stretch>
                        </pic:blipFill>
                        <pic:spPr>
                          <a:xfrm>
                            <a:off x="0" y="0"/>
                            <a:ext cx="634286" cy="360000"/>
                          </a:xfrm>
                          <a:prstGeom prst="rect">
                            <a:avLst/>
                          </a:prstGeom>
                        </pic:spPr>
                      </pic:pic>
                    </a:graphicData>
                  </a:graphic>
                </wp:inline>
              </w:drawing>
            </w:r>
            <w:r>
              <w:t xml:space="preserve"> </w:t>
            </w:r>
            <w:r w:rsidR="00C10267">
              <w:rPr>
                <w:noProof/>
                <w:lang w:val="de-DE"/>
              </w:rPr>
              <w:drawing>
                <wp:inline distT="0" distB="0" distL="0" distR="0" wp14:anchorId="781951DD" wp14:editId="7E6681D1">
                  <wp:extent cx="251460" cy="83820"/>
                  <wp:effectExtent l="0" t="0" r="0" b="0"/>
                  <wp:docPr id="48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0.5 </w:t>
            </w:r>
            <w:r>
              <w:rPr>
                <w:rFonts w:ascii="Cambria" w:hAnsi="Cambria" w:cs="Cambria"/>
                <w:color w:val="3366FF"/>
              </w:rPr>
              <w:t xml:space="preserve">(0.2) </w:t>
            </w:r>
            <w:r>
              <w:rPr>
                <w:rFonts w:ascii="Cambria" w:hAnsi="Cambria" w:cs="Cambria"/>
                <w:noProof/>
                <w:lang w:val="de-DE"/>
              </w:rPr>
              <w:drawing>
                <wp:inline distT="0" distB="0" distL="0" distR="0" wp14:anchorId="2ECDED5C" wp14:editId="2D17BBAA">
                  <wp:extent cx="322286" cy="288000"/>
                  <wp:effectExtent l="0" t="0" r="8255"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69">
                            <a:extLst>
                              <a:ext uri="{28A0092B-C50C-407E-A947-70E740481C1C}">
                                <a14:useLocalDpi xmlns:a14="http://schemas.microsoft.com/office/drawing/2010/main" val="0"/>
                              </a:ext>
                            </a:extLst>
                          </a:blip>
                          <a:stretch>
                            <a:fillRect/>
                          </a:stretch>
                        </pic:blipFill>
                        <pic:spPr>
                          <a:xfrm>
                            <a:off x="0" y="0"/>
                            <a:ext cx="322286" cy="288000"/>
                          </a:xfrm>
                          <a:prstGeom prst="rect">
                            <a:avLst/>
                          </a:prstGeom>
                        </pic:spPr>
                      </pic:pic>
                    </a:graphicData>
                  </a:graphic>
                </wp:inline>
              </w:drawing>
            </w:r>
            <w:r>
              <w:rPr>
                <w:rFonts w:ascii="Cambria" w:hAnsi="Cambria" w:cs="Cambria"/>
              </w:rPr>
              <w:t xml:space="preserve"> + 0.5 </w:t>
            </w:r>
            <w:r>
              <w:rPr>
                <w:rFonts w:ascii="Cambria" w:hAnsi="Cambria" w:cs="Cambria"/>
                <w:color w:val="3366FF"/>
              </w:rPr>
              <w:t>(0.2)</w:t>
            </w:r>
            <w:r>
              <w:rPr>
                <w:rFonts w:ascii="Cambria" w:hAnsi="Cambria" w:cs="Cambria"/>
              </w:rPr>
              <w:t xml:space="preserve"> WSOC</w:t>
            </w:r>
          </w:p>
        </w:tc>
        <w:tc>
          <w:tcPr>
            <w:tcW w:w="1276" w:type="dxa"/>
            <w:tcBorders>
              <w:top w:val="nil"/>
              <w:left w:val="nil"/>
              <w:bottom w:val="nil"/>
              <w:right w:val="nil"/>
            </w:tcBorders>
          </w:tcPr>
          <w:p w14:paraId="508A9BFD"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708F1B23" w14:textId="0B4DB31B" w:rsidR="003447DA" w:rsidRDefault="000C1358" w:rsidP="003447DA">
            <w:pPr>
              <w:jc w:val="center"/>
              <w:cnfStyle w:val="000000000000" w:firstRow="0" w:lastRow="0" w:firstColumn="0" w:lastColumn="0" w:oddVBand="0" w:evenVBand="0" w:oddHBand="0" w:evenHBand="0" w:firstRowFirstColumn="0" w:firstRowLastColumn="0" w:lastRowFirstColumn="0" w:lastRowLastColumn="0"/>
            </w:pPr>
            <w:r>
              <w:t>1.00·10</w:t>
            </w:r>
            <w:r>
              <w:rPr>
                <w:vertAlign w:val="superscript"/>
              </w:rPr>
              <w:t>-1</w:t>
            </w:r>
          </w:p>
        </w:tc>
      </w:tr>
      <w:tr w:rsidR="00D217E9" w14:paraId="556B36AE"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53105987" w14:textId="3B20BEF1" w:rsidR="003447DA" w:rsidRDefault="000C1358" w:rsidP="003447DA">
            <w:r>
              <w:rPr>
                <w:noProof/>
                <w:lang w:val="de-DE"/>
              </w:rPr>
              <w:drawing>
                <wp:inline distT="0" distB="0" distL="0" distR="0" wp14:anchorId="5770B2C2" wp14:editId="198699EA">
                  <wp:extent cx="634286" cy="360000"/>
                  <wp:effectExtent l="0" t="0" r="127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h2.pdf"/>
                          <pic:cNvPicPr/>
                        </pic:nvPicPr>
                        <pic:blipFill>
                          <a:blip r:embed="rId65">
                            <a:extLst>
                              <a:ext uri="{28A0092B-C50C-407E-A947-70E740481C1C}">
                                <a14:useLocalDpi xmlns:a14="http://schemas.microsoft.com/office/drawing/2010/main" val="0"/>
                              </a:ext>
                            </a:extLst>
                          </a:blip>
                          <a:stretch>
                            <a:fillRect/>
                          </a:stretch>
                        </pic:blipFill>
                        <pic:spPr>
                          <a:xfrm>
                            <a:off x="0" y="0"/>
                            <a:ext cx="634286" cy="360000"/>
                          </a:xfrm>
                          <a:prstGeom prst="rect">
                            <a:avLst/>
                          </a:prstGeom>
                        </pic:spPr>
                      </pic:pic>
                    </a:graphicData>
                  </a:graphic>
                </wp:inline>
              </w:drawing>
            </w:r>
            <w:r>
              <w:t xml:space="preserve">+ OH </w:t>
            </w:r>
            <w:r w:rsidR="00C10267">
              <w:rPr>
                <w:noProof/>
                <w:lang w:val="de-DE"/>
              </w:rPr>
              <w:drawing>
                <wp:inline distT="0" distB="0" distL="0" distR="0" wp14:anchorId="7249E689" wp14:editId="181DFE72">
                  <wp:extent cx="251460" cy="83820"/>
                  <wp:effectExtent l="0" t="0" r="0" b="0"/>
                  <wp:docPr id="48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35476FCD"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1098EA8F" w14:textId="1ACE0FD1" w:rsidR="003447DA" w:rsidRDefault="000C1358" w:rsidP="003447DA">
            <w:pPr>
              <w:jc w:val="center"/>
              <w:cnfStyle w:val="000000000000" w:firstRow="0" w:lastRow="0" w:firstColumn="0" w:lastColumn="0" w:oddVBand="0" w:evenVBand="0" w:oddHBand="0" w:evenHBand="0" w:firstRowFirstColumn="0" w:firstRowLastColumn="0" w:lastRowFirstColumn="0" w:lastRowLastColumn="0"/>
            </w:pPr>
            <w:r>
              <w:t>1.31·10</w:t>
            </w:r>
            <w:r>
              <w:rPr>
                <w:vertAlign w:val="superscript"/>
              </w:rPr>
              <w:t>9</w:t>
            </w:r>
          </w:p>
        </w:tc>
      </w:tr>
      <w:tr w:rsidR="00D217E9" w14:paraId="7BA54B84"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D1D9D09" w14:textId="7B18A094" w:rsidR="003447DA" w:rsidRDefault="000C1358" w:rsidP="003447DA">
            <w:r>
              <w:rPr>
                <w:noProof/>
                <w:lang w:val="de-DE"/>
              </w:rPr>
              <w:drawing>
                <wp:inline distT="0" distB="0" distL="0" distR="0" wp14:anchorId="3FA67079" wp14:editId="6F35B263">
                  <wp:extent cx="638182" cy="3600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h3.pdf"/>
                          <pic:cNvPicPr/>
                        </pic:nvPicPr>
                        <pic:blipFill>
                          <a:blip r:embed="rId67">
                            <a:extLst>
                              <a:ext uri="{28A0092B-C50C-407E-A947-70E740481C1C}">
                                <a14:useLocalDpi xmlns:a14="http://schemas.microsoft.com/office/drawing/2010/main" val="0"/>
                              </a:ext>
                            </a:extLst>
                          </a:blip>
                          <a:stretch>
                            <a:fillRect/>
                          </a:stretch>
                        </pic:blipFill>
                        <pic:spPr>
                          <a:xfrm>
                            <a:off x="0" y="0"/>
                            <a:ext cx="638182" cy="360000"/>
                          </a:xfrm>
                          <a:prstGeom prst="rect">
                            <a:avLst/>
                          </a:prstGeom>
                        </pic:spPr>
                      </pic:pic>
                    </a:graphicData>
                  </a:graphic>
                </wp:inline>
              </w:drawing>
            </w:r>
            <w:r>
              <w:t xml:space="preserve"> </w:t>
            </w:r>
            <w:r w:rsidR="00C10267">
              <w:rPr>
                <w:noProof/>
                <w:lang w:val="de-DE"/>
              </w:rPr>
              <w:drawing>
                <wp:inline distT="0" distB="0" distL="0" distR="0" wp14:anchorId="7AD53BAF" wp14:editId="615F9465">
                  <wp:extent cx="251460" cy="83820"/>
                  <wp:effectExtent l="0" t="0" r="0" b="0"/>
                  <wp:docPr id="49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0.5 </w:t>
            </w:r>
            <w:r>
              <w:rPr>
                <w:rFonts w:ascii="Cambria" w:hAnsi="Cambria" w:cs="Cambria"/>
                <w:color w:val="3366FF"/>
              </w:rPr>
              <w:t>(0.2)</w:t>
            </w:r>
            <w:r>
              <w:rPr>
                <w:rFonts w:ascii="Cambria" w:hAnsi="Cambria" w:cs="Cambria"/>
              </w:rPr>
              <w:t xml:space="preserve"> </w:t>
            </w:r>
            <w:r>
              <w:rPr>
                <w:rFonts w:ascii="Cambria" w:hAnsi="Cambria" w:cs="Cambria"/>
                <w:noProof/>
                <w:lang w:val="de-DE"/>
              </w:rPr>
              <w:drawing>
                <wp:inline distT="0" distB="0" distL="0" distR="0" wp14:anchorId="364984F4" wp14:editId="3D7E65AC">
                  <wp:extent cx="314790" cy="2880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74">
                            <a:extLst>
                              <a:ext uri="{28A0092B-C50C-407E-A947-70E740481C1C}">
                                <a14:useLocalDpi xmlns:a14="http://schemas.microsoft.com/office/drawing/2010/main" val="0"/>
                              </a:ext>
                            </a:extLst>
                          </a:blip>
                          <a:stretch>
                            <a:fillRect/>
                          </a:stretch>
                        </pic:blipFill>
                        <pic:spPr>
                          <a:xfrm>
                            <a:off x="0" y="0"/>
                            <a:ext cx="314790" cy="288000"/>
                          </a:xfrm>
                          <a:prstGeom prst="rect">
                            <a:avLst/>
                          </a:prstGeom>
                        </pic:spPr>
                      </pic:pic>
                    </a:graphicData>
                  </a:graphic>
                </wp:inline>
              </w:drawing>
            </w:r>
            <w:r>
              <w:rPr>
                <w:rFonts w:ascii="Cambria" w:hAnsi="Cambria" w:cs="Cambria"/>
              </w:rPr>
              <w:t xml:space="preserve"> + 0.5 </w:t>
            </w:r>
            <w:r>
              <w:rPr>
                <w:rFonts w:ascii="Cambria" w:hAnsi="Cambria" w:cs="Cambria"/>
                <w:color w:val="3366FF"/>
              </w:rPr>
              <w:t>(0.2)</w:t>
            </w:r>
            <w:r>
              <w:rPr>
                <w:rFonts w:ascii="Cambria" w:hAnsi="Cambria" w:cs="Cambria"/>
              </w:rPr>
              <w:t xml:space="preserve"> WSOC</w:t>
            </w:r>
          </w:p>
        </w:tc>
        <w:tc>
          <w:tcPr>
            <w:tcW w:w="1276" w:type="dxa"/>
            <w:tcBorders>
              <w:top w:val="nil"/>
              <w:left w:val="nil"/>
              <w:bottom w:val="nil"/>
              <w:right w:val="nil"/>
            </w:tcBorders>
          </w:tcPr>
          <w:p w14:paraId="441E245B"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536598D7" w14:textId="3EDCC396" w:rsidR="003447DA" w:rsidRDefault="000C1358" w:rsidP="003447DA">
            <w:pPr>
              <w:jc w:val="center"/>
              <w:cnfStyle w:val="000000000000" w:firstRow="0" w:lastRow="0" w:firstColumn="0" w:lastColumn="0" w:oddVBand="0" w:evenVBand="0" w:oddHBand="0" w:evenHBand="0" w:firstRowFirstColumn="0" w:firstRowLastColumn="0" w:lastRowFirstColumn="0" w:lastRowLastColumn="0"/>
            </w:pPr>
            <w:r>
              <w:t>1.00·10</w:t>
            </w:r>
            <w:r>
              <w:rPr>
                <w:vertAlign w:val="superscript"/>
              </w:rPr>
              <w:t>-1</w:t>
            </w:r>
          </w:p>
        </w:tc>
      </w:tr>
      <w:tr w:rsidR="00D217E9" w14:paraId="73BE1FE8"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single" w:sz="4" w:space="0" w:color="auto"/>
              <w:right w:val="nil"/>
            </w:tcBorders>
          </w:tcPr>
          <w:p w14:paraId="0F4EF7E0" w14:textId="0E3659BC" w:rsidR="003447DA" w:rsidRDefault="000C1358" w:rsidP="003447DA">
            <w:r>
              <w:rPr>
                <w:noProof/>
                <w:lang w:val="de-DE"/>
              </w:rPr>
              <w:drawing>
                <wp:inline distT="0" distB="0" distL="0" distR="0" wp14:anchorId="58367293" wp14:editId="3BD6483F">
                  <wp:extent cx="638182" cy="3600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3h3.pdf"/>
                          <pic:cNvPicPr/>
                        </pic:nvPicPr>
                        <pic:blipFill>
                          <a:blip r:embed="rId67">
                            <a:extLst>
                              <a:ext uri="{28A0092B-C50C-407E-A947-70E740481C1C}">
                                <a14:useLocalDpi xmlns:a14="http://schemas.microsoft.com/office/drawing/2010/main" val="0"/>
                              </a:ext>
                            </a:extLst>
                          </a:blip>
                          <a:stretch>
                            <a:fillRect/>
                          </a:stretch>
                        </pic:blipFill>
                        <pic:spPr>
                          <a:xfrm>
                            <a:off x="0" y="0"/>
                            <a:ext cx="638182" cy="360000"/>
                          </a:xfrm>
                          <a:prstGeom prst="rect">
                            <a:avLst/>
                          </a:prstGeom>
                        </pic:spPr>
                      </pic:pic>
                    </a:graphicData>
                  </a:graphic>
                </wp:inline>
              </w:drawing>
            </w:r>
            <w:r>
              <w:t xml:space="preserve"> + OH </w:t>
            </w:r>
            <w:r w:rsidR="00C10267">
              <w:rPr>
                <w:noProof/>
                <w:lang w:val="de-DE"/>
              </w:rPr>
              <w:drawing>
                <wp:inline distT="0" distB="0" distL="0" distR="0" wp14:anchorId="561D3239" wp14:editId="391CA600">
                  <wp:extent cx="251460" cy="83820"/>
                  <wp:effectExtent l="0" t="0" r="0" b="0"/>
                  <wp:docPr id="49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single" w:sz="4" w:space="0" w:color="auto"/>
              <w:right w:val="nil"/>
            </w:tcBorders>
          </w:tcPr>
          <w:p w14:paraId="6387F5A9"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single" w:sz="4" w:space="0" w:color="auto"/>
              <w:right w:val="nil"/>
            </w:tcBorders>
          </w:tcPr>
          <w:p w14:paraId="71E83174" w14:textId="64EDA876" w:rsidR="003447DA" w:rsidRDefault="000C1358" w:rsidP="003447DA">
            <w:pPr>
              <w:jc w:val="center"/>
              <w:cnfStyle w:val="000000000000" w:firstRow="0" w:lastRow="0" w:firstColumn="0" w:lastColumn="0" w:oddVBand="0" w:evenVBand="0" w:oddHBand="0" w:evenHBand="0" w:firstRowFirstColumn="0" w:firstRowLastColumn="0" w:lastRowFirstColumn="0" w:lastRowLastColumn="0"/>
            </w:pPr>
            <w:r>
              <w:t>1.72·10</w:t>
            </w:r>
            <w:r>
              <w:rPr>
                <w:vertAlign w:val="superscript"/>
              </w:rPr>
              <w:t>9</w:t>
            </w:r>
          </w:p>
        </w:tc>
      </w:tr>
      <w:tr w:rsidR="00D217E9" w14:paraId="16CAC9A0"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single" w:sz="4" w:space="0" w:color="auto"/>
              <w:left w:val="nil"/>
              <w:bottom w:val="nil"/>
              <w:right w:val="nil"/>
            </w:tcBorders>
          </w:tcPr>
          <w:p w14:paraId="5FDAEF5B" w14:textId="09F396A8" w:rsidR="003447DA" w:rsidRDefault="00640C85" w:rsidP="003447DA">
            <w:r>
              <w:rPr>
                <w:noProof/>
                <w:lang w:val="de-DE"/>
              </w:rPr>
              <w:drawing>
                <wp:inline distT="0" distB="0" distL="0" distR="0" wp14:anchorId="174A631F" wp14:editId="221D777C">
                  <wp:extent cx="643404" cy="3600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1g.pdf"/>
                          <pic:cNvPicPr/>
                        </pic:nvPicPr>
                        <pic:blipFill>
                          <a:blip r:embed="rId75">
                            <a:extLst>
                              <a:ext uri="{28A0092B-C50C-407E-A947-70E740481C1C}">
                                <a14:useLocalDpi xmlns:a14="http://schemas.microsoft.com/office/drawing/2010/main" val="0"/>
                              </a:ext>
                            </a:extLst>
                          </a:blip>
                          <a:stretch>
                            <a:fillRect/>
                          </a:stretch>
                        </pic:blipFill>
                        <pic:spPr>
                          <a:xfrm>
                            <a:off x="0" y="0"/>
                            <a:ext cx="643404" cy="360000"/>
                          </a:xfrm>
                          <a:prstGeom prst="rect">
                            <a:avLst/>
                          </a:prstGeom>
                        </pic:spPr>
                      </pic:pic>
                    </a:graphicData>
                  </a:graphic>
                </wp:inline>
              </w:drawing>
            </w:r>
            <w:r>
              <w:rPr>
                <w:rFonts w:ascii="Cambria" w:hAnsi="Cambria" w:cs="Cambria"/>
                <w:sz w:val="36"/>
                <w:szCs w:val="36"/>
              </w:rPr>
              <w:t xml:space="preserve"> </w:t>
            </w:r>
            <w:r w:rsidR="00251D51">
              <w:rPr>
                <w:rFonts w:ascii="Cambria" w:hAnsi="Cambria" w:cs="Cambria"/>
                <w:noProof/>
                <w:sz w:val="36"/>
                <w:szCs w:val="36"/>
              </w:rPr>
              <w:drawing>
                <wp:inline distT="0" distB="0" distL="0" distR="0" wp14:anchorId="60E76BD8" wp14:editId="29211BE1">
                  <wp:extent cx="292100" cy="177800"/>
                  <wp:effectExtent l="0" t="0" r="0" b="0"/>
                  <wp:docPr id="513" name="Grafik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72D49DD1" wp14:editId="6A6D6F14">
                  <wp:extent cx="643404" cy="3600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1.pdf"/>
                          <pic:cNvPicPr/>
                        </pic:nvPicPr>
                        <pic:blipFill>
                          <a:blip r:embed="rId76">
                            <a:extLst>
                              <a:ext uri="{28A0092B-C50C-407E-A947-70E740481C1C}">
                                <a14:useLocalDpi xmlns:a14="http://schemas.microsoft.com/office/drawing/2010/main" val="0"/>
                              </a:ext>
                            </a:extLst>
                          </a:blip>
                          <a:stretch>
                            <a:fillRect/>
                          </a:stretch>
                        </pic:blipFill>
                        <pic:spPr>
                          <a:xfrm>
                            <a:off x="0" y="0"/>
                            <a:ext cx="643404" cy="360000"/>
                          </a:xfrm>
                          <a:prstGeom prst="rect">
                            <a:avLst/>
                          </a:prstGeom>
                        </pic:spPr>
                      </pic:pic>
                    </a:graphicData>
                  </a:graphic>
                </wp:inline>
              </w:drawing>
            </w:r>
          </w:p>
        </w:tc>
        <w:tc>
          <w:tcPr>
            <w:tcW w:w="1276" w:type="dxa"/>
            <w:tcBorders>
              <w:top w:val="single" w:sz="4" w:space="0" w:color="auto"/>
              <w:left w:val="nil"/>
              <w:bottom w:val="nil"/>
              <w:right w:val="nil"/>
            </w:tcBorders>
          </w:tcPr>
          <w:p w14:paraId="6D1D5B6F" w14:textId="50CD15AA" w:rsidR="003447DA" w:rsidRPr="00640C85" w:rsidRDefault="00640C85" w:rsidP="003447DA">
            <w:pPr>
              <w:jc w:val="center"/>
              <w:cnfStyle w:val="000000000000" w:firstRow="0" w:lastRow="0" w:firstColumn="0" w:lastColumn="0" w:oddVBand="0" w:evenVBand="0" w:oddHBand="0" w:evenHBand="0" w:firstRowFirstColumn="0" w:firstRowLastColumn="0" w:lastRowFirstColumn="0" w:lastRowLastColumn="0"/>
              <w:rPr>
                <w:vertAlign w:val="superscript"/>
              </w:rPr>
            </w:pPr>
            <w:r>
              <w:t>4.99·10</w:t>
            </w:r>
            <w:r>
              <w:rPr>
                <w:vertAlign w:val="superscript"/>
              </w:rPr>
              <w:t>6</w:t>
            </w:r>
          </w:p>
        </w:tc>
        <w:tc>
          <w:tcPr>
            <w:tcW w:w="1772" w:type="dxa"/>
            <w:tcBorders>
              <w:top w:val="single" w:sz="4" w:space="0" w:color="auto"/>
              <w:left w:val="nil"/>
              <w:bottom w:val="nil"/>
              <w:right w:val="nil"/>
            </w:tcBorders>
          </w:tcPr>
          <w:p w14:paraId="1A49A850" w14:textId="2B5E94F9" w:rsidR="003447DA" w:rsidRPr="00640C85" w:rsidRDefault="00640C85" w:rsidP="003447DA">
            <w:pPr>
              <w:jc w:val="center"/>
              <w:cnfStyle w:val="000000000000" w:firstRow="0" w:lastRow="0" w:firstColumn="0" w:lastColumn="0" w:oddVBand="0" w:evenVBand="0" w:oddHBand="0" w:evenHBand="0" w:firstRowFirstColumn="0" w:firstRowLastColumn="0" w:lastRowFirstColumn="0" w:lastRowLastColumn="0"/>
              <w:rPr>
                <w:vertAlign w:val="superscript"/>
              </w:rPr>
            </w:pPr>
            <w:r>
              <w:t>6.31·10</w:t>
            </w:r>
            <w:r>
              <w:rPr>
                <w:vertAlign w:val="superscript"/>
              </w:rPr>
              <w:t>2</w:t>
            </w:r>
          </w:p>
        </w:tc>
      </w:tr>
      <w:tr w:rsidR="00D217E9" w14:paraId="79972D6F"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7CA5BA51" w14:textId="44BD683B" w:rsidR="003447DA" w:rsidRDefault="00640C85" w:rsidP="003447DA">
            <w:r>
              <w:rPr>
                <w:noProof/>
                <w:lang w:val="de-DE"/>
              </w:rPr>
              <w:drawing>
                <wp:inline distT="0" distB="0" distL="0" distR="0" wp14:anchorId="3482A022" wp14:editId="1245FC3D">
                  <wp:extent cx="643404" cy="3600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1.pdf"/>
                          <pic:cNvPicPr/>
                        </pic:nvPicPr>
                        <pic:blipFill>
                          <a:blip r:embed="rId77">
                            <a:extLst>
                              <a:ext uri="{28A0092B-C50C-407E-A947-70E740481C1C}">
                                <a14:useLocalDpi xmlns:a14="http://schemas.microsoft.com/office/drawing/2010/main" val="0"/>
                              </a:ext>
                            </a:extLst>
                          </a:blip>
                          <a:stretch>
                            <a:fillRect/>
                          </a:stretch>
                        </pic:blipFill>
                        <pic:spPr>
                          <a:xfrm>
                            <a:off x="0" y="0"/>
                            <a:ext cx="643404" cy="360000"/>
                          </a:xfrm>
                          <a:prstGeom prst="rect">
                            <a:avLst/>
                          </a:prstGeom>
                        </pic:spPr>
                      </pic:pic>
                    </a:graphicData>
                  </a:graphic>
                </wp:inline>
              </w:drawing>
            </w:r>
            <w:r>
              <w:t xml:space="preserve"> + H</w:t>
            </w:r>
            <w:r>
              <w:rPr>
                <w:vertAlign w:val="subscript"/>
              </w:rPr>
              <w:t>2</w:t>
            </w:r>
            <w:r>
              <w:t>O</w:t>
            </w:r>
            <w:r>
              <w:rPr>
                <w:rFonts w:ascii="Cambria" w:hAnsi="Cambria" w:cs="Cambria"/>
                <w:sz w:val="36"/>
                <w:szCs w:val="36"/>
              </w:rPr>
              <w:t xml:space="preserve"> </w:t>
            </w:r>
            <w:r w:rsidR="00251D51">
              <w:rPr>
                <w:rFonts w:ascii="Cambria" w:hAnsi="Cambria" w:cs="Cambria"/>
                <w:noProof/>
                <w:sz w:val="36"/>
                <w:szCs w:val="36"/>
              </w:rPr>
              <w:drawing>
                <wp:inline distT="0" distB="0" distL="0" distR="0" wp14:anchorId="315484AA" wp14:editId="12723072">
                  <wp:extent cx="292100" cy="177800"/>
                  <wp:effectExtent l="0" t="0" r="0" b="0"/>
                  <wp:docPr id="514" name="Grafik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5E68B3BC" wp14:editId="0E1FFA15">
                  <wp:extent cx="675000" cy="360000"/>
                  <wp:effectExtent l="0" t="0" r="1143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1h1.pdf"/>
                          <pic:cNvPicPr/>
                        </pic:nvPicPr>
                        <pic:blipFill>
                          <a:blip r:embed="rId78">
                            <a:extLst>
                              <a:ext uri="{28A0092B-C50C-407E-A947-70E740481C1C}">
                                <a14:useLocalDpi xmlns:a14="http://schemas.microsoft.com/office/drawing/2010/main" val="0"/>
                              </a:ext>
                            </a:extLst>
                          </a:blip>
                          <a:stretch>
                            <a:fillRect/>
                          </a:stretch>
                        </pic:blipFill>
                        <pic:spPr>
                          <a:xfrm>
                            <a:off x="0" y="0"/>
                            <a:ext cx="675000" cy="360000"/>
                          </a:xfrm>
                          <a:prstGeom prst="rect">
                            <a:avLst/>
                          </a:prstGeom>
                        </pic:spPr>
                      </pic:pic>
                    </a:graphicData>
                  </a:graphic>
                </wp:inline>
              </w:drawing>
            </w:r>
          </w:p>
        </w:tc>
        <w:tc>
          <w:tcPr>
            <w:tcW w:w="1276" w:type="dxa"/>
            <w:tcBorders>
              <w:top w:val="nil"/>
              <w:left w:val="nil"/>
              <w:bottom w:val="nil"/>
              <w:right w:val="nil"/>
            </w:tcBorders>
          </w:tcPr>
          <w:p w14:paraId="7CE9A24B" w14:textId="77777777" w:rsidR="003447DA" w:rsidRDefault="003447DA"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A04149A" w14:textId="39619ECF" w:rsidR="003447DA" w:rsidRPr="00640C85" w:rsidRDefault="00640C85" w:rsidP="003447DA">
            <w:pPr>
              <w:jc w:val="center"/>
              <w:cnfStyle w:val="000000000000" w:firstRow="0" w:lastRow="0" w:firstColumn="0" w:lastColumn="0" w:oddVBand="0" w:evenVBand="0" w:oddHBand="0" w:evenHBand="0" w:firstRowFirstColumn="0" w:firstRowLastColumn="0" w:lastRowFirstColumn="0" w:lastRowLastColumn="0"/>
              <w:rPr>
                <w:vertAlign w:val="superscript"/>
              </w:rPr>
            </w:pPr>
            <w:r>
              <w:t>1.80·10</w:t>
            </w:r>
            <w:r>
              <w:rPr>
                <w:vertAlign w:val="superscript"/>
              </w:rPr>
              <w:t>3</w:t>
            </w:r>
          </w:p>
        </w:tc>
      </w:tr>
      <w:tr w:rsidR="00D217E9" w14:paraId="2EFB0766"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37B70531" w14:textId="7D93E8C9" w:rsidR="00640C85" w:rsidRDefault="00640C85" w:rsidP="003447DA">
            <w:r>
              <w:rPr>
                <w:noProof/>
                <w:lang w:val="de-DE"/>
              </w:rPr>
              <w:drawing>
                <wp:inline distT="0" distB="0" distL="0" distR="0" wp14:anchorId="0BA70A63" wp14:editId="22462E8D">
                  <wp:extent cx="643404" cy="3600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1.pdf"/>
                          <pic:cNvPicPr/>
                        </pic:nvPicPr>
                        <pic:blipFill>
                          <a:blip r:embed="rId79">
                            <a:extLst>
                              <a:ext uri="{28A0092B-C50C-407E-A947-70E740481C1C}">
                                <a14:useLocalDpi xmlns:a14="http://schemas.microsoft.com/office/drawing/2010/main" val="0"/>
                              </a:ext>
                            </a:extLst>
                          </a:blip>
                          <a:stretch>
                            <a:fillRect/>
                          </a:stretch>
                        </pic:blipFill>
                        <pic:spPr>
                          <a:xfrm>
                            <a:off x="0" y="0"/>
                            <a:ext cx="643404" cy="360000"/>
                          </a:xfrm>
                          <a:prstGeom prst="rect">
                            <a:avLst/>
                          </a:prstGeom>
                        </pic:spPr>
                      </pic:pic>
                    </a:graphicData>
                  </a:graphic>
                </wp:inline>
              </w:drawing>
            </w:r>
            <w:r>
              <w:t xml:space="preserve"> + 2 H</w:t>
            </w:r>
            <w:r>
              <w:rPr>
                <w:vertAlign w:val="subscript"/>
              </w:rPr>
              <w:t>2</w:t>
            </w:r>
            <w:r>
              <w:t>O</w:t>
            </w:r>
            <w:r>
              <w:rPr>
                <w:rFonts w:ascii="Cambria" w:hAnsi="Cambria" w:cs="Cambria"/>
                <w:sz w:val="36"/>
                <w:szCs w:val="36"/>
              </w:rPr>
              <w:t xml:space="preserve"> </w:t>
            </w:r>
            <w:r w:rsidR="00251D51">
              <w:rPr>
                <w:rFonts w:ascii="Cambria" w:hAnsi="Cambria" w:cs="Cambria"/>
                <w:noProof/>
                <w:sz w:val="36"/>
                <w:szCs w:val="36"/>
              </w:rPr>
              <w:drawing>
                <wp:inline distT="0" distB="0" distL="0" distR="0" wp14:anchorId="2E565AEF" wp14:editId="41EB5CAA">
                  <wp:extent cx="292100" cy="177800"/>
                  <wp:effectExtent l="0" t="0" r="0" b="0"/>
                  <wp:docPr id="515" name="Grafik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7974AA5A" wp14:editId="5E7DB4FE">
                  <wp:extent cx="675000" cy="334020"/>
                  <wp:effectExtent l="0" t="0" r="1143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1h1.pdf"/>
                          <pic:cNvPicPr/>
                        </pic:nvPicPr>
                        <pic:blipFill>
                          <a:blip r:embed="rId80">
                            <a:extLst>
                              <a:ext uri="{28A0092B-C50C-407E-A947-70E740481C1C}">
                                <a14:useLocalDpi xmlns:a14="http://schemas.microsoft.com/office/drawing/2010/main" val="0"/>
                              </a:ext>
                            </a:extLst>
                          </a:blip>
                          <a:stretch>
                            <a:fillRect/>
                          </a:stretch>
                        </pic:blipFill>
                        <pic:spPr>
                          <a:xfrm>
                            <a:off x="0" y="0"/>
                            <a:ext cx="675000" cy="334020"/>
                          </a:xfrm>
                          <a:prstGeom prst="rect">
                            <a:avLst/>
                          </a:prstGeom>
                        </pic:spPr>
                      </pic:pic>
                    </a:graphicData>
                  </a:graphic>
                </wp:inline>
              </w:drawing>
            </w:r>
          </w:p>
        </w:tc>
        <w:tc>
          <w:tcPr>
            <w:tcW w:w="1276" w:type="dxa"/>
            <w:tcBorders>
              <w:top w:val="nil"/>
              <w:left w:val="nil"/>
              <w:bottom w:val="nil"/>
              <w:right w:val="nil"/>
            </w:tcBorders>
          </w:tcPr>
          <w:p w14:paraId="034F0B09" w14:textId="77777777" w:rsidR="00640C85" w:rsidRDefault="00640C85"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0A6710C5" w14:textId="7F96F477" w:rsidR="00640C85" w:rsidRPr="00640C85" w:rsidRDefault="00640C85" w:rsidP="003447DA">
            <w:pPr>
              <w:jc w:val="center"/>
              <w:cnfStyle w:val="000000000000" w:firstRow="0" w:lastRow="0" w:firstColumn="0" w:lastColumn="0" w:oddVBand="0" w:evenVBand="0" w:oddHBand="0" w:evenHBand="0" w:firstRowFirstColumn="0" w:firstRowLastColumn="0" w:lastRowFirstColumn="0" w:lastRowLastColumn="0"/>
              <w:rPr>
                <w:vertAlign w:val="superscript"/>
              </w:rPr>
            </w:pPr>
            <w:r>
              <w:t>3.02·10</w:t>
            </w:r>
            <w:r>
              <w:rPr>
                <w:vertAlign w:val="superscript"/>
              </w:rPr>
              <w:t>3</w:t>
            </w:r>
          </w:p>
        </w:tc>
      </w:tr>
      <w:tr w:rsidR="00D217E9" w14:paraId="4ADF5CD4"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6F579681" w14:textId="2D094C93" w:rsidR="00640C85" w:rsidRDefault="00640C85" w:rsidP="003447DA">
            <w:r>
              <w:rPr>
                <w:noProof/>
                <w:lang w:val="de-DE"/>
              </w:rPr>
              <w:drawing>
                <wp:inline distT="0" distB="0" distL="0" distR="0" wp14:anchorId="7329D531" wp14:editId="26E4BF39">
                  <wp:extent cx="643404" cy="3600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1.pdf"/>
                          <pic:cNvPicPr/>
                        </pic:nvPicPr>
                        <pic:blipFill>
                          <a:blip r:embed="rId81">
                            <a:extLst>
                              <a:ext uri="{28A0092B-C50C-407E-A947-70E740481C1C}">
                                <a14:useLocalDpi xmlns:a14="http://schemas.microsoft.com/office/drawing/2010/main" val="0"/>
                              </a:ext>
                            </a:extLst>
                          </a:blip>
                          <a:stretch>
                            <a:fillRect/>
                          </a:stretch>
                        </pic:blipFill>
                        <pic:spPr>
                          <a:xfrm>
                            <a:off x="0" y="0"/>
                            <a:ext cx="643404" cy="360000"/>
                          </a:xfrm>
                          <a:prstGeom prst="rect">
                            <a:avLst/>
                          </a:prstGeom>
                        </pic:spPr>
                      </pic:pic>
                    </a:graphicData>
                  </a:graphic>
                </wp:inline>
              </w:drawing>
            </w:r>
            <w:r>
              <w:t xml:space="preserve"> + OH </w:t>
            </w:r>
            <w:r w:rsidR="00C10267">
              <w:rPr>
                <w:noProof/>
                <w:lang w:val="de-DE"/>
              </w:rPr>
              <w:drawing>
                <wp:inline distT="0" distB="0" distL="0" distR="0" wp14:anchorId="58CB73CD" wp14:editId="1026557E">
                  <wp:extent cx="251460" cy="83820"/>
                  <wp:effectExtent l="0" t="0" r="0" b="0"/>
                  <wp:docPr id="49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0E35C83E" w14:textId="77777777" w:rsidR="00640C85" w:rsidRDefault="00640C85"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04FA7A6" w14:textId="14C9E859" w:rsidR="00640C85" w:rsidRDefault="00640C85" w:rsidP="003447DA">
            <w:pPr>
              <w:jc w:val="center"/>
              <w:cnfStyle w:val="000000000000" w:firstRow="0" w:lastRow="0" w:firstColumn="0" w:lastColumn="0" w:oddVBand="0" w:evenVBand="0" w:oddHBand="0" w:evenHBand="0" w:firstRowFirstColumn="0" w:firstRowLastColumn="0" w:lastRowFirstColumn="0" w:lastRowLastColumn="0"/>
            </w:pPr>
            <w:r>
              <w:t>1.31·10</w:t>
            </w:r>
            <w:r>
              <w:rPr>
                <w:vertAlign w:val="superscript"/>
              </w:rPr>
              <w:t>9</w:t>
            </w:r>
          </w:p>
        </w:tc>
      </w:tr>
      <w:tr w:rsidR="00D217E9" w14:paraId="71D022C3"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75F8FC77" w14:textId="0E89A444" w:rsidR="00640C85" w:rsidRDefault="00640C85" w:rsidP="003447DA">
            <w:r>
              <w:rPr>
                <w:noProof/>
                <w:lang w:val="de-DE"/>
              </w:rPr>
              <w:drawing>
                <wp:inline distT="0" distB="0" distL="0" distR="0" wp14:anchorId="3085BBFA" wp14:editId="15893A6B">
                  <wp:extent cx="675000" cy="360000"/>
                  <wp:effectExtent l="0" t="0" r="1143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1h1.pdf"/>
                          <pic:cNvPicPr/>
                        </pic:nvPicPr>
                        <pic:blipFill>
                          <a:blip r:embed="rId82">
                            <a:extLst>
                              <a:ext uri="{28A0092B-C50C-407E-A947-70E740481C1C}">
                                <a14:useLocalDpi xmlns:a14="http://schemas.microsoft.com/office/drawing/2010/main" val="0"/>
                              </a:ext>
                            </a:extLst>
                          </a:blip>
                          <a:stretch>
                            <a:fillRect/>
                          </a:stretch>
                        </pic:blipFill>
                        <pic:spPr>
                          <a:xfrm>
                            <a:off x="0" y="0"/>
                            <a:ext cx="675000" cy="360000"/>
                          </a:xfrm>
                          <a:prstGeom prst="rect">
                            <a:avLst/>
                          </a:prstGeom>
                        </pic:spPr>
                      </pic:pic>
                    </a:graphicData>
                  </a:graphic>
                </wp:inline>
              </w:drawing>
            </w:r>
            <w:r>
              <w:t xml:space="preserve"> + OH </w:t>
            </w:r>
            <w:r w:rsidR="00C10267">
              <w:rPr>
                <w:noProof/>
                <w:lang w:val="de-DE"/>
              </w:rPr>
              <w:drawing>
                <wp:inline distT="0" distB="0" distL="0" distR="0" wp14:anchorId="516F7FD2" wp14:editId="3D878131">
                  <wp:extent cx="251460" cy="83820"/>
                  <wp:effectExtent l="0" t="0" r="0" b="0"/>
                  <wp:docPr id="49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6BFA5E0F" w14:textId="77777777" w:rsidR="00640C85" w:rsidRDefault="00640C85"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7EF756F6" w14:textId="5AECDE81" w:rsidR="00640C85" w:rsidRDefault="00E34DA5" w:rsidP="003447DA">
            <w:pPr>
              <w:jc w:val="center"/>
              <w:cnfStyle w:val="000000000000" w:firstRow="0" w:lastRow="0" w:firstColumn="0" w:lastColumn="0" w:oddVBand="0" w:evenVBand="0" w:oddHBand="0" w:evenHBand="0" w:firstRowFirstColumn="0" w:firstRowLastColumn="0" w:lastRowFirstColumn="0" w:lastRowLastColumn="0"/>
            </w:pPr>
            <w:r>
              <w:t>1.41·10</w:t>
            </w:r>
            <w:r>
              <w:rPr>
                <w:vertAlign w:val="superscript"/>
              </w:rPr>
              <w:t>9</w:t>
            </w:r>
          </w:p>
        </w:tc>
      </w:tr>
      <w:tr w:rsidR="00D217E9" w14:paraId="1F760C6A"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58D2755F" w14:textId="0990792F" w:rsidR="00640C85" w:rsidRDefault="00640C85" w:rsidP="003447DA">
            <w:r>
              <w:rPr>
                <w:noProof/>
                <w:lang w:val="de-DE"/>
              </w:rPr>
              <w:lastRenderedPageBreak/>
              <w:drawing>
                <wp:inline distT="0" distB="0" distL="0" distR="0" wp14:anchorId="6116E4CE" wp14:editId="4654AE8B">
                  <wp:extent cx="675000" cy="334020"/>
                  <wp:effectExtent l="0" t="0" r="1143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1h1.pdf"/>
                          <pic:cNvPicPr/>
                        </pic:nvPicPr>
                        <pic:blipFill>
                          <a:blip r:embed="rId83">
                            <a:extLst>
                              <a:ext uri="{28A0092B-C50C-407E-A947-70E740481C1C}">
                                <a14:useLocalDpi xmlns:a14="http://schemas.microsoft.com/office/drawing/2010/main" val="0"/>
                              </a:ext>
                            </a:extLst>
                          </a:blip>
                          <a:stretch>
                            <a:fillRect/>
                          </a:stretch>
                        </pic:blipFill>
                        <pic:spPr>
                          <a:xfrm>
                            <a:off x="0" y="0"/>
                            <a:ext cx="675000" cy="334020"/>
                          </a:xfrm>
                          <a:prstGeom prst="rect">
                            <a:avLst/>
                          </a:prstGeom>
                        </pic:spPr>
                      </pic:pic>
                    </a:graphicData>
                  </a:graphic>
                </wp:inline>
              </w:drawing>
            </w:r>
            <w:r>
              <w:t xml:space="preserve"> + OH </w:t>
            </w:r>
            <w:r w:rsidR="00C10267">
              <w:rPr>
                <w:noProof/>
                <w:lang w:val="de-DE"/>
              </w:rPr>
              <w:drawing>
                <wp:inline distT="0" distB="0" distL="0" distR="0" wp14:anchorId="0685BDE5" wp14:editId="53D2A80C">
                  <wp:extent cx="251460" cy="83820"/>
                  <wp:effectExtent l="0" t="0" r="0" b="0"/>
                  <wp:docPr id="49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1CED91F5" w14:textId="77777777" w:rsidR="00640C85" w:rsidRDefault="00640C85"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610532AD" w14:textId="244A68A8" w:rsidR="00640C85" w:rsidRDefault="00E34DA5" w:rsidP="003447DA">
            <w:pPr>
              <w:jc w:val="center"/>
              <w:cnfStyle w:val="000000000000" w:firstRow="0" w:lastRow="0" w:firstColumn="0" w:lastColumn="0" w:oddVBand="0" w:evenVBand="0" w:oddHBand="0" w:evenHBand="0" w:firstRowFirstColumn="0" w:firstRowLastColumn="0" w:lastRowFirstColumn="0" w:lastRowLastColumn="0"/>
            </w:pPr>
            <w:r>
              <w:t>1.97·10</w:t>
            </w:r>
            <w:r>
              <w:rPr>
                <w:vertAlign w:val="superscript"/>
              </w:rPr>
              <w:t>9</w:t>
            </w:r>
          </w:p>
        </w:tc>
      </w:tr>
      <w:tr w:rsidR="00D217E9" w14:paraId="45EBE4EA"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EC6F1C3" w14:textId="4FDFD05A" w:rsidR="00640C85" w:rsidRDefault="000253ED" w:rsidP="003447DA">
            <w:r>
              <w:rPr>
                <w:noProof/>
                <w:lang w:val="de-DE"/>
              </w:rPr>
              <w:drawing>
                <wp:inline distT="0" distB="0" distL="0" distR="0" wp14:anchorId="36AC08BE" wp14:editId="3D1F8101">
                  <wp:extent cx="661224" cy="360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g.pdf"/>
                          <pic:cNvPicPr/>
                        </pic:nvPicPr>
                        <pic:blipFill>
                          <a:blip r:embed="rId84">
                            <a:extLst>
                              <a:ext uri="{28A0092B-C50C-407E-A947-70E740481C1C}">
                                <a14:useLocalDpi xmlns:a14="http://schemas.microsoft.com/office/drawing/2010/main" val="0"/>
                              </a:ext>
                            </a:extLst>
                          </a:blip>
                          <a:stretch>
                            <a:fillRect/>
                          </a:stretch>
                        </pic:blipFill>
                        <pic:spPr>
                          <a:xfrm>
                            <a:off x="0" y="0"/>
                            <a:ext cx="661224" cy="360000"/>
                          </a:xfrm>
                          <a:prstGeom prst="rect">
                            <a:avLst/>
                          </a:prstGeom>
                        </pic:spPr>
                      </pic:pic>
                    </a:graphicData>
                  </a:graphic>
                </wp:inline>
              </w:drawing>
            </w:r>
            <w:r>
              <w:rPr>
                <w:rFonts w:ascii="Cambria" w:hAnsi="Cambria" w:cs="Cambria"/>
                <w:sz w:val="36"/>
                <w:szCs w:val="36"/>
              </w:rPr>
              <w:t xml:space="preserve"> </w:t>
            </w:r>
            <w:r w:rsidR="00251D51">
              <w:rPr>
                <w:rFonts w:ascii="Cambria" w:hAnsi="Cambria" w:cs="Cambria"/>
                <w:noProof/>
                <w:sz w:val="36"/>
                <w:szCs w:val="36"/>
              </w:rPr>
              <w:drawing>
                <wp:inline distT="0" distB="0" distL="0" distR="0" wp14:anchorId="5848DAFF" wp14:editId="7E063B5B">
                  <wp:extent cx="292100" cy="177800"/>
                  <wp:effectExtent l="0" t="0" r="0" b="0"/>
                  <wp:docPr id="516" name="Grafik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565FB097" wp14:editId="43A19DD3">
                  <wp:extent cx="661224" cy="3600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pdf"/>
                          <pic:cNvPicPr/>
                        </pic:nvPicPr>
                        <pic:blipFill>
                          <a:blip r:embed="rId85">
                            <a:extLst>
                              <a:ext uri="{28A0092B-C50C-407E-A947-70E740481C1C}">
                                <a14:useLocalDpi xmlns:a14="http://schemas.microsoft.com/office/drawing/2010/main" val="0"/>
                              </a:ext>
                            </a:extLst>
                          </a:blip>
                          <a:stretch>
                            <a:fillRect/>
                          </a:stretch>
                        </pic:blipFill>
                        <pic:spPr>
                          <a:xfrm>
                            <a:off x="0" y="0"/>
                            <a:ext cx="661224" cy="360000"/>
                          </a:xfrm>
                          <a:prstGeom prst="rect">
                            <a:avLst/>
                          </a:prstGeom>
                        </pic:spPr>
                      </pic:pic>
                    </a:graphicData>
                  </a:graphic>
                </wp:inline>
              </w:drawing>
            </w:r>
          </w:p>
        </w:tc>
        <w:tc>
          <w:tcPr>
            <w:tcW w:w="1276" w:type="dxa"/>
            <w:tcBorders>
              <w:top w:val="nil"/>
              <w:left w:val="nil"/>
              <w:bottom w:val="nil"/>
              <w:right w:val="nil"/>
            </w:tcBorders>
          </w:tcPr>
          <w:p w14:paraId="0135829C" w14:textId="24824D91" w:rsidR="00640C85" w:rsidRPr="000253ED" w:rsidRDefault="000253ED" w:rsidP="004B6C62">
            <w:pPr>
              <w:jc w:val="center"/>
              <w:cnfStyle w:val="000000000000" w:firstRow="0" w:lastRow="0" w:firstColumn="0" w:lastColumn="0" w:oddVBand="0" w:evenVBand="0" w:oddHBand="0" w:evenHBand="0" w:firstRowFirstColumn="0" w:firstRowLastColumn="0" w:lastRowFirstColumn="0" w:lastRowLastColumn="0"/>
              <w:rPr>
                <w:vertAlign w:val="superscript"/>
              </w:rPr>
            </w:pPr>
            <w:r>
              <w:t>9.01·10</w:t>
            </w:r>
            <w:r>
              <w:rPr>
                <w:vertAlign w:val="superscript"/>
              </w:rPr>
              <w:t>5 (</w:t>
            </w:r>
            <w:r w:rsidR="004B6C62">
              <w:rPr>
                <w:vertAlign w:val="superscript"/>
              </w:rPr>
              <w:t>g</w:t>
            </w:r>
            <w:r>
              <w:rPr>
                <w:vertAlign w:val="superscript"/>
              </w:rPr>
              <w:t>)</w:t>
            </w:r>
          </w:p>
        </w:tc>
        <w:tc>
          <w:tcPr>
            <w:tcW w:w="1772" w:type="dxa"/>
            <w:tcBorders>
              <w:top w:val="nil"/>
              <w:left w:val="nil"/>
              <w:bottom w:val="nil"/>
              <w:right w:val="nil"/>
            </w:tcBorders>
          </w:tcPr>
          <w:p w14:paraId="7CE05A0F" w14:textId="63F5B3E1" w:rsidR="00640C85" w:rsidRPr="000253ED" w:rsidRDefault="000253ED" w:rsidP="003447DA">
            <w:pPr>
              <w:jc w:val="center"/>
              <w:cnfStyle w:val="000000000000" w:firstRow="0" w:lastRow="0" w:firstColumn="0" w:lastColumn="0" w:oddVBand="0" w:evenVBand="0" w:oddHBand="0" w:evenHBand="0" w:firstRowFirstColumn="0" w:firstRowLastColumn="0" w:lastRowFirstColumn="0" w:lastRowLastColumn="0"/>
              <w:rPr>
                <w:vertAlign w:val="superscript"/>
              </w:rPr>
            </w:pPr>
            <w:r>
              <w:t>2.05·10</w:t>
            </w:r>
            <w:r>
              <w:rPr>
                <w:vertAlign w:val="superscript"/>
              </w:rPr>
              <w:t>5</w:t>
            </w:r>
          </w:p>
        </w:tc>
      </w:tr>
      <w:tr w:rsidR="00D217E9" w14:paraId="6CF453BC"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5B9C6F1" w14:textId="76B7851F" w:rsidR="00640C85" w:rsidRDefault="000253ED" w:rsidP="003447DA">
            <w:r>
              <w:rPr>
                <w:noProof/>
                <w:lang w:val="de-DE"/>
              </w:rPr>
              <w:drawing>
                <wp:inline distT="0" distB="0" distL="0" distR="0" wp14:anchorId="2FFB46CF" wp14:editId="55D839DB">
                  <wp:extent cx="661224" cy="3600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pdf"/>
                          <pic:cNvPicPr/>
                        </pic:nvPicPr>
                        <pic:blipFill>
                          <a:blip r:embed="rId86">
                            <a:extLst>
                              <a:ext uri="{28A0092B-C50C-407E-A947-70E740481C1C}">
                                <a14:useLocalDpi xmlns:a14="http://schemas.microsoft.com/office/drawing/2010/main" val="0"/>
                              </a:ext>
                            </a:extLst>
                          </a:blip>
                          <a:stretch>
                            <a:fillRect/>
                          </a:stretch>
                        </pic:blipFill>
                        <pic:spPr>
                          <a:xfrm>
                            <a:off x="0" y="0"/>
                            <a:ext cx="661224" cy="360000"/>
                          </a:xfrm>
                          <a:prstGeom prst="rect">
                            <a:avLst/>
                          </a:prstGeom>
                        </pic:spPr>
                      </pic:pic>
                    </a:graphicData>
                  </a:graphic>
                </wp:inline>
              </w:drawing>
            </w:r>
            <w:r>
              <w:t>+ H</w:t>
            </w:r>
            <w:r>
              <w:rPr>
                <w:vertAlign w:val="subscript"/>
              </w:rPr>
              <w:t>2</w:t>
            </w:r>
            <w:r>
              <w:t>O</w:t>
            </w:r>
            <w:r>
              <w:rPr>
                <w:rFonts w:ascii="Cambria" w:hAnsi="Cambria" w:cs="Cambria"/>
                <w:sz w:val="36"/>
                <w:szCs w:val="36"/>
              </w:rPr>
              <w:t xml:space="preserve"> </w:t>
            </w:r>
            <w:r w:rsidR="00251D51">
              <w:rPr>
                <w:rFonts w:ascii="Cambria" w:hAnsi="Cambria" w:cs="Cambria"/>
                <w:noProof/>
                <w:sz w:val="36"/>
                <w:szCs w:val="36"/>
              </w:rPr>
              <w:drawing>
                <wp:inline distT="0" distB="0" distL="0" distR="0" wp14:anchorId="797AF496" wp14:editId="7D062848">
                  <wp:extent cx="292100" cy="177800"/>
                  <wp:effectExtent l="0" t="0" r="0" b="0"/>
                  <wp:docPr id="517" name="Grafik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7E93C967" wp14:editId="292D0CB8">
                  <wp:extent cx="727500" cy="360000"/>
                  <wp:effectExtent l="0" t="0" r="9525"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87">
                            <a:extLst>
                              <a:ext uri="{28A0092B-C50C-407E-A947-70E740481C1C}">
                                <a14:useLocalDpi xmlns:a14="http://schemas.microsoft.com/office/drawing/2010/main" val="0"/>
                              </a:ext>
                            </a:extLst>
                          </a:blip>
                          <a:stretch>
                            <a:fillRect/>
                          </a:stretch>
                        </pic:blipFill>
                        <pic:spPr>
                          <a:xfrm>
                            <a:off x="0" y="0"/>
                            <a:ext cx="727500" cy="360000"/>
                          </a:xfrm>
                          <a:prstGeom prst="rect">
                            <a:avLst/>
                          </a:prstGeom>
                        </pic:spPr>
                      </pic:pic>
                    </a:graphicData>
                  </a:graphic>
                </wp:inline>
              </w:drawing>
            </w:r>
          </w:p>
        </w:tc>
        <w:tc>
          <w:tcPr>
            <w:tcW w:w="1276" w:type="dxa"/>
            <w:tcBorders>
              <w:top w:val="nil"/>
              <w:left w:val="nil"/>
              <w:bottom w:val="nil"/>
              <w:right w:val="nil"/>
            </w:tcBorders>
          </w:tcPr>
          <w:p w14:paraId="4311CE89" w14:textId="77777777" w:rsidR="00640C85" w:rsidRDefault="00640C85" w:rsidP="003447DA">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1D2D4672" w14:textId="6402BD84" w:rsidR="00640C85" w:rsidRDefault="000253ED" w:rsidP="003447DA">
            <w:pPr>
              <w:jc w:val="center"/>
              <w:cnfStyle w:val="000000000000" w:firstRow="0" w:lastRow="0" w:firstColumn="0" w:lastColumn="0" w:oddVBand="0" w:evenVBand="0" w:oddHBand="0" w:evenHBand="0" w:firstRowFirstColumn="0" w:firstRowLastColumn="0" w:lastRowFirstColumn="0" w:lastRowLastColumn="0"/>
            </w:pPr>
            <w:r>
              <w:t>1.90</w:t>
            </w:r>
          </w:p>
        </w:tc>
      </w:tr>
      <w:tr w:rsidR="00D217E9" w14:paraId="0745180F"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67836623" w14:textId="0851E296" w:rsidR="00640C85" w:rsidRDefault="000253ED" w:rsidP="000253ED">
            <w:r>
              <w:rPr>
                <w:noProof/>
                <w:lang w:val="de-DE"/>
              </w:rPr>
              <w:drawing>
                <wp:inline distT="0" distB="0" distL="0" distR="0" wp14:anchorId="33C7A8EA" wp14:editId="0DA7DB79">
                  <wp:extent cx="661224" cy="3600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pdf"/>
                          <pic:cNvPicPr/>
                        </pic:nvPicPr>
                        <pic:blipFill>
                          <a:blip r:embed="rId88">
                            <a:extLst>
                              <a:ext uri="{28A0092B-C50C-407E-A947-70E740481C1C}">
                                <a14:useLocalDpi xmlns:a14="http://schemas.microsoft.com/office/drawing/2010/main" val="0"/>
                              </a:ext>
                            </a:extLst>
                          </a:blip>
                          <a:stretch>
                            <a:fillRect/>
                          </a:stretch>
                        </pic:blipFill>
                        <pic:spPr>
                          <a:xfrm>
                            <a:off x="0" y="0"/>
                            <a:ext cx="661224" cy="360000"/>
                          </a:xfrm>
                          <a:prstGeom prst="rect">
                            <a:avLst/>
                          </a:prstGeom>
                        </pic:spPr>
                      </pic:pic>
                    </a:graphicData>
                  </a:graphic>
                </wp:inline>
              </w:drawing>
            </w:r>
            <w:r>
              <w:t>+ H</w:t>
            </w:r>
            <w:r w:rsidRPr="000253ED">
              <w:rPr>
                <w:vertAlign w:val="superscript"/>
              </w:rPr>
              <w:t>+</w:t>
            </w:r>
            <w:r>
              <w:rPr>
                <w:rFonts w:ascii="Cambria" w:hAnsi="Cambria" w:cs="Cambria"/>
                <w:sz w:val="36"/>
                <w:szCs w:val="36"/>
              </w:rPr>
              <w:t xml:space="preserve"> </w:t>
            </w:r>
            <w:r w:rsidR="00251D51">
              <w:rPr>
                <w:rFonts w:ascii="Cambria" w:hAnsi="Cambria" w:cs="Cambria"/>
                <w:noProof/>
                <w:sz w:val="36"/>
                <w:szCs w:val="36"/>
              </w:rPr>
              <w:drawing>
                <wp:inline distT="0" distB="0" distL="0" distR="0" wp14:anchorId="486E48DE" wp14:editId="49EE4537">
                  <wp:extent cx="292100" cy="177800"/>
                  <wp:effectExtent l="0" t="0" r="0" b="0"/>
                  <wp:docPr id="518" name="Grafik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07EEAAAD" wp14:editId="79684474">
                  <wp:extent cx="626288" cy="358970"/>
                  <wp:effectExtent l="0" t="0" r="889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d.pdf"/>
                          <pic:cNvPicPr/>
                        </pic:nvPicPr>
                        <pic:blipFill>
                          <a:blip r:embed="rId89">
                            <a:extLst>
                              <a:ext uri="{28A0092B-C50C-407E-A947-70E740481C1C}">
                                <a14:useLocalDpi xmlns:a14="http://schemas.microsoft.com/office/drawing/2010/main" val="0"/>
                              </a:ext>
                            </a:extLst>
                          </a:blip>
                          <a:stretch>
                            <a:fillRect/>
                          </a:stretch>
                        </pic:blipFill>
                        <pic:spPr>
                          <a:xfrm>
                            <a:off x="0" y="0"/>
                            <a:ext cx="626288" cy="358970"/>
                          </a:xfrm>
                          <a:prstGeom prst="rect">
                            <a:avLst/>
                          </a:prstGeom>
                        </pic:spPr>
                      </pic:pic>
                    </a:graphicData>
                  </a:graphic>
                </wp:inline>
              </w:drawing>
            </w:r>
          </w:p>
        </w:tc>
        <w:tc>
          <w:tcPr>
            <w:tcW w:w="1276" w:type="dxa"/>
            <w:tcBorders>
              <w:top w:val="nil"/>
              <w:left w:val="nil"/>
              <w:bottom w:val="nil"/>
              <w:right w:val="nil"/>
            </w:tcBorders>
          </w:tcPr>
          <w:p w14:paraId="36F22C40" w14:textId="77777777" w:rsidR="00640C85" w:rsidRDefault="00640C8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03985D6F" w14:textId="47E63AD9" w:rsidR="00640C85" w:rsidRPr="000253ED" w:rsidRDefault="000253ED"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1.5·10</w:t>
            </w:r>
            <w:r>
              <w:rPr>
                <w:vertAlign w:val="superscript"/>
              </w:rPr>
              <w:t>-3</w:t>
            </w:r>
          </w:p>
        </w:tc>
      </w:tr>
      <w:tr w:rsidR="00D217E9" w14:paraId="2BAE4440"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4F6E020A" w14:textId="4B6A2156" w:rsidR="00640C85" w:rsidRDefault="000253ED" w:rsidP="00C22BC6">
            <w:r>
              <w:rPr>
                <w:noProof/>
                <w:lang w:val="de-DE"/>
              </w:rPr>
              <w:drawing>
                <wp:inline distT="0" distB="0" distL="0" distR="0" wp14:anchorId="2007C2A7" wp14:editId="64C3459A">
                  <wp:extent cx="661224" cy="3600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pdf"/>
                          <pic:cNvPicPr/>
                        </pic:nvPicPr>
                        <pic:blipFill>
                          <a:blip r:embed="rId90">
                            <a:extLst>
                              <a:ext uri="{28A0092B-C50C-407E-A947-70E740481C1C}">
                                <a14:useLocalDpi xmlns:a14="http://schemas.microsoft.com/office/drawing/2010/main" val="0"/>
                              </a:ext>
                            </a:extLst>
                          </a:blip>
                          <a:stretch>
                            <a:fillRect/>
                          </a:stretch>
                        </pic:blipFill>
                        <pic:spPr>
                          <a:xfrm>
                            <a:off x="0" y="0"/>
                            <a:ext cx="661224" cy="360000"/>
                          </a:xfrm>
                          <a:prstGeom prst="rect">
                            <a:avLst/>
                          </a:prstGeom>
                        </pic:spPr>
                      </pic:pic>
                    </a:graphicData>
                  </a:graphic>
                </wp:inline>
              </w:drawing>
            </w:r>
            <w:r>
              <w:t xml:space="preserve"> + OH </w:t>
            </w:r>
            <w:r w:rsidR="00C10267">
              <w:rPr>
                <w:noProof/>
                <w:lang w:val="de-DE"/>
              </w:rPr>
              <w:drawing>
                <wp:inline distT="0" distB="0" distL="0" distR="0" wp14:anchorId="418DB8BC" wp14:editId="74F4CBA0">
                  <wp:extent cx="251460" cy="83820"/>
                  <wp:effectExtent l="0" t="0" r="0" b="0"/>
                  <wp:docPr id="49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4A5127C7" w14:textId="77777777" w:rsidR="00640C85" w:rsidRDefault="00640C8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66FD795" w14:textId="66C423D4" w:rsidR="00640C85" w:rsidRPr="000253ED" w:rsidRDefault="000253ED" w:rsidP="003B65B0">
            <w:pPr>
              <w:jc w:val="center"/>
              <w:cnfStyle w:val="000000000000" w:firstRow="0" w:lastRow="0" w:firstColumn="0" w:lastColumn="0" w:oddVBand="0" w:evenVBand="0" w:oddHBand="0" w:evenHBand="0" w:firstRowFirstColumn="0" w:firstRowLastColumn="0" w:lastRowFirstColumn="0" w:lastRowLastColumn="0"/>
              <w:rPr>
                <w:vertAlign w:val="superscript"/>
              </w:rPr>
            </w:pPr>
            <w:r>
              <w:t>4.68·10</w:t>
            </w:r>
            <w:r>
              <w:rPr>
                <w:vertAlign w:val="superscript"/>
              </w:rPr>
              <w:t>8</w:t>
            </w:r>
          </w:p>
        </w:tc>
      </w:tr>
      <w:tr w:rsidR="00D217E9" w14:paraId="2264A8FF"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577D0BE9" w14:textId="7743A26F" w:rsidR="00640C85" w:rsidRDefault="000253ED" w:rsidP="00C22BC6">
            <w:r>
              <w:rPr>
                <w:noProof/>
                <w:lang w:val="de-DE"/>
              </w:rPr>
              <w:drawing>
                <wp:inline distT="0" distB="0" distL="0" distR="0" wp14:anchorId="5C912486" wp14:editId="47331F84">
                  <wp:extent cx="727500" cy="360000"/>
                  <wp:effectExtent l="0" t="0" r="952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91">
                            <a:extLst>
                              <a:ext uri="{28A0092B-C50C-407E-A947-70E740481C1C}">
                                <a14:useLocalDpi xmlns:a14="http://schemas.microsoft.com/office/drawing/2010/main" val="0"/>
                              </a:ext>
                            </a:extLst>
                          </a:blip>
                          <a:stretch>
                            <a:fillRect/>
                          </a:stretch>
                        </pic:blipFill>
                        <pic:spPr>
                          <a:xfrm>
                            <a:off x="0" y="0"/>
                            <a:ext cx="727500" cy="360000"/>
                          </a:xfrm>
                          <a:prstGeom prst="rect">
                            <a:avLst/>
                          </a:prstGeom>
                        </pic:spPr>
                      </pic:pic>
                    </a:graphicData>
                  </a:graphic>
                </wp:inline>
              </w:drawing>
            </w:r>
            <w:r>
              <w:t xml:space="preserve"> + OH </w:t>
            </w:r>
            <w:r w:rsidR="00C10267">
              <w:rPr>
                <w:noProof/>
                <w:lang w:val="de-DE"/>
              </w:rPr>
              <w:drawing>
                <wp:inline distT="0" distB="0" distL="0" distR="0" wp14:anchorId="78BB6825" wp14:editId="48973BF7">
                  <wp:extent cx="251460" cy="83820"/>
                  <wp:effectExtent l="0" t="0" r="0" b="0"/>
                  <wp:docPr id="49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733EE07A" w14:textId="77777777" w:rsidR="00640C85" w:rsidRDefault="00640C85" w:rsidP="003B65B0">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E36ABAB" w14:textId="0DEAA644" w:rsidR="00640C85" w:rsidRDefault="000253ED" w:rsidP="003B65B0">
            <w:pPr>
              <w:jc w:val="center"/>
              <w:cnfStyle w:val="000000000000" w:firstRow="0" w:lastRow="0" w:firstColumn="0" w:lastColumn="0" w:oddVBand="0" w:evenVBand="0" w:oddHBand="0" w:evenHBand="0" w:firstRowFirstColumn="0" w:firstRowLastColumn="0" w:lastRowFirstColumn="0" w:lastRowLastColumn="0"/>
            </w:pPr>
            <w:r>
              <w:t>5.50·10</w:t>
            </w:r>
            <w:r>
              <w:rPr>
                <w:vertAlign w:val="superscript"/>
              </w:rPr>
              <w:t>8</w:t>
            </w:r>
          </w:p>
        </w:tc>
      </w:tr>
      <w:tr w:rsidR="00D217E9" w14:paraId="3ABCDB22"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75E12772" w14:textId="0F9934D9" w:rsidR="000253ED" w:rsidRDefault="000253ED" w:rsidP="000253ED">
            <w:r>
              <w:rPr>
                <w:noProof/>
                <w:lang w:val="de-DE"/>
              </w:rPr>
              <w:drawing>
                <wp:inline distT="0" distB="0" distL="0" distR="0" wp14:anchorId="1E16D237" wp14:editId="6C8B3F93">
                  <wp:extent cx="626288" cy="358970"/>
                  <wp:effectExtent l="0" t="0" r="889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d.pdf"/>
                          <pic:cNvPicPr/>
                        </pic:nvPicPr>
                        <pic:blipFill>
                          <a:blip r:embed="rId92">
                            <a:extLst>
                              <a:ext uri="{28A0092B-C50C-407E-A947-70E740481C1C}">
                                <a14:useLocalDpi xmlns:a14="http://schemas.microsoft.com/office/drawing/2010/main" val="0"/>
                              </a:ext>
                            </a:extLst>
                          </a:blip>
                          <a:stretch>
                            <a:fillRect/>
                          </a:stretch>
                        </pic:blipFill>
                        <pic:spPr>
                          <a:xfrm>
                            <a:off x="0" y="0"/>
                            <a:ext cx="626288" cy="358970"/>
                          </a:xfrm>
                          <a:prstGeom prst="rect">
                            <a:avLst/>
                          </a:prstGeom>
                        </pic:spPr>
                      </pic:pic>
                    </a:graphicData>
                  </a:graphic>
                </wp:inline>
              </w:drawing>
            </w:r>
            <w:r>
              <w:t xml:space="preserve"> + OH </w:t>
            </w:r>
            <w:r w:rsidR="00C10267">
              <w:rPr>
                <w:noProof/>
                <w:lang w:val="de-DE"/>
              </w:rPr>
              <w:drawing>
                <wp:inline distT="0" distB="0" distL="0" distR="0" wp14:anchorId="038D2FCB" wp14:editId="5A6F32BF">
                  <wp:extent cx="251460" cy="83820"/>
                  <wp:effectExtent l="0" t="0" r="0" b="0"/>
                  <wp:docPr id="49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59B34496"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D5B1837" w14:textId="5A7FF1F8"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r>
              <w:t>2.13·10</w:t>
            </w:r>
            <w:r>
              <w:rPr>
                <w:vertAlign w:val="superscript"/>
              </w:rPr>
              <w:t>8</w:t>
            </w:r>
          </w:p>
        </w:tc>
      </w:tr>
      <w:tr w:rsidR="00D217E9" w14:paraId="64FF32B0"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3ADAA382" w14:textId="018A25E2" w:rsidR="000253ED" w:rsidRDefault="000253ED" w:rsidP="000253ED">
            <w:r>
              <w:rPr>
                <w:noProof/>
                <w:lang w:val="de-DE"/>
              </w:rPr>
              <w:drawing>
                <wp:inline distT="0" distB="0" distL="0" distR="0" wp14:anchorId="3FD13200" wp14:editId="00293DE7">
                  <wp:extent cx="532174" cy="360000"/>
                  <wp:effectExtent l="0" t="0" r="127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3g.pdf"/>
                          <pic:cNvPicPr/>
                        </pic:nvPicPr>
                        <pic:blipFill>
                          <a:blip r:embed="rId93">
                            <a:extLst>
                              <a:ext uri="{28A0092B-C50C-407E-A947-70E740481C1C}">
                                <a14:useLocalDpi xmlns:a14="http://schemas.microsoft.com/office/drawing/2010/main" val="0"/>
                              </a:ext>
                            </a:extLst>
                          </a:blip>
                          <a:stretch>
                            <a:fillRect/>
                          </a:stretch>
                        </pic:blipFill>
                        <pic:spPr>
                          <a:xfrm>
                            <a:off x="0" y="0"/>
                            <a:ext cx="532174" cy="360000"/>
                          </a:xfrm>
                          <a:prstGeom prst="rect">
                            <a:avLst/>
                          </a:prstGeom>
                        </pic:spPr>
                      </pic:pic>
                    </a:graphicData>
                  </a:graphic>
                </wp:inline>
              </w:drawing>
            </w:r>
            <w:r>
              <w:t xml:space="preserve"> </w:t>
            </w:r>
            <w:r w:rsidR="00251D51">
              <w:rPr>
                <w:rFonts w:ascii="Cambria" w:hAnsi="Cambria" w:cs="Cambria"/>
                <w:noProof/>
                <w:sz w:val="36"/>
                <w:szCs w:val="36"/>
              </w:rPr>
              <w:drawing>
                <wp:inline distT="0" distB="0" distL="0" distR="0" wp14:anchorId="2BDBF099" wp14:editId="2FA9D87A">
                  <wp:extent cx="292100" cy="177800"/>
                  <wp:effectExtent l="0" t="0" r="0" b="0"/>
                  <wp:docPr id="519" name="Grafik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6059F290" wp14:editId="416B86F1">
                  <wp:extent cx="532174" cy="360000"/>
                  <wp:effectExtent l="0" t="0" r="127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3.pdf"/>
                          <pic:cNvPicPr/>
                        </pic:nvPicPr>
                        <pic:blipFill>
                          <a:blip r:embed="rId94">
                            <a:extLst>
                              <a:ext uri="{28A0092B-C50C-407E-A947-70E740481C1C}">
                                <a14:useLocalDpi xmlns:a14="http://schemas.microsoft.com/office/drawing/2010/main" val="0"/>
                              </a:ext>
                            </a:extLst>
                          </a:blip>
                          <a:stretch>
                            <a:fillRect/>
                          </a:stretch>
                        </pic:blipFill>
                        <pic:spPr>
                          <a:xfrm>
                            <a:off x="0" y="0"/>
                            <a:ext cx="532174" cy="360000"/>
                          </a:xfrm>
                          <a:prstGeom prst="rect">
                            <a:avLst/>
                          </a:prstGeom>
                        </pic:spPr>
                      </pic:pic>
                    </a:graphicData>
                  </a:graphic>
                </wp:inline>
              </w:drawing>
            </w:r>
          </w:p>
        </w:tc>
        <w:tc>
          <w:tcPr>
            <w:tcW w:w="1276" w:type="dxa"/>
            <w:tcBorders>
              <w:top w:val="nil"/>
              <w:left w:val="nil"/>
              <w:bottom w:val="nil"/>
              <w:right w:val="nil"/>
            </w:tcBorders>
          </w:tcPr>
          <w:p w14:paraId="70BF9355" w14:textId="35E728C5" w:rsidR="000253ED" w:rsidRPr="00CB13AE" w:rsidRDefault="00CB13AE"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2.14·10</w:t>
            </w:r>
            <w:r>
              <w:rPr>
                <w:vertAlign w:val="superscript"/>
              </w:rPr>
              <w:t>4</w:t>
            </w:r>
          </w:p>
        </w:tc>
        <w:tc>
          <w:tcPr>
            <w:tcW w:w="1772" w:type="dxa"/>
            <w:tcBorders>
              <w:top w:val="nil"/>
              <w:left w:val="nil"/>
              <w:bottom w:val="nil"/>
              <w:right w:val="nil"/>
            </w:tcBorders>
          </w:tcPr>
          <w:p w14:paraId="00840D4F" w14:textId="166AB4EA" w:rsidR="000253ED" w:rsidRPr="00CB13AE" w:rsidRDefault="00CB13AE"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1.84·10</w:t>
            </w:r>
            <w:r>
              <w:rPr>
                <w:vertAlign w:val="superscript"/>
              </w:rPr>
              <w:t>3</w:t>
            </w:r>
          </w:p>
        </w:tc>
      </w:tr>
      <w:tr w:rsidR="00D217E9" w14:paraId="32BD7588"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D488379" w14:textId="0DA6F3FB" w:rsidR="000253ED" w:rsidRDefault="000253ED" w:rsidP="000253ED">
            <w:r>
              <w:rPr>
                <w:noProof/>
                <w:lang w:val="de-DE"/>
              </w:rPr>
              <w:drawing>
                <wp:inline distT="0" distB="0" distL="0" distR="0" wp14:anchorId="41E82071" wp14:editId="01315664">
                  <wp:extent cx="532174" cy="360000"/>
                  <wp:effectExtent l="0" t="0" r="127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3.pdf"/>
                          <pic:cNvPicPr/>
                        </pic:nvPicPr>
                        <pic:blipFill>
                          <a:blip r:embed="rId95">
                            <a:extLst>
                              <a:ext uri="{28A0092B-C50C-407E-A947-70E740481C1C}">
                                <a14:useLocalDpi xmlns:a14="http://schemas.microsoft.com/office/drawing/2010/main" val="0"/>
                              </a:ext>
                            </a:extLst>
                          </a:blip>
                          <a:stretch>
                            <a:fillRect/>
                          </a:stretch>
                        </pic:blipFill>
                        <pic:spPr>
                          <a:xfrm>
                            <a:off x="0" y="0"/>
                            <a:ext cx="532174" cy="360000"/>
                          </a:xfrm>
                          <a:prstGeom prst="rect">
                            <a:avLst/>
                          </a:prstGeom>
                        </pic:spPr>
                      </pic:pic>
                    </a:graphicData>
                  </a:graphic>
                </wp:inline>
              </w:drawing>
            </w:r>
            <w:r w:rsidR="00CB13AE">
              <w:rPr>
                <w:rFonts w:ascii="Cambria" w:hAnsi="Cambria" w:cs="Cambria"/>
                <w:sz w:val="36"/>
                <w:szCs w:val="36"/>
              </w:rPr>
              <w:t xml:space="preserve"> </w:t>
            </w:r>
            <w:r w:rsidR="00CB13AE">
              <w:t>+ H</w:t>
            </w:r>
            <w:r w:rsidR="00CB13AE">
              <w:rPr>
                <w:vertAlign w:val="subscript"/>
              </w:rPr>
              <w:t>2</w:t>
            </w:r>
            <w:r w:rsidR="00CB13AE">
              <w:t>O</w:t>
            </w:r>
            <w:r w:rsidR="00CB13AE">
              <w:rPr>
                <w:rFonts w:ascii="Cambria" w:hAnsi="Cambria" w:cs="Cambria"/>
                <w:sz w:val="36"/>
                <w:szCs w:val="36"/>
              </w:rPr>
              <w:t xml:space="preserve"> </w:t>
            </w:r>
            <w:r w:rsidR="00251D51">
              <w:rPr>
                <w:rFonts w:ascii="Cambria" w:hAnsi="Cambria" w:cs="Cambria"/>
                <w:noProof/>
                <w:sz w:val="36"/>
                <w:szCs w:val="36"/>
              </w:rPr>
              <w:drawing>
                <wp:inline distT="0" distB="0" distL="0" distR="0" wp14:anchorId="58EA8B2F" wp14:editId="38EA659A">
                  <wp:extent cx="292100" cy="177800"/>
                  <wp:effectExtent l="0" t="0" r="0" b="0"/>
                  <wp:docPr id="520" name="Grafik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sidR="00CB13AE">
              <w:rPr>
                <w:rFonts w:ascii="Cambria" w:hAnsi="Cambria" w:cs="Cambria"/>
                <w:sz w:val="36"/>
                <w:szCs w:val="36"/>
              </w:rPr>
              <w:t xml:space="preserve"> </w:t>
            </w:r>
            <w:r w:rsidR="00CB13AE">
              <w:rPr>
                <w:noProof/>
                <w:lang w:val="de-DE"/>
              </w:rPr>
              <w:drawing>
                <wp:inline distT="0" distB="0" distL="0" distR="0" wp14:anchorId="182E9298" wp14:editId="16FDF23D">
                  <wp:extent cx="566809" cy="3600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3h.pdf"/>
                          <pic:cNvPicPr/>
                        </pic:nvPicPr>
                        <pic:blipFill>
                          <a:blip r:embed="rId96">
                            <a:extLst>
                              <a:ext uri="{28A0092B-C50C-407E-A947-70E740481C1C}">
                                <a14:useLocalDpi xmlns:a14="http://schemas.microsoft.com/office/drawing/2010/main" val="0"/>
                              </a:ext>
                            </a:extLst>
                          </a:blip>
                          <a:stretch>
                            <a:fillRect/>
                          </a:stretch>
                        </pic:blipFill>
                        <pic:spPr>
                          <a:xfrm>
                            <a:off x="0" y="0"/>
                            <a:ext cx="566809" cy="360000"/>
                          </a:xfrm>
                          <a:prstGeom prst="rect">
                            <a:avLst/>
                          </a:prstGeom>
                        </pic:spPr>
                      </pic:pic>
                    </a:graphicData>
                  </a:graphic>
                </wp:inline>
              </w:drawing>
            </w:r>
          </w:p>
        </w:tc>
        <w:tc>
          <w:tcPr>
            <w:tcW w:w="1276" w:type="dxa"/>
            <w:tcBorders>
              <w:top w:val="nil"/>
              <w:left w:val="nil"/>
              <w:bottom w:val="nil"/>
              <w:right w:val="nil"/>
            </w:tcBorders>
          </w:tcPr>
          <w:p w14:paraId="51E88FB9"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61DE9315" w14:textId="16AB299D" w:rsidR="000253ED" w:rsidRDefault="00CB13AE" w:rsidP="000253ED">
            <w:pPr>
              <w:jc w:val="center"/>
              <w:cnfStyle w:val="000000000000" w:firstRow="0" w:lastRow="0" w:firstColumn="0" w:lastColumn="0" w:oddVBand="0" w:evenVBand="0" w:oddHBand="0" w:evenHBand="0" w:firstRowFirstColumn="0" w:firstRowLastColumn="0" w:lastRowFirstColumn="0" w:lastRowLastColumn="0"/>
            </w:pPr>
            <w:r>
              <w:t>3.00</w:t>
            </w:r>
          </w:p>
        </w:tc>
      </w:tr>
      <w:tr w:rsidR="00D217E9" w14:paraId="407857D6"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952A146" w14:textId="08AAF5DE" w:rsidR="000253ED" w:rsidRDefault="00CB13AE" w:rsidP="000253ED">
            <w:r>
              <w:rPr>
                <w:noProof/>
                <w:lang w:val="de-DE"/>
              </w:rPr>
              <w:drawing>
                <wp:inline distT="0" distB="0" distL="0" distR="0" wp14:anchorId="5FCEF85F" wp14:editId="221B4A14">
                  <wp:extent cx="532174" cy="360000"/>
                  <wp:effectExtent l="0" t="0" r="127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3.pdf"/>
                          <pic:cNvPicPr/>
                        </pic:nvPicPr>
                        <pic:blipFill>
                          <a:blip r:embed="rId94">
                            <a:extLst>
                              <a:ext uri="{28A0092B-C50C-407E-A947-70E740481C1C}">
                                <a14:useLocalDpi xmlns:a14="http://schemas.microsoft.com/office/drawing/2010/main" val="0"/>
                              </a:ext>
                            </a:extLst>
                          </a:blip>
                          <a:stretch>
                            <a:fillRect/>
                          </a:stretch>
                        </pic:blipFill>
                        <pic:spPr>
                          <a:xfrm>
                            <a:off x="0" y="0"/>
                            <a:ext cx="532174" cy="360000"/>
                          </a:xfrm>
                          <a:prstGeom prst="rect">
                            <a:avLst/>
                          </a:prstGeom>
                        </pic:spPr>
                      </pic:pic>
                    </a:graphicData>
                  </a:graphic>
                </wp:inline>
              </w:drawing>
            </w:r>
            <w:r w:rsidR="00C10267">
              <w:rPr>
                <w:noProof/>
                <w:lang w:val="de-DE"/>
              </w:rPr>
              <w:drawing>
                <wp:inline distT="0" distB="0" distL="0" distR="0" wp14:anchorId="21A6F023" wp14:editId="1C5721D2">
                  <wp:extent cx="251460" cy="83820"/>
                  <wp:effectExtent l="0" t="0" r="0" b="0"/>
                  <wp:docPr id="49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0.5 </w:t>
            </w:r>
            <w:r>
              <w:rPr>
                <w:rFonts w:ascii="Cambria" w:hAnsi="Cambria" w:cs="Cambria"/>
                <w:color w:val="3366FF"/>
              </w:rPr>
              <w:t xml:space="preserve">(0.2) </w:t>
            </w:r>
            <w:r>
              <w:rPr>
                <w:rFonts w:ascii="Cambria" w:hAnsi="Cambria" w:cs="Cambria"/>
                <w:noProof/>
                <w:lang w:val="de-DE"/>
              </w:rPr>
              <w:drawing>
                <wp:inline distT="0" distB="0" distL="0" distR="0" wp14:anchorId="2A419C02" wp14:editId="320AB3B2">
                  <wp:extent cx="322286" cy="288000"/>
                  <wp:effectExtent l="0" t="0" r="8255"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69">
                            <a:extLst>
                              <a:ext uri="{28A0092B-C50C-407E-A947-70E740481C1C}">
                                <a14:useLocalDpi xmlns:a14="http://schemas.microsoft.com/office/drawing/2010/main" val="0"/>
                              </a:ext>
                            </a:extLst>
                          </a:blip>
                          <a:stretch>
                            <a:fillRect/>
                          </a:stretch>
                        </pic:blipFill>
                        <pic:spPr>
                          <a:xfrm>
                            <a:off x="0" y="0"/>
                            <a:ext cx="322286" cy="288000"/>
                          </a:xfrm>
                          <a:prstGeom prst="rect">
                            <a:avLst/>
                          </a:prstGeom>
                        </pic:spPr>
                      </pic:pic>
                    </a:graphicData>
                  </a:graphic>
                </wp:inline>
              </w:drawing>
            </w:r>
            <w:r>
              <w:rPr>
                <w:rFonts w:ascii="Cambria" w:hAnsi="Cambria" w:cs="Cambria"/>
              </w:rPr>
              <w:t xml:space="preserve"> + 0.5 </w:t>
            </w:r>
            <w:r>
              <w:rPr>
                <w:rFonts w:ascii="Cambria" w:hAnsi="Cambria" w:cs="Cambria"/>
                <w:color w:val="3366FF"/>
              </w:rPr>
              <w:t>(0.2)</w:t>
            </w:r>
            <w:r>
              <w:rPr>
                <w:rFonts w:ascii="Cambria" w:hAnsi="Cambria" w:cs="Cambria"/>
              </w:rPr>
              <w:t xml:space="preserve"> WSOC</w:t>
            </w:r>
          </w:p>
        </w:tc>
        <w:tc>
          <w:tcPr>
            <w:tcW w:w="1276" w:type="dxa"/>
            <w:tcBorders>
              <w:top w:val="nil"/>
              <w:left w:val="nil"/>
              <w:bottom w:val="nil"/>
              <w:right w:val="nil"/>
            </w:tcBorders>
          </w:tcPr>
          <w:p w14:paraId="6201BD1D"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77C0F4B2" w14:textId="17CAF707" w:rsidR="000253ED" w:rsidRPr="00CB13AE" w:rsidRDefault="00CB13AE"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1.00·10</w:t>
            </w:r>
            <w:r>
              <w:rPr>
                <w:vertAlign w:val="superscript"/>
              </w:rPr>
              <w:t>-1</w:t>
            </w:r>
          </w:p>
        </w:tc>
      </w:tr>
      <w:tr w:rsidR="00D217E9" w14:paraId="6E45E342"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63CE7A4B" w14:textId="3AAB80E5" w:rsidR="000253ED" w:rsidRDefault="00CB13AE" w:rsidP="000253ED">
            <w:r>
              <w:rPr>
                <w:noProof/>
                <w:lang w:val="de-DE"/>
              </w:rPr>
              <w:drawing>
                <wp:inline distT="0" distB="0" distL="0" distR="0" wp14:anchorId="674F6F15" wp14:editId="6D655E61">
                  <wp:extent cx="532174" cy="360000"/>
                  <wp:effectExtent l="0" t="0" r="127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3.pdf"/>
                          <pic:cNvPicPr/>
                        </pic:nvPicPr>
                        <pic:blipFill>
                          <a:blip r:embed="rId94">
                            <a:extLst>
                              <a:ext uri="{28A0092B-C50C-407E-A947-70E740481C1C}">
                                <a14:useLocalDpi xmlns:a14="http://schemas.microsoft.com/office/drawing/2010/main" val="0"/>
                              </a:ext>
                            </a:extLst>
                          </a:blip>
                          <a:stretch>
                            <a:fillRect/>
                          </a:stretch>
                        </pic:blipFill>
                        <pic:spPr>
                          <a:xfrm>
                            <a:off x="0" y="0"/>
                            <a:ext cx="532174" cy="360000"/>
                          </a:xfrm>
                          <a:prstGeom prst="rect">
                            <a:avLst/>
                          </a:prstGeom>
                        </pic:spPr>
                      </pic:pic>
                    </a:graphicData>
                  </a:graphic>
                </wp:inline>
              </w:drawing>
            </w:r>
            <w:r>
              <w:t xml:space="preserve">+ OH </w:t>
            </w:r>
            <w:r w:rsidR="00C10267">
              <w:rPr>
                <w:noProof/>
                <w:lang w:val="de-DE"/>
              </w:rPr>
              <w:drawing>
                <wp:inline distT="0" distB="0" distL="0" distR="0" wp14:anchorId="607C9D8B" wp14:editId="27B4BADC">
                  <wp:extent cx="251460" cy="83820"/>
                  <wp:effectExtent l="0" t="0" r="0" b="0"/>
                  <wp:docPr id="49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03366904"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596762CB" w14:textId="65417BBB" w:rsidR="000253ED" w:rsidRPr="00CB13AE" w:rsidRDefault="00CB13AE"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1.09·10</w:t>
            </w:r>
            <w:r>
              <w:rPr>
                <w:vertAlign w:val="superscript"/>
              </w:rPr>
              <w:t>8</w:t>
            </w:r>
          </w:p>
        </w:tc>
      </w:tr>
      <w:tr w:rsidR="00D217E9" w14:paraId="27EF6D46"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A2C3FD5" w14:textId="242A6E43" w:rsidR="000253ED" w:rsidRDefault="00CB13AE" w:rsidP="000253ED">
            <w:r>
              <w:rPr>
                <w:noProof/>
                <w:lang w:val="de-DE"/>
              </w:rPr>
              <w:drawing>
                <wp:inline distT="0" distB="0" distL="0" distR="0" wp14:anchorId="1E95C5E5" wp14:editId="72D5A2ED">
                  <wp:extent cx="566809" cy="36000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3h.pdf"/>
                          <pic:cNvPicPr/>
                        </pic:nvPicPr>
                        <pic:blipFill>
                          <a:blip r:embed="rId97">
                            <a:extLst>
                              <a:ext uri="{28A0092B-C50C-407E-A947-70E740481C1C}">
                                <a14:useLocalDpi xmlns:a14="http://schemas.microsoft.com/office/drawing/2010/main" val="0"/>
                              </a:ext>
                            </a:extLst>
                          </a:blip>
                          <a:stretch>
                            <a:fillRect/>
                          </a:stretch>
                        </pic:blipFill>
                        <pic:spPr>
                          <a:xfrm>
                            <a:off x="0" y="0"/>
                            <a:ext cx="566809" cy="360000"/>
                          </a:xfrm>
                          <a:prstGeom prst="rect">
                            <a:avLst/>
                          </a:prstGeom>
                        </pic:spPr>
                      </pic:pic>
                    </a:graphicData>
                  </a:graphic>
                </wp:inline>
              </w:drawing>
            </w:r>
            <w:r w:rsidR="00C10267">
              <w:rPr>
                <w:noProof/>
                <w:lang w:val="de-DE"/>
              </w:rPr>
              <w:drawing>
                <wp:inline distT="0" distB="0" distL="0" distR="0" wp14:anchorId="0AD4B9D0" wp14:editId="1DE92041">
                  <wp:extent cx="251460" cy="83820"/>
                  <wp:effectExtent l="0" t="0" r="0" b="0"/>
                  <wp:docPr id="50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0.5 </w:t>
            </w:r>
            <w:r>
              <w:rPr>
                <w:rFonts w:ascii="Cambria" w:hAnsi="Cambria" w:cs="Cambria"/>
                <w:color w:val="3366FF"/>
              </w:rPr>
              <w:t>(0.2)</w:t>
            </w:r>
            <w:r>
              <w:rPr>
                <w:rFonts w:ascii="Cambria" w:hAnsi="Cambria" w:cs="Cambria"/>
              </w:rPr>
              <w:t xml:space="preserve"> </w:t>
            </w:r>
            <w:r>
              <w:rPr>
                <w:rFonts w:ascii="Cambria" w:hAnsi="Cambria" w:cs="Cambria"/>
                <w:noProof/>
                <w:lang w:val="de-DE"/>
              </w:rPr>
              <w:drawing>
                <wp:inline distT="0" distB="0" distL="0" distR="0" wp14:anchorId="55EF46B3" wp14:editId="5778249B">
                  <wp:extent cx="314790" cy="2880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74">
                            <a:extLst>
                              <a:ext uri="{28A0092B-C50C-407E-A947-70E740481C1C}">
                                <a14:useLocalDpi xmlns:a14="http://schemas.microsoft.com/office/drawing/2010/main" val="0"/>
                              </a:ext>
                            </a:extLst>
                          </a:blip>
                          <a:stretch>
                            <a:fillRect/>
                          </a:stretch>
                        </pic:blipFill>
                        <pic:spPr>
                          <a:xfrm>
                            <a:off x="0" y="0"/>
                            <a:ext cx="314790" cy="288000"/>
                          </a:xfrm>
                          <a:prstGeom prst="rect">
                            <a:avLst/>
                          </a:prstGeom>
                        </pic:spPr>
                      </pic:pic>
                    </a:graphicData>
                  </a:graphic>
                </wp:inline>
              </w:drawing>
            </w:r>
            <w:r>
              <w:rPr>
                <w:rFonts w:ascii="Cambria" w:hAnsi="Cambria" w:cs="Cambria"/>
              </w:rPr>
              <w:t xml:space="preserve"> + 0.5 </w:t>
            </w:r>
            <w:r>
              <w:rPr>
                <w:rFonts w:ascii="Cambria" w:hAnsi="Cambria" w:cs="Cambria"/>
                <w:color w:val="3366FF"/>
              </w:rPr>
              <w:t>(0.2)</w:t>
            </w:r>
            <w:r>
              <w:rPr>
                <w:rFonts w:ascii="Cambria" w:hAnsi="Cambria" w:cs="Cambria"/>
              </w:rPr>
              <w:t xml:space="preserve"> WSOC</w:t>
            </w:r>
          </w:p>
        </w:tc>
        <w:tc>
          <w:tcPr>
            <w:tcW w:w="1276" w:type="dxa"/>
            <w:tcBorders>
              <w:top w:val="nil"/>
              <w:left w:val="nil"/>
              <w:bottom w:val="nil"/>
              <w:right w:val="nil"/>
            </w:tcBorders>
          </w:tcPr>
          <w:p w14:paraId="5E9994BC"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4EBDFA4" w14:textId="264123ED" w:rsidR="000253ED" w:rsidRDefault="00CB13AE" w:rsidP="000253ED">
            <w:pPr>
              <w:jc w:val="center"/>
              <w:cnfStyle w:val="000000000000" w:firstRow="0" w:lastRow="0" w:firstColumn="0" w:lastColumn="0" w:oddVBand="0" w:evenVBand="0" w:oddHBand="0" w:evenHBand="0" w:firstRowFirstColumn="0" w:firstRowLastColumn="0" w:lastRowFirstColumn="0" w:lastRowLastColumn="0"/>
            </w:pPr>
            <w:r>
              <w:t>1.00·10</w:t>
            </w:r>
            <w:r>
              <w:rPr>
                <w:vertAlign w:val="superscript"/>
              </w:rPr>
              <w:t>-1</w:t>
            </w:r>
          </w:p>
        </w:tc>
      </w:tr>
      <w:tr w:rsidR="00D217E9" w14:paraId="4586CD8E"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73FCFFA" w14:textId="41EC16E7" w:rsidR="000253ED" w:rsidRDefault="00CB13AE" w:rsidP="000253ED">
            <w:r>
              <w:rPr>
                <w:noProof/>
                <w:lang w:val="de-DE"/>
              </w:rPr>
              <w:drawing>
                <wp:inline distT="0" distB="0" distL="0" distR="0" wp14:anchorId="6F4A85DB" wp14:editId="18FE13B4">
                  <wp:extent cx="566809" cy="3600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3h.pdf"/>
                          <pic:cNvPicPr/>
                        </pic:nvPicPr>
                        <pic:blipFill>
                          <a:blip r:embed="rId98">
                            <a:extLst>
                              <a:ext uri="{28A0092B-C50C-407E-A947-70E740481C1C}">
                                <a14:useLocalDpi xmlns:a14="http://schemas.microsoft.com/office/drawing/2010/main" val="0"/>
                              </a:ext>
                            </a:extLst>
                          </a:blip>
                          <a:stretch>
                            <a:fillRect/>
                          </a:stretch>
                        </pic:blipFill>
                        <pic:spPr>
                          <a:xfrm>
                            <a:off x="0" y="0"/>
                            <a:ext cx="566809" cy="360000"/>
                          </a:xfrm>
                          <a:prstGeom prst="rect">
                            <a:avLst/>
                          </a:prstGeom>
                        </pic:spPr>
                      </pic:pic>
                    </a:graphicData>
                  </a:graphic>
                </wp:inline>
              </w:drawing>
            </w:r>
            <w:r>
              <w:t xml:space="preserve">+ OH </w:t>
            </w:r>
            <w:r w:rsidR="00C10267">
              <w:rPr>
                <w:noProof/>
                <w:lang w:val="de-DE"/>
              </w:rPr>
              <w:drawing>
                <wp:inline distT="0" distB="0" distL="0" distR="0" wp14:anchorId="193780D9" wp14:editId="0156D203">
                  <wp:extent cx="251460" cy="83820"/>
                  <wp:effectExtent l="0" t="0" r="0" b="0"/>
                  <wp:docPr id="50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561A707A"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F59DD2C" w14:textId="294D1CF9" w:rsidR="000253ED" w:rsidRPr="00CB13AE" w:rsidRDefault="00CB13AE"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4.24·10</w:t>
            </w:r>
            <w:r>
              <w:rPr>
                <w:vertAlign w:val="superscript"/>
              </w:rPr>
              <w:t>9</w:t>
            </w:r>
          </w:p>
        </w:tc>
      </w:tr>
      <w:tr w:rsidR="00D217E9" w14:paraId="1D700C36"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5F88A1FE" w14:textId="6065A034" w:rsidR="000253ED" w:rsidRDefault="00CB13AE" w:rsidP="000253ED">
            <w:r>
              <w:rPr>
                <w:noProof/>
                <w:lang w:val="de-DE"/>
              </w:rPr>
              <w:drawing>
                <wp:inline distT="0" distB="0" distL="0" distR="0" wp14:anchorId="2061C1EC" wp14:editId="47E6B591">
                  <wp:extent cx="532174" cy="360000"/>
                  <wp:effectExtent l="0" t="0" r="127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g.pdf"/>
                          <pic:cNvPicPr/>
                        </pic:nvPicPr>
                        <pic:blipFill>
                          <a:blip r:embed="rId99">
                            <a:extLst>
                              <a:ext uri="{28A0092B-C50C-407E-A947-70E740481C1C}">
                                <a14:useLocalDpi xmlns:a14="http://schemas.microsoft.com/office/drawing/2010/main" val="0"/>
                              </a:ext>
                            </a:extLst>
                          </a:blip>
                          <a:stretch>
                            <a:fillRect/>
                          </a:stretch>
                        </pic:blipFill>
                        <pic:spPr>
                          <a:xfrm>
                            <a:off x="0" y="0"/>
                            <a:ext cx="532174" cy="360000"/>
                          </a:xfrm>
                          <a:prstGeom prst="rect">
                            <a:avLst/>
                          </a:prstGeom>
                        </pic:spPr>
                      </pic:pic>
                    </a:graphicData>
                  </a:graphic>
                </wp:inline>
              </w:drawing>
            </w:r>
            <w:r>
              <w:rPr>
                <w:rFonts w:ascii="Cambria" w:hAnsi="Cambria" w:cs="Cambria"/>
                <w:sz w:val="36"/>
                <w:szCs w:val="36"/>
              </w:rPr>
              <w:t xml:space="preserve"> </w:t>
            </w:r>
            <w:r w:rsidR="00251D51">
              <w:rPr>
                <w:rFonts w:ascii="Cambria" w:hAnsi="Cambria" w:cs="Cambria"/>
                <w:noProof/>
                <w:sz w:val="36"/>
                <w:szCs w:val="36"/>
              </w:rPr>
              <w:drawing>
                <wp:inline distT="0" distB="0" distL="0" distR="0" wp14:anchorId="35BFD6CA" wp14:editId="1B9FCC71">
                  <wp:extent cx="292100" cy="177800"/>
                  <wp:effectExtent l="0" t="0" r="0" b="0"/>
                  <wp:docPr id="521" name="Grafik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7EB34D38" wp14:editId="07E23A5E">
                  <wp:extent cx="532174" cy="360000"/>
                  <wp:effectExtent l="0" t="0" r="127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pdf"/>
                          <pic:cNvPicPr/>
                        </pic:nvPicPr>
                        <pic:blipFill>
                          <a:blip r:embed="rId100">
                            <a:extLst>
                              <a:ext uri="{28A0092B-C50C-407E-A947-70E740481C1C}">
                                <a14:useLocalDpi xmlns:a14="http://schemas.microsoft.com/office/drawing/2010/main" val="0"/>
                              </a:ext>
                            </a:extLst>
                          </a:blip>
                          <a:stretch>
                            <a:fillRect/>
                          </a:stretch>
                        </pic:blipFill>
                        <pic:spPr>
                          <a:xfrm>
                            <a:off x="0" y="0"/>
                            <a:ext cx="532174" cy="360000"/>
                          </a:xfrm>
                          <a:prstGeom prst="rect">
                            <a:avLst/>
                          </a:prstGeom>
                        </pic:spPr>
                      </pic:pic>
                    </a:graphicData>
                  </a:graphic>
                </wp:inline>
              </w:drawing>
            </w:r>
          </w:p>
        </w:tc>
        <w:tc>
          <w:tcPr>
            <w:tcW w:w="1276" w:type="dxa"/>
            <w:tcBorders>
              <w:top w:val="nil"/>
              <w:left w:val="nil"/>
              <w:bottom w:val="nil"/>
              <w:right w:val="nil"/>
            </w:tcBorders>
          </w:tcPr>
          <w:p w14:paraId="17BB6C36" w14:textId="2D8AF325" w:rsidR="000253ED" w:rsidRPr="00CB13AE" w:rsidRDefault="00CB13AE"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7.75·10</w:t>
            </w:r>
            <w:r>
              <w:rPr>
                <w:vertAlign w:val="superscript"/>
              </w:rPr>
              <w:t>3</w:t>
            </w:r>
          </w:p>
        </w:tc>
        <w:tc>
          <w:tcPr>
            <w:tcW w:w="1772" w:type="dxa"/>
            <w:tcBorders>
              <w:top w:val="nil"/>
              <w:left w:val="nil"/>
              <w:bottom w:val="nil"/>
              <w:right w:val="nil"/>
            </w:tcBorders>
          </w:tcPr>
          <w:p w14:paraId="0C330C6B" w14:textId="4F9D5F54" w:rsidR="000253ED" w:rsidRPr="00CB13AE" w:rsidRDefault="00CB13AE"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2.85·10</w:t>
            </w:r>
            <w:r>
              <w:rPr>
                <w:vertAlign w:val="superscript"/>
              </w:rPr>
              <w:t>3</w:t>
            </w:r>
          </w:p>
        </w:tc>
      </w:tr>
      <w:tr w:rsidR="00D217E9" w14:paraId="207E9474"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6E9134F4" w14:textId="3996AC1F" w:rsidR="000253ED" w:rsidRDefault="00CB13AE" w:rsidP="000253ED">
            <w:r>
              <w:rPr>
                <w:noProof/>
                <w:lang w:val="de-DE"/>
              </w:rPr>
              <w:drawing>
                <wp:inline distT="0" distB="0" distL="0" distR="0" wp14:anchorId="71D96294" wp14:editId="3BA7AB45">
                  <wp:extent cx="532174" cy="360000"/>
                  <wp:effectExtent l="0" t="0" r="127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pdf"/>
                          <pic:cNvPicPr/>
                        </pic:nvPicPr>
                        <pic:blipFill>
                          <a:blip r:embed="rId101">
                            <a:extLst>
                              <a:ext uri="{28A0092B-C50C-407E-A947-70E740481C1C}">
                                <a14:useLocalDpi xmlns:a14="http://schemas.microsoft.com/office/drawing/2010/main" val="0"/>
                              </a:ext>
                            </a:extLst>
                          </a:blip>
                          <a:stretch>
                            <a:fillRect/>
                          </a:stretch>
                        </pic:blipFill>
                        <pic:spPr>
                          <a:xfrm>
                            <a:off x="0" y="0"/>
                            <a:ext cx="532174" cy="360000"/>
                          </a:xfrm>
                          <a:prstGeom prst="rect">
                            <a:avLst/>
                          </a:prstGeom>
                        </pic:spPr>
                      </pic:pic>
                    </a:graphicData>
                  </a:graphic>
                </wp:inline>
              </w:drawing>
            </w:r>
            <w:r>
              <w:t xml:space="preserve"> + H</w:t>
            </w:r>
            <w:r>
              <w:rPr>
                <w:vertAlign w:val="subscript"/>
              </w:rPr>
              <w:t>2</w:t>
            </w:r>
            <w:r>
              <w:t>O</w:t>
            </w:r>
            <w:r>
              <w:rPr>
                <w:rFonts w:ascii="Cambria" w:hAnsi="Cambria" w:cs="Cambria"/>
                <w:sz w:val="36"/>
                <w:szCs w:val="36"/>
              </w:rPr>
              <w:t xml:space="preserve"> </w:t>
            </w:r>
            <w:r w:rsidR="00251D51">
              <w:rPr>
                <w:rFonts w:ascii="Cambria" w:hAnsi="Cambria" w:cs="Cambria"/>
                <w:noProof/>
                <w:sz w:val="36"/>
                <w:szCs w:val="36"/>
              </w:rPr>
              <w:drawing>
                <wp:inline distT="0" distB="0" distL="0" distR="0" wp14:anchorId="6455E84B" wp14:editId="4EBD6694">
                  <wp:extent cx="292100" cy="177800"/>
                  <wp:effectExtent l="0" t="0" r="0" b="0"/>
                  <wp:docPr id="522" name="Grafik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1D84FAD4" wp14:editId="2DC2CE1A">
                  <wp:extent cx="566809" cy="3600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h.pdf"/>
                          <pic:cNvPicPr/>
                        </pic:nvPicPr>
                        <pic:blipFill>
                          <a:blip r:embed="rId102">
                            <a:extLst>
                              <a:ext uri="{28A0092B-C50C-407E-A947-70E740481C1C}">
                                <a14:useLocalDpi xmlns:a14="http://schemas.microsoft.com/office/drawing/2010/main" val="0"/>
                              </a:ext>
                            </a:extLst>
                          </a:blip>
                          <a:stretch>
                            <a:fillRect/>
                          </a:stretch>
                        </pic:blipFill>
                        <pic:spPr>
                          <a:xfrm>
                            <a:off x="0" y="0"/>
                            <a:ext cx="566809" cy="360000"/>
                          </a:xfrm>
                          <a:prstGeom prst="rect">
                            <a:avLst/>
                          </a:prstGeom>
                        </pic:spPr>
                      </pic:pic>
                    </a:graphicData>
                  </a:graphic>
                </wp:inline>
              </w:drawing>
            </w:r>
          </w:p>
        </w:tc>
        <w:tc>
          <w:tcPr>
            <w:tcW w:w="1276" w:type="dxa"/>
            <w:tcBorders>
              <w:top w:val="nil"/>
              <w:left w:val="nil"/>
              <w:bottom w:val="nil"/>
              <w:right w:val="nil"/>
            </w:tcBorders>
          </w:tcPr>
          <w:p w14:paraId="53A95D77"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3737C91" w14:textId="635EFBBF" w:rsidR="000253ED" w:rsidRDefault="00CB13AE" w:rsidP="000253ED">
            <w:pPr>
              <w:jc w:val="center"/>
              <w:cnfStyle w:val="000000000000" w:firstRow="0" w:lastRow="0" w:firstColumn="0" w:lastColumn="0" w:oddVBand="0" w:evenVBand="0" w:oddHBand="0" w:evenHBand="0" w:firstRowFirstColumn="0" w:firstRowLastColumn="0" w:lastRowFirstColumn="0" w:lastRowLastColumn="0"/>
            </w:pPr>
            <w:r>
              <w:t>1.72</w:t>
            </w:r>
          </w:p>
        </w:tc>
      </w:tr>
      <w:tr w:rsidR="00D217E9" w14:paraId="21A3040F"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3311EE73" w14:textId="37467667" w:rsidR="000253ED" w:rsidRDefault="00CB13AE" w:rsidP="000253ED">
            <w:r>
              <w:rPr>
                <w:noProof/>
                <w:lang w:val="de-DE"/>
              </w:rPr>
              <w:drawing>
                <wp:inline distT="0" distB="0" distL="0" distR="0" wp14:anchorId="1F9F9479" wp14:editId="480F98C3">
                  <wp:extent cx="566809" cy="36000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h.pdf"/>
                          <pic:cNvPicPr/>
                        </pic:nvPicPr>
                        <pic:blipFill>
                          <a:blip r:embed="rId103">
                            <a:extLst>
                              <a:ext uri="{28A0092B-C50C-407E-A947-70E740481C1C}">
                                <a14:useLocalDpi xmlns:a14="http://schemas.microsoft.com/office/drawing/2010/main" val="0"/>
                              </a:ext>
                            </a:extLst>
                          </a:blip>
                          <a:stretch>
                            <a:fillRect/>
                          </a:stretch>
                        </pic:blipFill>
                        <pic:spPr>
                          <a:xfrm>
                            <a:off x="0" y="0"/>
                            <a:ext cx="566809" cy="360000"/>
                          </a:xfrm>
                          <a:prstGeom prst="rect">
                            <a:avLst/>
                          </a:prstGeom>
                        </pic:spPr>
                      </pic:pic>
                    </a:graphicData>
                  </a:graphic>
                </wp:inline>
              </w:drawing>
            </w:r>
            <w:r>
              <w:t xml:space="preserve"> + OH </w:t>
            </w:r>
            <w:r w:rsidR="00C10267">
              <w:rPr>
                <w:noProof/>
                <w:lang w:val="de-DE"/>
              </w:rPr>
              <w:drawing>
                <wp:inline distT="0" distB="0" distL="0" distR="0" wp14:anchorId="25390E3C" wp14:editId="18E3CBD9">
                  <wp:extent cx="251460" cy="83820"/>
                  <wp:effectExtent l="0" t="0" r="0" b="0"/>
                  <wp:docPr id="50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51F5701E"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FDB0D88" w14:textId="0BBF2215" w:rsidR="000253ED" w:rsidRPr="00CB13AE" w:rsidRDefault="00CB13AE"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5.68·10</w:t>
            </w:r>
            <w:r>
              <w:rPr>
                <w:vertAlign w:val="superscript"/>
              </w:rPr>
              <w:t>8</w:t>
            </w:r>
          </w:p>
        </w:tc>
      </w:tr>
      <w:tr w:rsidR="00D217E9" w14:paraId="2C9491FE"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single" w:sz="4" w:space="0" w:color="auto"/>
              <w:right w:val="nil"/>
            </w:tcBorders>
          </w:tcPr>
          <w:p w14:paraId="05DF6B46" w14:textId="5CCBEC2A" w:rsidR="000253ED" w:rsidRDefault="00CB13AE" w:rsidP="000253ED">
            <w:r>
              <w:rPr>
                <w:noProof/>
                <w:lang w:val="de-DE"/>
              </w:rPr>
              <w:drawing>
                <wp:inline distT="0" distB="0" distL="0" distR="0" wp14:anchorId="0B95AEFA" wp14:editId="08665FA0">
                  <wp:extent cx="566809" cy="3600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h.pdf"/>
                          <pic:cNvPicPr/>
                        </pic:nvPicPr>
                        <pic:blipFill>
                          <a:blip r:embed="rId104">
                            <a:extLst>
                              <a:ext uri="{28A0092B-C50C-407E-A947-70E740481C1C}">
                                <a14:useLocalDpi xmlns:a14="http://schemas.microsoft.com/office/drawing/2010/main" val="0"/>
                              </a:ext>
                            </a:extLst>
                          </a:blip>
                          <a:stretch>
                            <a:fillRect/>
                          </a:stretch>
                        </pic:blipFill>
                        <pic:spPr>
                          <a:xfrm>
                            <a:off x="0" y="0"/>
                            <a:ext cx="566809" cy="360000"/>
                          </a:xfrm>
                          <a:prstGeom prst="rect">
                            <a:avLst/>
                          </a:prstGeom>
                        </pic:spPr>
                      </pic:pic>
                    </a:graphicData>
                  </a:graphic>
                </wp:inline>
              </w:drawing>
            </w:r>
            <w:r>
              <w:t xml:space="preserve"> + OH </w:t>
            </w:r>
            <w:r w:rsidR="00C10267">
              <w:rPr>
                <w:noProof/>
                <w:lang w:val="de-DE"/>
              </w:rPr>
              <w:drawing>
                <wp:inline distT="0" distB="0" distL="0" distR="0" wp14:anchorId="162FEC7D" wp14:editId="47903A19">
                  <wp:extent cx="251460" cy="83820"/>
                  <wp:effectExtent l="0" t="0" r="0" b="0"/>
                  <wp:docPr id="50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single" w:sz="4" w:space="0" w:color="auto"/>
              <w:right w:val="nil"/>
            </w:tcBorders>
          </w:tcPr>
          <w:p w14:paraId="67231C44"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single" w:sz="4" w:space="0" w:color="auto"/>
              <w:right w:val="nil"/>
            </w:tcBorders>
          </w:tcPr>
          <w:p w14:paraId="4900539D" w14:textId="7C00D251" w:rsidR="000253ED" w:rsidRPr="00CB13AE" w:rsidRDefault="00CB13AE"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1.35·10</w:t>
            </w:r>
            <w:r>
              <w:rPr>
                <w:vertAlign w:val="superscript"/>
              </w:rPr>
              <w:t>9</w:t>
            </w:r>
          </w:p>
        </w:tc>
      </w:tr>
      <w:tr w:rsidR="00D217E9" w14:paraId="3313EF63"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single" w:sz="4" w:space="0" w:color="auto"/>
              <w:left w:val="nil"/>
              <w:bottom w:val="nil"/>
              <w:right w:val="nil"/>
            </w:tcBorders>
          </w:tcPr>
          <w:p w14:paraId="5AB17C96" w14:textId="6AA2D036" w:rsidR="000253ED" w:rsidRDefault="00CB13AE" w:rsidP="000253ED">
            <w:r>
              <w:rPr>
                <w:noProof/>
                <w:lang w:val="de-DE"/>
              </w:rPr>
              <w:drawing>
                <wp:inline distT="0" distB="0" distL="0" distR="0" wp14:anchorId="65349FFF" wp14:editId="7E551B95">
                  <wp:extent cx="720000" cy="3600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1g.pdf"/>
                          <pic:cNvPicPr/>
                        </pic:nvPicPr>
                        <pic:blipFill>
                          <a:blip r:embed="rId105">
                            <a:extLst>
                              <a:ext uri="{28A0092B-C50C-407E-A947-70E740481C1C}">
                                <a14:useLocalDpi xmlns:a14="http://schemas.microsoft.com/office/drawing/2010/main" val="0"/>
                              </a:ext>
                            </a:extLst>
                          </a:blip>
                          <a:stretch>
                            <a:fillRect/>
                          </a:stretch>
                        </pic:blipFill>
                        <pic:spPr>
                          <a:xfrm>
                            <a:off x="0" y="0"/>
                            <a:ext cx="720000" cy="360000"/>
                          </a:xfrm>
                          <a:prstGeom prst="rect">
                            <a:avLst/>
                          </a:prstGeom>
                        </pic:spPr>
                      </pic:pic>
                    </a:graphicData>
                  </a:graphic>
                </wp:inline>
              </w:drawing>
            </w:r>
            <w:r>
              <w:t xml:space="preserve"> </w:t>
            </w:r>
            <w:r w:rsidR="00251D51">
              <w:rPr>
                <w:rFonts w:ascii="Cambria" w:hAnsi="Cambria" w:cs="Cambria"/>
                <w:noProof/>
                <w:sz w:val="36"/>
                <w:szCs w:val="36"/>
              </w:rPr>
              <w:drawing>
                <wp:inline distT="0" distB="0" distL="0" distR="0" wp14:anchorId="031A9B4F" wp14:editId="2EC4EA8F">
                  <wp:extent cx="292100" cy="177800"/>
                  <wp:effectExtent l="0" t="0" r="0" b="0"/>
                  <wp:docPr id="523" name="Grafik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6373E333" wp14:editId="13E6E37D">
                  <wp:extent cx="682500" cy="360000"/>
                  <wp:effectExtent l="0" t="0" r="381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1.pdf"/>
                          <pic:cNvPicPr/>
                        </pic:nvPicPr>
                        <pic:blipFill>
                          <a:blip r:embed="rId106">
                            <a:extLst>
                              <a:ext uri="{28A0092B-C50C-407E-A947-70E740481C1C}">
                                <a14:useLocalDpi xmlns:a14="http://schemas.microsoft.com/office/drawing/2010/main" val="0"/>
                              </a:ext>
                            </a:extLst>
                          </a:blip>
                          <a:stretch>
                            <a:fillRect/>
                          </a:stretch>
                        </pic:blipFill>
                        <pic:spPr>
                          <a:xfrm>
                            <a:off x="0" y="0"/>
                            <a:ext cx="682500" cy="360000"/>
                          </a:xfrm>
                          <a:prstGeom prst="rect">
                            <a:avLst/>
                          </a:prstGeom>
                        </pic:spPr>
                      </pic:pic>
                    </a:graphicData>
                  </a:graphic>
                </wp:inline>
              </w:drawing>
            </w:r>
          </w:p>
        </w:tc>
        <w:tc>
          <w:tcPr>
            <w:tcW w:w="1276" w:type="dxa"/>
            <w:tcBorders>
              <w:top w:val="single" w:sz="4" w:space="0" w:color="auto"/>
              <w:left w:val="nil"/>
              <w:bottom w:val="nil"/>
              <w:right w:val="nil"/>
            </w:tcBorders>
          </w:tcPr>
          <w:p w14:paraId="660572FD" w14:textId="67D082FF" w:rsidR="000253ED" w:rsidRPr="00CB13AE" w:rsidRDefault="00CB13AE"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1.70·10</w:t>
            </w:r>
            <w:r>
              <w:rPr>
                <w:vertAlign w:val="superscript"/>
              </w:rPr>
              <w:t>6</w:t>
            </w:r>
          </w:p>
        </w:tc>
        <w:tc>
          <w:tcPr>
            <w:tcW w:w="1772" w:type="dxa"/>
            <w:tcBorders>
              <w:top w:val="single" w:sz="4" w:space="0" w:color="auto"/>
              <w:left w:val="nil"/>
              <w:bottom w:val="nil"/>
              <w:right w:val="nil"/>
            </w:tcBorders>
          </w:tcPr>
          <w:p w14:paraId="7A192E58" w14:textId="77F5AD8B" w:rsidR="000253ED" w:rsidRPr="00CB13AE" w:rsidRDefault="00CB13AE"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8.69·10</w:t>
            </w:r>
            <w:r>
              <w:rPr>
                <w:vertAlign w:val="superscript"/>
              </w:rPr>
              <w:t>2</w:t>
            </w:r>
          </w:p>
        </w:tc>
      </w:tr>
      <w:tr w:rsidR="00D217E9" w14:paraId="068F076A"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1ED387E7" w14:textId="56F86CC7" w:rsidR="000253ED" w:rsidRDefault="00CB13AE" w:rsidP="000253ED">
            <w:r>
              <w:rPr>
                <w:noProof/>
                <w:lang w:val="de-DE"/>
              </w:rPr>
              <w:drawing>
                <wp:inline distT="0" distB="0" distL="0" distR="0" wp14:anchorId="35675F29" wp14:editId="59BA772B">
                  <wp:extent cx="682500" cy="360000"/>
                  <wp:effectExtent l="0" t="0" r="381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1.pdf"/>
                          <pic:cNvPicPr/>
                        </pic:nvPicPr>
                        <pic:blipFill>
                          <a:blip r:embed="rId107">
                            <a:extLst>
                              <a:ext uri="{28A0092B-C50C-407E-A947-70E740481C1C}">
                                <a14:useLocalDpi xmlns:a14="http://schemas.microsoft.com/office/drawing/2010/main" val="0"/>
                              </a:ext>
                            </a:extLst>
                          </a:blip>
                          <a:stretch>
                            <a:fillRect/>
                          </a:stretch>
                        </pic:blipFill>
                        <pic:spPr>
                          <a:xfrm>
                            <a:off x="0" y="0"/>
                            <a:ext cx="682500" cy="360000"/>
                          </a:xfrm>
                          <a:prstGeom prst="rect">
                            <a:avLst/>
                          </a:prstGeom>
                        </pic:spPr>
                      </pic:pic>
                    </a:graphicData>
                  </a:graphic>
                </wp:inline>
              </w:drawing>
            </w:r>
            <w:r>
              <w:t xml:space="preserve"> + H</w:t>
            </w:r>
            <w:r>
              <w:rPr>
                <w:vertAlign w:val="subscript"/>
              </w:rPr>
              <w:t>2</w:t>
            </w:r>
            <w:r>
              <w:t>O</w:t>
            </w:r>
            <w:r>
              <w:rPr>
                <w:rFonts w:ascii="Cambria" w:hAnsi="Cambria" w:cs="Cambria"/>
                <w:sz w:val="36"/>
                <w:szCs w:val="36"/>
              </w:rPr>
              <w:t xml:space="preserve"> </w:t>
            </w:r>
            <w:r w:rsidR="00251D51">
              <w:rPr>
                <w:rFonts w:ascii="Cambria" w:hAnsi="Cambria" w:cs="Cambria"/>
                <w:noProof/>
                <w:sz w:val="36"/>
                <w:szCs w:val="36"/>
              </w:rPr>
              <w:drawing>
                <wp:inline distT="0" distB="0" distL="0" distR="0" wp14:anchorId="2662C8D2" wp14:editId="36BEE17A">
                  <wp:extent cx="292100" cy="177800"/>
                  <wp:effectExtent l="0" t="0" r="0" b="0"/>
                  <wp:docPr id="524" name="Grafik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66A6779D" wp14:editId="4F99A859">
                  <wp:extent cx="727349" cy="360000"/>
                  <wp:effectExtent l="0" t="0" r="952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h.pdf"/>
                          <pic:cNvPicPr/>
                        </pic:nvPicPr>
                        <pic:blipFill>
                          <a:blip r:embed="rId108">
                            <a:extLst>
                              <a:ext uri="{28A0092B-C50C-407E-A947-70E740481C1C}">
                                <a14:useLocalDpi xmlns:a14="http://schemas.microsoft.com/office/drawing/2010/main" val="0"/>
                              </a:ext>
                            </a:extLst>
                          </a:blip>
                          <a:stretch>
                            <a:fillRect/>
                          </a:stretch>
                        </pic:blipFill>
                        <pic:spPr>
                          <a:xfrm>
                            <a:off x="0" y="0"/>
                            <a:ext cx="727349" cy="360000"/>
                          </a:xfrm>
                          <a:prstGeom prst="rect">
                            <a:avLst/>
                          </a:prstGeom>
                        </pic:spPr>
                      </pic:pic>
                    </a:graphicData>
                  </a:graphic>
                </wp:inline>
              </w:drawing>
            </w:r>
          </w:p>
        </w:tc>
        <w:tc>
          <w:tcPr>
            <w:tcW w:w="1276" w:type="dxa"/>
            <w:tcBorders>
              <w:top w:val="nil"/>
              <w:left w:val="nil"/>
              <w:bottom w:val="nil"/>
              <w:right w:val="nil"/>
            </w:tcBorders>
          </w:tcPr>
          <w:p w14:paraId="341161B7"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19DE772F" w14:textId="30E79477" w:rsidR="000253ED" w:rsidRPr="000F2036" w:rsidRDefault="000F2036"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1.95·10</w:t>
            </w:r>
            <w:r>
              <w:rPr>
                <w:vertAlign w:val="superscript"/>
              </w:rPr>
              <w:t>3</w:t>
            </w:r>
          </w:p>
        </w:tc>
      </w:tr>
      <w:tr w:rsidR="00D217E9" w14:paraId="7BD16912"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381C2FF8" w14:textId="55E2C7E8" w:rsidR="000253ED" w:rsidRDefault="00CB13AE" w:rsidP="000253ED">
            <w:r>
              <w:rPr>
                <w:noProof/>
                <w:lang w:val="de-DE"/>
              </w:rPr>
              <w:lastRenderedPageBreak/>
              <w:drawing>
                <wp:inline distT="0" distB="0" distL="0" distR="0" wp14:anchorId="573E44EA" wp14:editId="0AE6A6A5">
                  <wp:extent cx="682500" cy="360000"/>
                  <wp:effectExtent l="0" t="0" r="381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1.pdf"/>
                          <pic:cNvPicPr/>
                        </pic:nvPicPr>
                        <pic:blipFill>
                          <a:blip r:embed="rId109">
                            <a:extLst>
                              <a:ext uri="{28A0092B-C50C-407E-A947-70E740481C1C}">
                                <a14:useLocalDpi xmlns:a14="http://schemas.microsoft.com/office/drawing/2010/main" val="0"/>
                              </a:ext>
                            </a:extLst>
                          </a:blip>
                          <a:stretch>
                            <a:fillRect/>
                          </a:stretch>
                        </pic:blipFill>
                        <pic:spPr>
                          <a:xfrm>
                            <a:off x="0" y="0"/>
                            <a:ext cx="682500" cy="360000"/>
                          </a:xfrm>
                          <a:prstGeom prst="rect">
                            <a:avLst/>
                          </a:prstGeom>
                        </pic:spPr>
                      </pic:pic>
                    </a:graphicData>
                  </a:graphic>
                </wp:inline>
              </w:drawing>
            </w:r>
            <w:r>
              <w:t xml:space="preserve"> + OH </w:t>
            </w:r>
            <w:r w:rsidR="00C10267">
              <w:rPr>
                <w:noProof/>
                <w:lang w:val="de-DE"/>
              </w:rPr>
              <w:drawing>
                <wp:inline distT="0" distB="0" distL="0" distR="0" wp14:anchorId="781C0332" wp14:editId="65B385EE">
                  <wp:extent cx="251460" cy="83820"/>
                  <wp:effectExtent l="0" t="0" r="0" b="0"/>
                  <wp:docPr id="50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2C691B5B"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574B38DD" w14:textId="4D7A08E2" w:rsidR="000253ED" w:rsidRPr="000F2036" w:rsidRDefault="000F2036"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1.08·10</w:t>
            </w:r>
            <w:r>
              <w:rPr>
                <w:vertAlign w:val="superscript"/>
              </w:rPr>
              <w:t>10</w:t>
            </w:r>
          </w:p>
        </w:tc>
      </w:tr>
      <w:tr w:rsidR="00D217E9" w14:paraId="0EF228BE"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BB8E23C" w14:textId="4F96E412" w:rsidR="000253ED" w:rsidRDefault="00CB13AE" w:rsidP="000253ED">
            <w:r>
              <w:rPr>
                <w:noProof/>
                <w:lang w:val="de-DE"/>
              </w:rPr>
              <w:drawing>
                <wp:inline distT="0" distB="0" distL="0" distR="0" wp14:anchorId="1093EB81" wp14:editId="15BE6C36">
                  <wp:extent cx="727349" cy="360000"/>
                  <wp:effectExtent l="0" t="0" r="9525"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h.pdf"/>
                          <pic:cNvPicPr/>
                        </pic:nvPicPr>
                        <pic:blipFill>
                          <a:blip r:embed="rId110">
                            <a:extLst>
                              <a:ext uri="{28A0092B-C50C-407E-A947-70E740481C1C}">
                                <a14:useLocalDpi xmlns:a14="http://schemas.microsoft.com/office/drawing/2010/main" val="0"/>
                              </a:ext>
                            </a:extLst>
                          </a:blip>
                          <a:stretch>
                            <a:fillRect/>
                          </a:stretch>
                        </pic:blipFill>
                        <pic:spPr>
                          <a:xfrm>
                            <a:off x="0" y="0"/>
                            <a:ext cx="727349" cy="360000"/>
                          </a:xfrm>
                          <a:prstGeom prst="rect">
                            <a:avLst/>
                          </a:prstGeom>
                        </pic:spPr>
                      </pic:pic>
                    </a:graphicData>
                  </a:graphic>
                </wp:inline>
              </w:drawing>
            </w:r>
            <w:r>
              <w:t xml:space="preserve"> + OH </w:t>
            </w:r>
            <w:r w:rsidR="00C10267">
              <w:rPr>
                <w:noProof/>
                <w:lang w:val="de-DE"/>
              </w:rPr>
              <w:drawing>
                <wp:inline distT="0" distB="0" distL="0" distR="0" wp14:anchorId="6AB8768E" wp14:editId="41A914A1">
                  <wp:extent cx="251460" cy="83820"/>
                  <wp:effectExtent l="0" t="0" r="0" b="0"/>
                  <wp:docPr id="50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6ECBD3A9"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1C83FF9F" w14:textId="7B9F68FB" w:rsidR="000253ED" w:rsidRDefault="000F2036" w:rsidP="000253ED">
            <w:pPr>
              <w:jc w:val="center"/>
              <w:cnfStyle w:val="000000000000" w:firstRow="0" w:lastRow="0" w:firstColumn="0" w:lastColumn="0" w:oddVBand="0" w:evenVBand="0" w:oddHBand="0" w:evenHBand="0" w:firstRowFirstColumn="0" w:firstRowLastColumn="0" w:lastRowFirstColumn="0" w:lastRowLastColumn="0"/>
            </w:pPr>
            <w:r>
              <w:t>1.09·10</w:t>
            </w:r>
            <w:r>
              <w:rPr>
                <w:vertAlign w:val="superscript"/>
              </w:rPr>
              <w:t>10</w:t>
            </w:r>
          </w:p>
        </w:tc>
      </w:tr>
      <w:tr w:rsidR="00D217E9" w14:paraId="5C996210"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7B11BA6A" w14:textId="10CD023E" w:rsidR="000253ED" w:rsidRDefault="000F2036" w:rsidP="000253ED">
            <w:r>
              <w:rPr>
                <w:noProof/>
                <w:lang w:val="de-DE"/>
              </w:rPr>
              <w:drawing>
                <wp:inline distT="0" distB="0" distL="0" distR="0" wp14:anchorId="62342588" wp14:editId="33B91307">
                  <wp:extent cx="608727" cy="360000"/>
                  <wp:effectExtent l="0" t="0" r="127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g.pdf"/>
                          <pic:cNvPicPr/>
                        </pic:nvPicPr>
                        <pic:blipFill>
                          <a:blip r:embed="rId111">
                            <a:extLst>
                              <a:ext uri="{28A0092B-C50C-407E-A947-70E740481C1C}">
                                <a14:useLocalDpi xmlns:a14="http://schemas.microsoft.com/office/drawing/2010/main" val="0"/>
                              </a:ext>
                            </a:extLst>
                          </a:blip>
                          <a:stretch>
                            <a:fillRect/>
                          </a:stretch>
                        </pic:blipFill>
                        <pic:spPr>
                          <a:xfrm>
                            <a:off x="0" y="0"/>
                            <a:ext cx="608727" cy="360000"/>
                          </a:xfrm>
                          <a:prstGeom prst="rect">
                            <a:avLst/>
                          </a:prstGeom>
                        </pic:spPr>
                      </pic:pic>
                    </a:graphicData>
                  </a:graphic>
                </wp:inline>
              </w:drawing>
            </w:r>
            <w:r>
              <w:t xml:space="preserve"> </w:t>
            </w:r>
            <w:r w:rsidR="00251D51">
              <w:rPr>
                <w:rFonts w:ascii="Cambria" w:hAnsi="Cambria" w:cs="Cambria"/>
                <w:noProof/>
                <w:sz w:val="36"/>
                <w:szCs w:val="36"/>
              </w:rPr>
              <w:drawing>
                <wp:inline distT="0" distB="0" distL="0" distR="0" wp14:anchorId="5B9237C1" wp14:editId="1371D38A">
                  <wp:extent cx="292100" cy="177800"/>
                  <wp:effectExtent l="0" t="0" r="0" b="0"/>
                  <wp:docPr id="525" name="Grafik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18A8BEE8" wp14:editId="7F4B7295">
                  <wp:extent cx="608727" cy="360000"/>
                  <wp:effectExtent l="0" t="0" r="127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12">
                            <a:extLst>
                              <a:ext uri="{28A0092B-C50C-407E-A947-70E740481C1C}">
                                <a14:useLocalDpi xmlns:a14="http://schemas.microsoft.com/office/drawing/2010/main" val="0"/>
                              </a:ext>
                            </a:extLst>
                          </a:blip>
                          <a:stretch>
                            <a:fillRect/>
                          </a:stretch>
                        </pic:blipFill>
                        <pic:spPr>
                          <a:xfrm>
                            <a:off x="0" y="0"/>
                            <a:ext cx="608727" cy="360000"/>
                          </a:xfrm>
                          <a:prstGeom prst="rect">
                            <a:avLst/>
                          </a:prstGeom>
                        </pic:spPr>
                      </pic:pic>
                    </a:graphicData>
                  </a:graphic>
                </wp:inline>
              </w:drawing>
            </w:r>
          </w:p>
        </w:tc>
        <w:tc>
          <w:tcPr>
            <w:tcW w:w="1276" w:type="dxa"/>
            <w:tcBorders>
              <w:top w:val="nil"/>
              <w:left w:val="nil"/>
              <w:bottom w:val="nil"/>
              <w:right w:val="nil"/>
            </w:tcBorders>
          </w:tcPr>
          <w:p w14:paraId="722979F4" w14:textId="4101A6F1" w:rsidR="000253ED" w:rsidRPr="000F2036" w:rsidRDefault="000F2036"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2.54·10</w:t>
            </w:r>
            <w:r>
              <w:rPr>
                <w:vertAlign w:val="superscript"/>
              </w:rPr>
              <w:t>9</w:t>
            </w:r>
          </w:p>
        </w:tc>
        <w:tc>
          <w:tcPr>
            <w:tcW w:w="1772" w:type="dxa"/>
            <w:tcBorders>
              <w:top w:val="nil"/>
              <w:left w:val="nil"/>
              <w:bottom w:val="nil"/>
              <w:right w:val="nil"/>
            </w:tcBorders>
          </w:tcPr>
          <w:p w14:paraId="3C3872D0" w14:textId="5AE1F096" w:rsidR="000253ED" w:rsidRPr="000F2036" w:rsidRDefault="000F2036"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6.96·10</w:t>
            </w:r>
            <w:r>
              <w:rPr>
                <w:vertAlign w:val="superscript"/>
              </w:rPr>
              <w:t>5</w:t>
            </w:r>
          </w:p>
        </w:tc>
      </w:tr>
      <w:tr w:rsidR="00D217E9" w14:paraId="21F50A1D"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353EB1D" w14:textId="412E52A7" w:rsidR="000253ED" w:rsidRDefault="000F2036" w:rsidP="000F2036">
            <w:r>
              <w:rPr>
                <w:noProof/>
                <w:lang w:val="de-DE"/>
              </w:rPr>
              <w:drawing>
                <wp:inline distT="0" distB="0" distL="0" distR="0" wp14:anchorId="02D98479" wp14:editId="6DBBB905">
                  <wp:extent cx="608727" cy="360000"/>
                  <wp:effectExtent l="0" t="0" r="127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13">
                            <a:extLst>
                              <a:ext uri="{28A0092B-C50C-407E-A947-70E740481C1C}">
                                <a14:useLocalDpi xmlns:a14="http://schemas.microsoft.com/office/drawing/2010/main" val="0"/>
                              </a:ext>
                            </a:extLst>
                          </a:blip>
                          <a:stretch>
                            <a:fillRect/>
                          </a:stretch>
                        </pic:blipFill>
                        <pic:spPr>
                          <a:xfrm>
                            <a:off x="0" y="0"/>
                            <a:ext cx="608727" cy="360000"/>
                          </a:xfrm>
                          <a:prstGeom prst="rect">
                            <a:avLst/>
                          </a:prstGeom>
                        </pic:spPr>
                      </pic:pic>
                    </a:graphicData>
                  </a:graphic>
                </wp:inline>
              </w:drawing>
            </w:r>
            <w:r>
              <w:t>+ H</w:t>
            </w:r>
            <w:r>
              <w:rPr>
                <w:vertAlign w:val="subscript"/>
              </w:rPr>
              <w:t>2</w:t>
            </w:r>
            <w:r>
              <w:t>O</w:t>
            </w:r>
            <w:r>
              <w:rPr>
                <w:rFonts w:ascii="Cambria" w:hAnsi="Cambria" w:cs="Cambria"/>
                <w:sz w:val="36"/>
                <w:szCs w:val="36"/>
              </w:rPr>
              <w:t xml:space="preserve"> </w:t>
            </w:r>
            <w:r w:rsidR="00251D51">
              <w:rPr>
                <w:rFonts w:ascii="Cambria" w:hAnsi="Cambria" w:cs="Cambria"/>
                <w:noProof/>
                <w:sz w:val="36"/>
                <w:szCs w:val="36"/>
              </w:rPr>
              <w:drawing>
                <wp:inline distT="0" distB="0" distL="0" distR="0" wp14:anchorId="2925A56A" wp14:editId="244797B2">
                  <wp:extent cx="292100" cy="177800"/>
                  <wp:effectExtent l="0" t="0" r="0" b="0"/>
                  <wp:docPr id="526" name="Grafik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sidRPr="000F2036">
              <w:rPr>
                <w:rFonts w:ascii="Cambria" w:hAnsi="Cambria" w:cs="Cambria"/>
                <w:szCs w:val="19"/>
              </w:rPr>
              <w:t>0.</w:t>
            </w:r>
            <w:r>
              <w:rPr>
                <w:rFonts w:ascii="Cambria" w:hAnsi="Cambria" w:cs="Cambria"/>
                <w:szCs w:val="19"/>
              </w:rPr>
              <w:t>9</w:t>
            </w:r>
            <w:r>
              <w:rPr>
                <w:rFonts w:ascii="Cambria" w:hAnsi="Cambria" w:cs="Cambria"/>
                <w:sz w:val="36"/>
                <w:szCs w:val="36"/>
              </w:rPr>
              <w:t xml:space="preserve"> </w:t>
            </w:r>
            <w:r>
              <w:rPr>
                <w:noProof/>
                <w:lang w:val="de-DE"/>
              </w:rPr>
              <w:drawing>
                <wp:inline distT="0" distB="0" distL="0" distR="0" wp14:anchorId="39A0C88B" wp14:editId="6DD4FA61">
                  <wp:extent cx="560655" cy="3600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h.pdf"/>
                          <pic:cNvPicPr/>
                        </pic:nvPicPr>
                        <pic:blipFill>
                          <a:blip r:embed="rId114">
                            <a:extLst>
                              <a:ext uri="{28A0092B-C50C-407E-A947-70E740481C1C}">
                                <a14:useLocalDpi xmlns:a14="http://schemas.microsoft.com/office/drawing/2010/main" val="0"/>
                              </a:ext>
                            </a:extLst>
                          </a:blip>
                          <a:stretch>
                            <a:fillRect/>
                          </a:stretch>
                        </pic:blipFill>
                        <pic:spPr>
                          <a:xfrm>
                            <a:off x="0" y="0"/>
                            <a:ext cx="560655" cy="360000"/>
                          </a:xfrm>
                          <a:prstGeom prst="rect">
                            <a:avLst/>
                          </a:prstGeom>
                        </pic:spPr>
                      </pic:pic>
                    </a:graphicData>
                  </a:graphic>
                </wp:inline>
              </w:drawing>
            </w:r>
            <w:r>
              <w:rPr>
                <w:rFonts w:ascii="Cambria" w:hAnsi="Cambria" w:cs="Cambria"/>
                <w:sz w:val="36"/>
                <w:szCs w:val="36"/>
              </w:rPr>
              <w:t xml:space="preserve"> </w:t>
            </w:r>
            <w:r>
              <w:rPr>
                <w:rFonts w:ascii="Cambria" w:hAnsi="Cambria" w:cs="Cambria"/>
                <w:szCs w:val="19"/>
              </w:rPr>
              <w:t>+ 0</w:t>
            </w:r>
            <w:r w:rsidRPr="000F2036">
              <w:rPr>
                <w:rFonts w:ascii="Cambria" w:hAnsi="Cambria" w:cs="Cambria"/>
                <w:szCs w:val="19"/>
              </w:rPr>
              <w:t>.</w:t>
            </w:r>
            <w:r>
              <w:rPr>
                <w:rFonts w:ascii="Cambria" w:hAnsi="Cambria" w:cs="Cambria"/>
                <w:szCs w:val="19"/>
              </w:rPr>
              <w:t xml:space="preserve">1 </w:t>
            </w:r>
            <w:r>
              <w:rPr>
                <w:noProof/>
                <w:lang w:val="de-DE"/>
              </w:rPr>
              <w:drawing>
                <wp:inline distT="0" distB="0" distL="0" distR="0" wp14:anchorId="3E6B0C97" wp14:editId="601159A7">
                  <wp:extent cx="562784" cy="394530"/>
                  <wp:effectExtent l="0" t="0" r="0" b="1206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h2.pdf"/>
                          <pic:cNvPicPr/>
                        </pic:nvPicPr>
                        <pic:blipFill>
                          <a:blip r:embed="rId115">
                            <a:extLst>
                              <a:ext uri="{28A0092B-C50C-407E-A947-70E740481C1C}">
                                <a14:useLocalDpi xmlns:a14="http://schemas.microsoft.com/office/drawing/2010/main" val="0"/>
                              </a:ext>
                            </a:extLst>
                          </a:blip>
                          <a:stretch>
                            <a:fillRect/>
                          </a:stretch>
                        </pic:blipFill>
                        <pic:spPr>
                          <a:xfrm>
                            <a:off x="0" y="0"/>
                            <a:ext cx="562784" cy="394530"/>
                          </a:xfrm>
                          <a:prstGeom prst="rect">
                            <a:avLst/>
                          </a:prstGeom>
                        </pic:spPr>
                      </pic:pic>
                    </a:graphicData>
                  </a:graphic>
                </wp:inline>
              </w:drawing>
            </w:r>
          </w:p>
        </w:tc>
        <w:tc>
          <w:tcPr>
            <w:tcW w:w="1276" w:type="dxa"/>
            <w:tcBorders>
              <w:top w:val="nil"/>
              <w:left w:val="nil"/>
              <w:bottom w:val="nil"/>
              <w:right w:val="nil"/>
            </w:tcBorders>
          </w:tcPr>
          <w:p w14:paraId="456F6F35"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5F0A1C85" w14:textId="304513F6" w:rsidR="000253ED" w:rsidRPr="000F2036" w:rsidRDefault="000F2036" w:rsidP="004B6C62">
            <w:pPr>
              <w:jc w:val="center"/>
              <w:cnfStyle w:val="000000000000" w:firstRow="0" w:lastRow="0" w:firstColumn="0" w:lastColumn="0" w:oddVBand="0" w:evenVBand="0" w:oddHBand="0" w:evenHBand="0" w:firstRowFirstColumn="0" w:firstRowLastColumn="0" w:lastRowFirstColumn="0" w:lastRowLastColumn="0"/>
              <w:rPr>
                <w:vertAlign w:val="superscript"/>
              </w:rPr>
            </w:pPr>
            <w:r>
              <w:t>3.65·10</w:t>
            </w:r>
            <w:r w:rsidR="002D2C4E">
              <w:rPr>
                <w:vertAlign w:val="superscript"/>
              </w:rPr>
              <w:t>3</w:t>
            </w:r>
          </w:p>
        </w:tc>
      </w:tr>
      <w:tr w:rsidR="00D217E9" w14:paraId="56A23A8B"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5091AE4F" w14:textId="4342A183" w:rsidR="000253ED" w:rsidRDefault="000F2036" w:rsidP="000253ED">
            <w:r>
              <w:rPr>
                <w:noProof/>
                <w:lang w:val="de-DE"/>
              </w:rPr>
              <w:drawing>
                <wp:inline distT="0" distB="0" distL="0" distR="0" wp14:anchorId="3B0E526E" wp14:editId="2F7D1D41">
                  <wp:extent cx="562784" cy="394530"/>
                  <wp:effectExtent l="0" t="0" r="0" b="1206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h2.pdf"/>
                          <pic:cNvPicPr/>
                        </pic:nvPicPr>
                        <pic:blipFill>
                          <a:blip r:embed="rId116">
                            <a:extLst>
                              <a:ext uri="{28A0092B-C50C-407E-A947-70E740481C1C}">
                                <a14:useLocalDpi xmlns:a14="http://schemas.microsoft.com/office/drawing/2010/main" val="0"/>
                              </a:ext>
                            </a:extLst>
                          </a:blip>
                          <a:stretch>
                            <a:fillRect/>
                          </a:stretch>
                        </pic:blipFill>
                        <pic:spPr>
                          <a:xfrm>
                            <a:off x="0" y="0"/>
                            <a:ext cx="562784" cy="394530"/>
                          </a:xfrm>
                          <a:prstGeom prst="rect">
                            <a:avLst/>
                          </a:prstGeom>
                        </pic:spPr>
                      </pic:pic>
                    </a:graphicData>
                  </a:graphic>
                </wp:inline>
              </w:drawing>
            </w:r>
            <w:r>
              <w:t xml:space="preserve"> + OH </w:t>
            </w:r>
            <w:r w:rsidR="00C10267">
              <w:rPr>
                <w:noProof/>
                <w:lang w:val="de-DE"/>
              </w:rPr>
              <w:drawing>
                <wp:inline distT="0" distB="0" distL="0" distR="0" wp14:anchorId="6E3B0A1C" wp14:editId="69FFC71C">
                  <wp:extent cx="251460" cy="83820"/>
                  <wp:effectExtent l="0" t="0" r="0" b="0"/>
                  <wp:docPr id="50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7FD8FA3E"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2050BCB" w14:textId="0224CCC6" w:rsidR="000253ED" w:rsidRDefault="000F2036" w:rsidP="000253ED">
            <w:pPr>
              <w:jc w:val="center"/>
              <w:cnfStyle w:val="000000000000" w:firstRow="0" w:lastRow="0" w:firstColumn="0" w:lastColumn="0" w:oddVBand="0" w:evenVBand="0" w:oddHBand="0" w:evenHBand="0" w:firstRowFirstColumn="0" w:firstRowLastColumn="0" w:lastRowFirstColumn="0" w:lastRowLastColumn="0"/>
            </w:pPr>
            <w:r>
              <w:t>1.43·10</w:t>
            </w:r>
            <w:r>
              <w:rPr>
                <w:vertAlign w:val="superscript"/>
              </w:rPr>
              <w:t>9</w:t>
            </w:r>
          </w:p>
        </w:tc>
      </w:tr>
      <w:tr w:rsidR="00D217E9" w14:paraId="19F5EBB7"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8ACD17F" w14:textId="0473B559" w:rsidR="000253ED" w:rsidRDefault="000F2036" w:rsidP="000253ED">
            <w:r>
              <w:rPr>
                <w:noProof/>
                <w:lang w:val="de-DE"/>
              </w:rPr>
              <w:drawing>
                <wp:inline distT="0" distB="0" distL="0" distR="0" wp14:anchorId="04ED7E4C" wp14:editId="2612CC14">
                  <wp:extent cx="560655" cy="3600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h.pdf"/>
                          <pic:cNvPicPr/>
                        </pic:nvPicPr>
                        <pic:blipFill>
                          <a:blip r:embed="rId117">
                            <a:extLst>
                              <a:ext uri="{28A0092B-C50C-407E-A947-70E740481C1C}">
                                <a14:useLocalDpi xmlns:a14="http://schemas.microsoft.com/office/drawing/2010/main" val="0"/>
                              </a:ext>
                            </a:extLst>
                          </a:blip>
                          <a:stretch>
                            <a:fillRect/>
                          </a:stretch>
                        </pic:blipFill>
                        <pic:spPr>
                          <a:xfrm>
                            <a:off x="0" y="0"/>
                            <a:ext cx="560655" cy="360000"/>
                          </a:xfrm>
                          <a:prstGeom prst="rect">
                            <a:avLst/>
                          </a:prstGeom>
                        </pic:spPr>
                      </pic:pic>
                    </a:graphicData>
                  </a:graphic>
                </wp:inline>
              </w:drawing>
            </w:r>
            <w:r>
              <w:t xml:space="preserve"> + OH </w:t>
            </w:r>
            <w:r w:rsidR="00C10267">
              <w:rPr>
                <w:noProof/>
                <w:lang w:val="de-DE"/>
              </w:rPr>
              <w:drawing>
                <wp:inline distT="0" distB="0" distL="0" distR="0" wp14:anchorId="6600C15D" wp14:editId="4607092B">
                  <wp:extent cx="251460" cy="83820"/>
                  <wp:effectExtent l="0" t="0" r="0" b="0"/>
                  <wp:docPr id="50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08EDB74D"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29DC75C" w14:textId="52712711" w:rsidR="000253ED" w:rsidRDefault="000F2036" w:rsidP="000253ED">
            <w:pPr>
              <w:jc w:val="center"/>
              <w:cnfStyle w:val="000000000000" w:firstRow="0" w:lastRow="0" w:firstColumn="0" w:lastColumn="0" w:oddVBand="0" w:evenVBand="0" w:oddHBand="0" w:evenHBand="0" w:firstRowFirstColumn="0" w:firstRowLastColumn="0" w:lastRowFirstColumn="0" w:lastRowLastColumn="0"/>
            </w:pPr>
            <w:r>
              <w:t>1.91·10</w:t>
            </w:r>
            <w:r>
              <w:rPr>
                <w:vertAlign w:val="superscript"/>
              </w:rPr>
              <w:t>9</w:t>
            </w:r>
          </w:p>
        </w:tc>
      </w:tr>
      <w:tr w:rsidR="00D217E9" w14:paraId="157C2DDB"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A60966A" w14:textId="2FB07019" w:rsidR="000253ED" w:rsidRDefault="000F2036" w:rsidP="000253ED">
            <w:r>
              <w:rPr>
                <w:noProof/>
                <w:lang w:val="de-DE"/>
              </w:rPr>
              <w:drawing>
                <wp:inline distT="0" distB="0" distL="0" distR="0" wp14:anchorId="78541C54" wp14:editId="4DCFC4AA">
                  <wp:extent cx="562784" cy="394530"/>
                  <wp:effectExtent l="0" t="0" r="0" b="1206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h2.pdf"/>
                          <pic:cNvPicPr/>
                        </pic:nvPicPr>
                        <pic:blipFill>
                          <a:blip r:embed="rId118">
                            <a:extLst>
                              <a:ext uri="{28A0092B-C50C-407E-A947-70E740481C1C}">
                                <a14:useLocalDpi xmlns:a14="http://schemas.microsoft.com/office/drawing/2010/main" val="0"/>
                              </a:ext>
                            </a:extLst>
                          </a:blip>
                          <a:stretch>
                            <a:fillRect/>
                          </a:stretch>
                        </pic:blipFill>
                        <pic:spPr>
                          <a:xfrm>
                            <a:off x="0" y="0"/>
                            <a:ext cx="562784" cy="394530"/>
                          </a:xfrm>
                          <a:prstGeom prst="rect">
                            <a:avLst/>
                          </a:prstGeom>
                        </pic:spPr>
                      </pic:pic>
                    </a:graphicData>
                  </a:graphic>
                </wp:inline>
              </w:drawing>
            </w:r>
            <w:r>
              <w:t xml:space="preserve"> + OH </w:t>
            </w:r>
            <w:r w:rsidR="00C10267">
              <w:rPr>
                <w:noProof/>
                <w:lang w:val="de-DE"/>
              </w:rPr>
              <w:drawing>
                <wp:inline distT="0" distB="0" distL="0" distR="0" wp14:anchorId="1EC92A34" wp14:editId="2664CC6F">
                  <wp:extent cx="251460" cy="83820"/>
                  <wp:effectExtent l="0" t="0" r="0" b="0"/>
                  <wp:docPr id="51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36770633"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0F359405" w14:textId="154CA50F" w:rsidR="000253ED" w:rsidRDefault="000F2036" w:rsidP="000253ED">
            <w:pPr>
              <w:jc w:val="center"/>
              <w:cnfStyle w:val="000000000000" w:firstRow="0" w:lastRow="0" w:firstColumn="0" w:lastColumn="0" w:oddVBand="0" w:evenVBand="0" w:oddHBand="0" w:evenHBand="0" w:firstRowFirstColumn="0" w:firstRowLastColumn="0" w:lastRowFirstColumn="0" w:lastRowLastColumn="0"/>
            </w:pPr>
            <w:r>
              <w:t>2.29·10</w:t>
            </w:r>
            <w:r>
              <w:rPr>
                <w:vertAlign w:val="superscript"/>
              </w:rPr>
              <w:t>9</w:t>
            </w:r>
          </w:p>
        </w:tc>
      </w:tr>
      <w:tr w:rsidR="00D217E9" w14:paraId="78B29F6F"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57F7DA36" w14:textId="77777777" w:rsidR="000253ED" w:rsidRDefault="000253ED" w:rsidP="000253ED"/>
        </w:tc>
        <w:tc>
          <w:tcPr>
            <w:tcW w:w="1276" w:type="dxa"/>
            <w:tcBorders>
              <w:top w:val="nil"/>
              <w:left w:val="nil"/>
              <w:bottom w:val="nil"/>
              <w:right w:val="nil"/>
            </w:tcBorders>
          </w:tcPr>
          <w:p w14:paraId="5A7B3789"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40E6E84"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r>
      <w:tr w:rsidR="00D217E9" w14:paraId="0BF16617"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3DC1DA8" w14:textId="49A481B8" w:rsidR="000F2036" w:rsidRDefault="000F2036" w:rsidP="000F2036">
            <w:r>
              <w:rPr>
                <w:noProof/>
                <w:lang w:val="de-DE"/>
              </w:rPr>
              <w:drawing>
                <wp:inline distT="0" distB="0" distL="0" distR="0" wp14:anchorId="799A1E17" wp14:editId="4471DD7C">
                  <wp:extent cx="547826" cy="360000"/>
                  <wp:effectExtent l="0" t="0" r="1143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g.pdf"/>
                          <pic:cNvPicPr/>
                        </pic:nvPicPr>
                        <pic:blipFill>
                          <a:blip r:embed="rId119">
                            <a:extLst>
                              <a:ext uri="{28A0092B-C50C-407E-A947-70E740481C1C}">
                                <a14:useLocalDpi xmlns:a14="http://schemas.microsoft.com/office/drawing/2010/main" val="0"/>
                              </a:ext>
                            </a:extLst>
                          </a:blip>
                          <a:stretch>
                            <a:fillRect/>
                          </a:stretch>
                        </pic:blipFill>
                        <pic:spPr>
                          <a:xfrm>
                            <a:off x="0" y="0"/>
                            <a:ext cx="547826" cy="360000"/>
                          </a:xfrm>
                          <a:prstGeom prst="rect">
                            <a:avLst/>
                          </a:prstGeom>
                        </pic:spPr>
                      </pic:pic>
                    </a:graphicData>
                  </a:graphic>
                </wp:inline>
              </w:drawing>
            </w:r>
            <w:r>
              <w:t xml:space="preserve"> </w:t>
            </w:r>
            <w:r w:rsidR="00251D51">
              <w:rPr>
                <w:rFonts w:ascii="Cambria" w:hAnsi="Cambria" w:cs="Cambria"/>
                <w:noProof/>
                <w:sz w:val="36"/>
                <w:szCs w:val="36"/>
              </w:rPr>
              <w:drawing>
                <wp:inline distT="0" distB="0" distL="0" distR="0" wp14:anchorId="47114470" wp14:editId="7C7B594C">
                  <wp:extent cx="292100" cy="177800"/>
                  <wp:effectExtent l="0" t="0" r="0" b="0"/>
                  <wp:docPr id="527" name="Grafik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01A8A04F" wp14:editId="23FD7F4E">
                  <wp:extent cx="516521" cy="3600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20">
                            <a:extLst>
                              <a:ext uri="{28A0092B-C50C-407E-A947-70E740481C1C}">
                                <a14:useLocalDpi xmlns:a14="http://schemas.microsoft.com/office/drawing/2010/main" val="0"/>
                              </a:ext>
                            </a:extLst>
                          </a:blip>
                          <a:stretch>
                            <a:fillRect/>
                          </a:stretch>
                        </pic:blipFill>
                        <pic:spPr>
                          <a:xfrm>
                            <a:off x="0" y="0"/>
                            <a:ext cx="516521" cy="360000"/>
                          </a:xfrm>
                          <a:prstGeom prst="rect">
                            <a:avLst/>
                          </a:prstGeom>
                        </pic:spPr>
                      </pic:pic>
                    </a:graphicData>
                  </a:graphic>
                </wp:inline>
              </w:drawing>
            </w:r>
          </w:p>
        </w:tc>
        <w:tc>
          <w:tcPr>
            <w:tcW w:w="1276" w:type="dxa"/>
            <w:tcBorders>
              <w:top w:val="nil"/>
              <w:left w:val="nil"/>
              <w:bottom w:val="nil"/>
              <w:right w:val="nil"/>
            </w:tcBorders>
          </w:tcPr>
          <w:p w14:paraId="4E6A6AC8" w14:textId="774653B7" w:rsidR="000F2036" w:rsidRPr="000F2036" w:rsidRDefault="00094111" w:rsidP="000F2036">
            <w:pPr>
              <w:jc w:val="center"/>
              <w:cnfStyle w:val="000000000000" w:firstRow="0" w:lastRow="0" w:firstColumn="0" w:lastColumn="0" w:oddVBand="0" w:evenVBand="0" w:oddHBand="0" w:evenHBand="0" w:firstRowFirstColumn="0" w:firstRowLastColumn="0" w:lastRowFirstColumn="0" w:lastRowLastColumn="0"/>
              <w:rPr>
                <w:vertAlign w:val="superscript"/>
              </w:rPr>
            </w:pPr>
            <w:r>
              <w:t>7.39</w:t>
            </w:r>
            <w:r w:rsidR="000F2036">
              <w:t>·10</w:t>
            </w:r>
            <w:r>
              <w:rPr>
                <w:vertAlign w:val="superscript"/>
              </w:rPr>
              <w:t>4</w:t>
            </w:r>
          </w:p>
        </w:tc>
        <w:tc>
          <w:tcPr>
            <w:tcW w:w="1772" w:type="dxa"/>
            <w:tcBorders>
              <w:top w:val="nil"/>
              <w:left w:val="nil"/>
              <w:bottom w:val="nil"/>
              <w:right w:val="nil"/>
            </w:tcBorders>
          </w:tcPr>
          <w:p w14:paraId="638F4FB3" w14:textId="391EC82C" w:rsidR="000F2036" w:rsidRPr="000F2036" w:rsidRDefault="00094111" w:rsidP="000F2036">
            <w:pPr>
              <w:jc w:val="center"/>
              <w:cnfStyle w:val="000000000000" w:firstRow="0" w:lastRow="0" w:firstColumn="0" w:lastColumn="0" w:oddVBand="0" w:evenVBand="0" w:oddHBand="0" w:evenHBand="0" w:firstRowFirstColumn="0" w:firstRowLastColumn="0" w:lastRowFirstColumn="0" w:lastRowLastColumn="0"/>
              <w:rPr>
                <w:vertAlign w:val="superscript"/>
              </w:rPr>
            </w:pPr>
            <w:r>
              <w:t>7.09</w:t>
            </w:r>
            <w:r w:rsidR="000F2036">
              <w:t>·10</w:t>
            </w:r>
            <w:r>
              <w:rPr>
                <w:vertAlign w:val="superscript"/>
              </w:rPr>
              <w:t>-1</w:t>
            </w:r>
          </w:p>
        </w:tc>
      </w:tr>
      <w:tr w:rsidR="00D217E9" w14:paraId="5EDBB891"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46E62E96" w14:textId="437375E6" w:rsidR="000F2036" w:rsidRDefault="00094111" w:rsidP="000F2036">
            <w:r>
              <w:rPr>
                <w:noProof/>
                <w:lang w:val="de-DE"/>
              </w:rPr>
              <w:drawing>
                <wp:inline distT="0" distB="0" distL="0" distR="0" wp14:anchorId="56921C7B" wp14:editId="3E5B7D84">
                  <wp:extent cx="516521" cy="3600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20">
                            <a:extLst>
                              <a:ext uri="{28A0092B-C50C-407E-A947-70E740481C1C}">
                                <a14:useLocalDpi xmlns:a14="http://schemas.microsoft.com/office/drawing/2010/main" val="0"/>
                              </a:ext>
                            </a:extLst>
                          </a:blip>
                          <a:stretch>
                            <a:fillRect/>
                          </a:stretch>
                        </pic:blipFill>
                        <pic:spPr>
                          <a:xfrm>
                            <a:off x="0" y="0"/>
                            <a:ext cx="516521" cy="360000"/>
                          </a:xfrm>
                          <a:prstGeom prst="rect">
                            <a:avLst/>
                          </a:prstGeom>
                        </pic:spPr>
                      </pic:pic>
                    </a:graphicData>
                  </a:graphic>
                </wp:inline>
              </w:drawing>
            </w:r>
            <w:r>
              <w:t xml:space="preserve"> </w:t>
            </w:r>
            <w:r w:rsidR="000F2036">
              <w:t>+ H</w:t>
            </w:r>
            <w:r w:rsidR="000F2036">
              <w:rPr>
                <w:vertAlign w:val="subscript"/>
              </w:rPr>
              <w:t>2</w:t>
            </w:r>
            <w:r w:rsidR="000F2036">
              <w:t>O</w:t>
            </w:r>
            <w:r w:rsidR="000F2036">
              <w:rPr>
                <w:rFonts w:ascii="Cambria" w:hAnsi="Cambria" w:cs="Cambria"/>
                <w:sz w:val="36"/>
                <w:szCs w:val="36"/>
              </w:rPr>
              <w:t xml:space="preserve"> </w:t>
            </w:r>
            <w:r w:rsidR="00251D51">
              <w:rPr>
                <w:rFonts w:ascii="Cambria" w:hAnsi="Cambria" w:cs="Cambria"/>
                <w:noProof/>
                <w:sz w:val="36"/>
                <w:szCs w:val="36"/>
              </w:rPr>
              <w:drawing>
                <wp:inline distT="0" distB="0" distL="0" distR="0" wp14:anchorId="3F7EDB9C" wp14:editId="00BBCE76">
                  <wp:extent cx="292100" cy="177800"/>
                  <wp:effectExtent l="0" t="0" r="0" b="0"/>
                  <wp:docPr id="528" name="Grafik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sidR="000F2036">
              <w:rPr>
                <w:rFonts w:ascii="Cambria" w:hAnsi="Cambria" w:cs="Cambria"/>
                <w:sz w:val="36"/>
                <w:szCs w:val="36"/>
              </w:rPr>
              <w:t xml:space="preserve"> </w:t>
            </w:r>
            <w:r w:rsidR="000F2036" w:rsidRPr="000F2036">
              <w:rPr>
                <w:rFonts w:ascii="Cambria" w:hAnsi="Cambria" w:cs="Cambria"/>
                <w:szCs w:val="19"/>
              </w:rPr>
              <w:t>0.</w:t>
            </w:r>
            <w:r>
              <w:rPr>
                <w:rFonts w:ascii="Cambria" w:hAnsi="Cambria" w:cs="Cambria"/>
                <w:szCs w:val="19"/>
              </w:rPr>
              <w:t>06</w:t>
            </w:r>
            <w:r w:rsidR="000F2036">
              <w:rPr>
                <w:rFonts w:ascii="Cambria" w:hAnsi="Cambria" w:cs="Cambria"/>
                <w:sz w:val="36"/>
                <w:szCs w:val="36"/>
              </w:rPr>
              <w:t xml:space="preserve"> </w:t>
            </w:r>
            <w:r w:rsidR="000F2036">
              <w:rPr>
                <w:noProof/>
                <w:lang w:val="de-DE"/>
              </w:rPr>
              <w:drawing>
                <wp:inline distT="0" distB="0" distL="0" distR="0" wp14:anchorId="1540885B" wp14:editId="54054E60">
                  <wp:extent cx="558367" cy="360000"/>
                  <wp:effectExtent l="0" t="0" r="63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h.pdf"/>
                          <pic:cNvPicPr/>
                        </pic:nvPicPr>
                        <pic:blipFill>
                          <a:blip r:embed="rId121">
                            <a:extLst>
                              <a:ext uri="{28A0092B-C50C-407E-A947-70E740481C1C}">
                                <a14:useLocalDpi xmlns:a14="http://schemas.microsoft.com/office/drawing/2010/main" val="0"/>
                              </a:ext>
                            </a:extLst>
                          </a:blip>
                          <a:stretch>
                            <a:fillRect/>
                          </a:stretch>
                        </pic:blipFill>
                        <pic:spPr>
                          <a:xfrm>
                            <a:off x="0" y="0"/>
                            <a:ext cx="558367" cy="360000"/>
                          </a:xfrm>
                          <a:prstGeom prst="rect">
                            <a:avLst/>
                          </a:prstGeom>
                        </pic:spPr>
                      </pic:pic>
                    </a:graphicData>
                  </a:graphic>
                </wp:inline>
              </w:drawing>
            </w:r>
            <w:r w:rsidR="000F2036">
              <w:rPr>
                <w:rFonts w:ascii="Cambria" w:hAnsi="Cambria" w:cs="Cambria"/>
                <w:sz w:val="36"/>
                <w:szCs w:val="36"/>
              </w:rPr>
              <w:t xml:space="preserve"> </w:t>
            </w:r>
            <w:r w:rsidR="000F2036">
              <w:rPr>
                <w:rFonts w:ascii="Cambria" w:hAnsi="Cambria" w:cs="Cambria"/>
                <w:szCs w:val="19"/>
              </w:rPr>
              <w:t>+ 0</w:t>
            </w:r>
            <w:r w:rsidR="000F2036" w:rsidRPr="000F2036">
              <w:rPr>
                <w:rFonts w:ascii="Cambria" w:hAnsi="Cambria" w:cs="Cambria"/>
                <w:szCs w:val="19"/>
              </w:rPr>
              <w:t>.</w:t>
            </w:r>
            <w:r>
              <w:rPr>
                <w:rFonts w:ascii="Cambria" w:hAnsi="Cambria" w:cs="Cambria"/>
                <w:szCs w:val="19"/>
              </w:rPr>
              <w:t xml:space="preserve">94 </w:t>
            </w:r>
            <w:r w:rsidR="000F2036">
              <w:rPr>
                <w:rFonts w:ascii="Cambria" w:hAnsi="Cambria" w:cs="Cambria"/>
                <w:szCs w:val="19"/>
              </w:rPr>
              <w:t xml:space="preserve"> </w:t>
            </w:r>
            <w:r w:rsidR="000F2036">
              <w:rPr>
                <w:noProof/>
                <w:lang w:val="de-DE"/>
              </w:rPr>
              <w:drawing>
                <wp:inline distT="0" distB="0" distL="0" distR="0" wp14:anchorId="27D72776" wp14:editId="18BF252C">
                  <wp:extent cx="562784" cy="345807"/>
                  <wp:effectExtent l="0" t="0" r="0" b="1016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h2.pdf"/>
                          <pic:cNvPicPr/>
                        </pic:nvPicPr>
                        <pic:blipFill>
                          <a:blip r:embed="rId122">
                            <a:extLst>
                              <a:ext uri="{28A0092B-C50C-407E-A947-70E740481C1C}">
                                <a14:useLocalDpi xmlns:a14="http://schemas.microsoft.com/office/drawing/2010/main" val="0"/>
                              </a:ext>
                            </a:extLst>
                          </a:blip>
                          <a:stretch>
                            <a:fillRect/>
                          </a:stretch>
                        </pic:blipFill>
                        <pic:spPr>
                          <a:xfrm>
                            <a:off x="0" y="0"/>
                            <a:ext cx="562784" cy="345807"/>
                          </a:xfrm>
                          <a:prstGeom prst="rect">
                            <a:avLst/>
                          </a:prstGeom>
                        </pic:spPr>
                      </pic:pic>
                    </a:graphicData>
                  </a:graphic>
                </wp:inline>
              </w:drawing>
            </w:r>
          </w:p>
        </w:tc>
        <w:tc>
          <w:tcPr>
            <w:tcW w:w="1276" w:type="dxa"/>
            <w:tcBorders>
              <w:top w:val="nil"/>
              <w:left w:val="nil"/>
              <w:bottom w:val="nil"/>
              <w:right w:val="nil"/>
            </w:tcBorders>
          </w:tcPr>
          <w:p w14:paraId="07960D1B" w14:textId="77777777" w:rsidR="000F2036" w:rsidRDefault="000F2036" w:rsidP="000F2036">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2818BC5" w14:textId="5E7318BB" w:rsidR="000F2036" w:rsidRPr="000F2036" w:rsidRDefault="00094111" w:rsidP="004B6C62">
            <w:pPr>
              <w:jc w:val="center"/>
              <w:cnfStyle w:val="000000000000" w:firstRow="0" w:lastRow="0" w:firstColumn="0" w:lastColumn="0" w:oddVBand="0" w:evenVBand="0" w:oddHBand="0" w:evenHBand="0" w:firstRowFirstColumn="0" w:firstRowLastColumn="0" w:lastRowFirstColumn="0" w:lastRowLastColumn="0"/>
              <w:rPr>
                <w:vertAlign w:val="superscript"/>
              </w:rPr>
            </w:pPr>
            <w:r>
              <w:t>1.04</w:t>
            </w:r>
            <w:r w:rsidR="000F2036">
              <w:t>·10</w:t>
            </w:r>
            <w:r>
              <w:rPr>
                <w:vertAlign w:val="superscript"/>
              </w:rPr>
              <w:t>5</w:t>
            </w:r>
          </w:p>
        </w:tc>
      </w:tr>
      <w:tr w:rsidR="00D217E9" w14:paraId="3607E043"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E446EC4" w14:textId="135F9514" w:rsidR="000F2036" w:rsidRDefault="000F2036" w:rsidP="000F2036">
            <w:r>
              <w:rPr>
                <w:noProof/>
                <w:lang w:val="de-DE"/>
              </w:rPr>
              <w:drawing>
                <wp:inline distT="0" distB="0" distL="0" distR="0" wp14:anchorId="34228FB5" wp14:editId="2CEFD2AB">
                  <wp:extent cx="562784" cy="394530"/>
                  <wp:effectExtent l="0" t="0" r="0" b="1206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h2.pdf"/>
                          <pic:cNvPicPr/>
                        </pic:nvPicPr>
                        <pic:blipFill>
                          <a:blip r:embed="rId123">
                            <a:extLst>
                              <a:ext uri="{28A0092B-C50C-407E-A947-70E740481C1C}">
                                <a14:useLocalDpi xmlns:a14="http://schemas.microsoft.com/office/drawing/2010/main" val="0"/>
                              </a:ext>
                            </a:extLst>
                          </a:blip>
                          <a:stretch>
                            <a:fillRect/>
                          </a:stretch>
                        </pic:blipFill>
                        <pic:spPr>
                          <a:xfrm>
                            <a:off x="0" y="0"/>
                            <a:ext cx="562784" cy="394530"/>
                          </a:xfrm>
                          <a:prstGeom prst="rect">
                            <a:avLst/>
                          </a:prstGeom>
                        </pic:spPr>
                      </pic:pic>
                    </a:graphicData>
                  </a:graphic>
                </wp:inline>
              </w:drawing>
            </w:r>
            <w:r>
              <w:t xml:space="preserve"> + OH </w:t>
            </w:r>
            <w:r w:rsidR="00C10267">
              <w:rPr>
                <w:noProof/>
                <w:lang w:val="de-DE"/>
              </w:rPr>
              <w:drawing>
                <wp:inline distT="0" distB="0" distL="0" distR="0" wp14:anchorId="54E6DE15" wp14:editId="37E29FD9">
                  <wp:extent cx="251460" cy="83820"/>
                  <wp:effectExtent l="0" t="0" r="0" b="0"/>
                  <wp:docPr id="51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125A11C0" w14:textId="77777777" w:rsidR="000F2036" w:rsidRDefault="000F2036" w:rsidP="000F2036">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4679D3D" w14:textId="03A69590" w:rsidR="000F2036" w:rsidRDefault="00094111" w:rsidP="000F2036">
            <w:pPr>
              <w:jc w:val="center"/>
              <w:cnfStyle w:val="000000000000" w:firstRow="0" w:lastRow="0" w:firstColumn="0" w:lastColumn="0" w:oddVBand="0" w:evenVBand="0" w:oddHBand="0" w:evenHBand="0" w:firstRowFirstColumn="0" w:firstRowLastColumn="0" w:lastRowFirstColumn="0" w:lastRowLastColumn="0"/>
            </w:pPr>
            <w:r>
              <w:t>1.07</w:t>
            </w:r>
            <w:r w:rsidR="000F2036">
              <w:t>·10</w:t>
            </w:r>
            <w:r w:rsidR="000F2036">
              <w:rPr>
                <w:vertAlign w:val="superscript"/>
              </w:rPr>
              <w:t>9</w:t>
            </w:r>
          </w:p>
        </w:tc>
      </w:tr>
      <w:tr w:rsidR="00D217E9" w14:paraId="74E013ED"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67333F88" w14:textId="08D90A4C" w:rsidR="000F2036" w:rsidRDefault="000F2036" w:rsidP="000F2036">
            <w:r>
              <w:rPr>
                <w:noProof/>
                <w:lang w:val="de-DE"/>
              </w:rPr>
              <w:drawing>
                <wp:inline distT="0" distB="0" distL="0" distR="0" wp14:anchorId="0771C1A4" wp14:editId="321E6A0D">
                  <wp:extent cx="560655" cy="3600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4h.pdf"/>
                          <pic:cNvPicPr/>
                        </pic:nvPicPr>
                        <pic:blipFill>
                          <a:blip r:embed="rId124">
                            <a:extLst>
                              <a:ext uri="{28A0092B-C50C-407E-A947-70E740481C1C}">
                                <a14:useLocalDpi xmlns:a14="http://schemas.microsoft.com/office/drawing/2010/main" val="0"/>
                              </a:ext>
                            </a:extLst>
                          </a:blip>
                          <a:stretch>
                            <a:fillRect/>
                          </a:stretch>
                        </pic:blipFill>
                        <pic:spPr>
                          <a:xfrm>
                            <a:off x="0" y="0"/>
                            <a:ext cx="560655" cy="360000"/>
                          </a:xfrm>
                          <a:prstGeom prst="rect">
                            <a:avLst/>
                          </a:prstGeom>
                        </pic:spPr>
                      </pic:pic>
                    </a:graphicData>
                  </a:graphic>
                </wp:inline>
              </w:drawing>
            </w:r>
            <w:r>
              <w:t xml:space="preserve"> + OH </w:t>
            </w:r>
            <w:r w:rsidR="00C10267">
              <w:rPr>
                <w:noProof/>
                <w:lang w:val="de-DE"/>
              </w:rPr>
              <w:drawing>
                <wp:inline distT="0" distB="0" distL="0" distR="0" wp14:anchorId="096CB7BD" wp14:editId="2AD194FE">
                  <wp:extent cx="251460" cy="83820"/>
                  <wp:effectExtent l="0" t="0" r="0" b="0"/>
                  <wp:docPr id="16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34193267" w14:textId="77777777" w:rsidR="000F2036" w:rsidRDefault="000F2036" w:rsidP="000F2036">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5AF65C5" w14:textId="143F44AD" w:rsidR="000F2036" w:rsidRDefault="00094111" w:rsidP="000F2036">
            <w:pPr>
              <w:jc w:val="center"/>
              <w:cnfStyle w:val="000000000000" w:firstRow="0" w:lastRow="0" w:firstColumn="0" w:lastColumn="0" w:oddVBand="0" w:evenVBand="0" w:oddHBand="0" w:evenHBand="0" w:firstRowFirstColumn="0" w:firstRowLastColumn="0" w:lastRowFirstColumn="0" w:lastRowLastColumn="0"/>
            </w:pPr>
            <w:r>
              <w:t>1.37</w:t>
            </w:r>
            <w:r w:rsidR="000F2036">
              <w:t>·10</w:t>
            </w:r>
            <w:r w:rsidR="000F2036">
              <w:rPr>
                <w:vertAlign w:val="superscript"/>
              </w:rPr>
              <w:t>9</w:t>
            </w:r>
          </w:p>
        </w:tc>
      </w:tr>
      <w:tr w:rsidR="00D217E9" w14:paraId="58A97FD6"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single" w:sz="4" w:space="0" w:color="auto"/>
              <w:right w:val="nil"/>
            </w:tcBorders>
          </w:tcPr>
          <w:p w14:paraId="53695160" w14:textId="4FAA6561" w:rsidR="000F2036" w:rsidRDefault="000F2036" w:rsidP="000F2036">
            <w:r>
              <w:rPr>
                <w:noProof/>
                <w:lang w:val="de-DE"/>
              </w:rPr>
              <w:drawing>
                <wp:inline distT="0" distB="0" distL="0" distR="0" wp14:anchorId="53D73469" wp14:editId="02028920">
                  <wp:extent cx="562784" cy="394530"/>
                  <wp:effectExtent l="0" t="0" r="0" b="1206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h2.pdf"/>
                          <pic:cNvPicPr/>
                        </pic:nvPicPr>
                        <pic:blipFill>
                          <a:blip r:embed="rId125">
                            <a:extLst>
                              <a:ext uri="{28A0092B-C50C-407E-A947-70E740481C1C}">
                                <a14:useLocalDpi xmlns:a14="http://schemas.microsoft.com/office/drawing/2010/main" val="0"/>
                              </a:ext>
                            </a:extLst>
                          </a:blip>
                          <a:stretch>
                            <a:fillRect/>
                          </a:stretch>
                        </pic:blipFill>
                        <pic:spPr>
                          <a:xfrm>
                            <a:off x="0" y="0"/>
                            <a:ext cx="562784" cy="394530"/>
                          </a:xfrm>
                          <a:prstGeom prst="rect">
                            <a:avLst/>
                          </a:prstGeom>
                        </pic:spPr>
                      </pic:pic>
                    </a:graphicData>
                  </a:graphic>
                </wp:inline>
              </w:drawing>
            </w:r>
            <w:r>
              <w:t xml:space="preserve"> + OH </w:t>
            </w:r>
            <w:r w:rsidR="00C10267">
              <w:rPr>
                <w:noProof/>
                <w:lang w:val="de-DE"/>
              </w:rPr>
              <w:drawing>
                <wp:inline distT="0" distB="0" distL="0" distR="0" wp14:anchorId="57001F04" wp14:editId="3AB2C20E">
                  <wp:extent cx="251460" cy="83820"/>
                  <wp:effectExtent l="0" t="0" r="0" b="0"/>
                  <wp:docPr id="20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single" w:sz="4" w:space="0" w:color="auto"/>
              <w:right w:val="nil"/>
            </w:tcBorders>
          </w:tcPr>
          <w:p w14:paraId="0A63A778" w14:textId="77777777" w:rsidR="000F2036" w:rsidRDefault="000F2036" w:rsidP="000F2036">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single" w:sz="4" w:space="0" w:color="auto"/>
              <w:right w:val="nil"/>
            </w:tcBorders>
          </w:tcPr>
          <w:p w14:paraId="2C1C6709" w14:textId="0B2F00EA" w:rsidR="000F2036" w:rsidRDefault="00094111" w:rsidP="000F2036">
            <w:pPr>
              <w:jc w:val="center"/>
              <w:cnfStyle w:val="000000000000" w:firstRow="0" w:lastRow="0" w:firstColumn="0" w:lastColumn="0" w:oddVBand="0" w:evenVBand="0" w:oddHBand="0" w:evenHBand="0" w:firstRowFirstColumn="0" w:firstRowLastColumn="0" w:lastRowFirstColumn="0" w:lastRowLastColumn="0"/>
            </w:pPr>
            <w:r>
              <w:t>1.83</w:t>
            </w:r>
            <w:r w:rsidR="000F2036">
              <w:t>·10</w:t>
            </w:r>
            <w:r w:rsidR="000F2036">
              <w:rPr>
                <w:vertAlign w:val="superscript"/>
              </w:rPr>
              <w:t>9</w:t>
            </w:r>
          </w:p>
        </w:tc>
      </w:tr>
      <w:tr w:rsidR="00D217E9" w14:paraId="102D97F1"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single" w:sz="4" w:space="0" w:color="auto"/>
              <w:left w:val="nil"/>
              <w:bottom w:val="nil"/>
              <w:right w:val="nil"/>
            </w:tcBorders>
          </w:tcPr>
          <w:p w14:paraId="779B4B39" w14:textId="62EFC883" w:rsidR="000253ED" w:rsidRDefault="00094111" w:rsidP="000253ED">
            <w:r>
              <w:rPr>
                <w:noProof/>
                <w:lang w:val="de-DE"/>
              </w:rPr>
              <w:drawing>
                <wp:inline distT="0" distB="0" distL="0" distR="0" wp14:anchorId="39A0837B" wp14:editId="0A1C2346">
                  <wp:extent cx="456000" cy="360000"/>
                  <wp:effectExtent l="0" t="0" r="127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O1g.pdf"/>
                          <pic:cNvPicPr/>
                        </pic:nvPicPr>
                        <pic:blipFill>
                          <a:blip r:embed="rId126">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r>
              <w:t xml:space="preserve"> </w:t>
            </w:r>
            <w:r w:rsidR="00251D51">
              <w:rPr>
                <w:rFonts w:ascii="Cambria" w:hAnsi="Cambria" w:cs="Cambria"/>
                <w:noProof/>
                <w:sz w:val="36"/>
                <w:szCs w:val="36"/>
              </w:rPr>
              <w:drawing>
                <wp:inline distT="0" distB="0" distL="0" distR="0" wp14:anchorId="23EC3C02" wp14:editId="38C6DA37">
                  <wp:extent cx="292100" cy="177800"/>
                  <wp:effectExtent l="0" t="0" r="0" b="0"/>
                  <wp:docPr id="529" name="Grafik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5DD7A05B" wp14:editId="38D3C442">
                  <wp:extent cx="456000" cy="360000"/>
                  <wp:effectExtent l="0" t="0" r="127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27">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p>
        </w:tc>
        <w:tc>
          <w:tcPr>
            <w:tcW w:w="1276" w:type="dxa"/>
            <w:tcBorders>
              <w:top w:val="single" w:sz="4" w:space="0" w:color="auto"/>
              <w:left w:val="nil"/>
              <w:bottom w:val="nil"/>
              <w:right w:val="nil"/>
            </w:tcBorders>
          </w:tcPr>
          <w:p w14:paraId="1BA1CB1C" w14:textId="72EE994F" w:rsidR="000253ED" w:rsidRPr="00094111" w:rsidRDefault="00094111"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2.84·10</w:t>
            </w:r>
            <w:r>
              <w:rPr>
                <w:vertAlign w:val="superscript"/>
              </w:rPr>
              <w:t>3</w:t>
            </w:r>
          </w:p>
        </w:tc>
        <w:tc>
          <w:tcPr>
            <w:tcW w:w="1772" w:type="dxa"/>
            <w:tcBorders>
              <w:top w:val="single" w:sz="4" w:space="0" w:color="auto"/>
              <w:left w:val="nil"/>
              <w:bottom w:val="nil"/>
              <w:right w:val="nil"/>
            </w:tcBorders>
          </w:tcPr>
          <w:p w14:paraId="28F9BF53" w14:textId="2AF454BE" w:rsidR="000253ED" w:rsidRPr="00094111" w:rsidRDefault="00094111"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2.00·10</w:t>
            </w:r>
            <w:r>
              <w:rPr>
                <w:vertAlign w:val="superscript"/>
              </w:rPr>
              <w:t>3</w:t>
            </w:r>
          </w:p>
        </w:tc>
      </w:tr>
      <w:tr w:rsidR="00D217E9" w14:paraId="5E6C5560"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402AA249" w14:textId="1AE89F42" w:rsidR="000253ED" w:rsidRDefault="00094111" w:rsidP="000253ED">
            <w:r>
              <w:rPr>
                <w:noProof/>
                <w:lang w:val="de-DE"/>
              </w:rPr>
              <w:drawing>
                <wp:inline distT="0" distB="0" distL="0" distR="0" wp14:anchorId="5486E5B4" wp14:editId="56270B7F">
                  <wp:extent cx="456000" cy="360000"/>
                  <wp:effectExtent l="0" t="0" r="127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28">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r>
              <w:t xml:space="preserve"> + H</w:t>
            </w:r>
            <w:r>
              <w:rPr>
                <w:vertAlign w:val="subscript"/>
              </w:rPr>
              <w:t>2</w:t>
            </w:r>
            <w:r>
              <w:t>O</w:t>
            </w:r>
            <w:r>
              <w:rPr>
                <w:rFonts w:ascii="Cambria" w:hAnsi="Cambria" w:cs="Cambria"/>
                <w:sz w:val="36"/>
                <w:szCs w:val="36"/>
              </w:rPr>
              <w:t xml:space="preserve"> </w:t>
            </w:r>
            <w:r w:rsidR="00251D51">
              <w:rPr>
                <w:rFonts w:ascii="Cambria" w:hAnsi="Cambria" w:cs="Cambria"/>
                <w:noProof/>
                <w:sz w:val="36"/>
                <w:szCs w:val="36"/>
              </w:rPr>
              <w:drawing>
                <wp:inline distT="0" distB="0" distL="0" distR="0" wp14:anchorId="69326E88" wp14:editId="4EC74327">
                  <wp:extent cx="292100" cy="177800"/>
                  <wp:effectExtent l="0" t="0" r="0" b="0"/>
                  <wp:docPr id="530" name="Grafik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261CA08E" wp14:editId="58B41AA8">
                  <wp:extent cx="450000" cy="360000"/>
                  <wp:effectExtent l="0" t="0" r="762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29">
                            <a:extLst>
                              <a:ext uri="{28A0092B-C50C-407E-A947-70E740481C1C}">
                                <a14:useLocalDpi xmlns:a14="http://schemas.microsoft.com/office/drawing/2010/main" val="0"/>
                              </a:ext>
                            </a:extLst>
                          </a:blip>
                          <a:stretch>
                            <a:fillRect/>
                          </a:stretch>
                        </pic:blipFill>
                        <pic:spPr>
                          <a:xfrm>
                            <a:off x="0" y="0"/>
                            <a:ext cx="450000" cy="360000"/>
                          </a:xfrm>
                          <a:prstGeom prst="rect">
                            <a:avLst/>
                          </a:prstGeom>
                        </pic:spPr>
                      </pic:pic>
                    </a:graphicData>
                  </a:graphic>
                </wp:inline>
              </w:drawing>
            </w:r>
          </w:p>
        </w:tc>
        <w:tc>
          <w:tcPr>
            <w:tcW w:w="1276" w:type="dxa"/>
            <w:tcBorders>
              <w:top w:val="nil"/>
              <w:left w:val="nil"/>
              <w:bottom w:val="nil"/>
              <w:right w:val="nil"/>
            </w:tcBorders>
          </w:tcPr>
          <w:p w14:paraId="3EA0AB07"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34CE0396" w14:textId="615C634B" w:rsidR="000253ED" w:rsidRPr="00094111" w:rsidRDefault="00094111"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3.92·10</w:t>
            </w:r>
            <w:r>
              <w:rPr>
                <w:vertAlign w:val="superscript"/>
              </w:rPr>
              <w:t>-1</w:t>
            </w:r>
          </w:p>
        </w:tc>
      </w:tr>
      <w:tr w:rsidR="00D217E9" w14:paraId="4D10A2FA"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7D143371" w14:textId="76DEFD97" w:rsidR="000253ED" w:rsidRDefault="00094111" w:rsidP="000253ED">
            <w:r>
              <w:rPr>
                <w:noProof/>
                <w:lang w:val="de-DE"/>
              </w:rPr>
              <w:drawing>
                <wp:inline distT="0" distB="0" distL="0" distR="0" wp14:anchorId="3C4858F6" wp14:editId="3E89973B">
                  <wp:extent cx="456000" cy="360000"/>
                  <wp:effectExtent l="0" t="0" r="127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30">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r>
              <w:t xml:space="preserve"> + OH </w:t>
            </w:r>
            <w:r w:rsidR="00C10267">
              <w:rPr>
                <w:noProof/>
                <w:lang w:val="de-DE"/>
              </w:rPr>
              <w:drawing>
                <wp:inline distT="0" distB="0" distL="0" distR="0" wp14:anchorId="63B3930C" wp14:editId="7B1D23AC">
                  <wp:extent cx="251460" cy="83820"/>
                  <wp:effectExtent l="0" t="0" r="0" b="0"/>
                  <wp:docPr id="20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0B0661A7"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0EDCF0DA" w14:textId="0DF74456" w:rsidR="000253ED" w:rsidRPr="00094111" w:rsidRDefault="00094111"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2.89·10</w:t>
            </w:r>
            <w:r>
              <w:rPr>
                <w:vertAlign w:val="superscript"/>
              </w:rPr>
              <w:t>8</w:t>
            </w:r>
          </w:p>
        </w:tc>
      </w:tr>
      <w:tr w:rsidR="00D217E9" w14:paraId="0403FA1F"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12492B1D" w14:textId="04F3A845" w:rsidR="000253ED" w:rsidRDefault="00094111" w:rsidP="000253ED">
            <w:r>
              <w:rPr>
                <w:noProof/>
                <w:lang w:val="de-DE"/>
              </w:rPr>
              <w:drawing>
                <wp:inline distT="0" distB="0" distL="0" distR="0" wp14:anchorId="0E390300" wp14:editId="3C34C05C">
                  <wp:extent cx="450000" cy="360000"/>
                  <wp:effectExtent l="0" t="0" r="762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31">
                            <a:extLst>
                              <a:ext uri="{28A0092B-C50C-407E-A947-70E740481C1C}">
                                <a14:useLocalDpi xmlns:a14="http://schemas.microsoft.com/office/drawing/2010/main" val="0"/>
                              </a:ext>
                            </a:extLst>
                          </a:blip>
                          <a:stretch>
                            <a:fillRect/>
                          </a:stretch>
                        </pic:blipFill>
                        <pic:spPr>
                          <a:xfrm>
                            <a:off x="0" y="0"/>
                            <a:ext cx="450000" cy="360000"/>
                          </a:xfrm>
                          <a:prstGeom prst="rect">
                            <a:avLst/>
                          </a:prstGeom>
                        </pic:spPr>
                      </pic:pic>
                    </a:graphicData>
                  </a:graphic>
                </wp:inline>
              </w:drawing>
            </w:r>
            <w:r>
              <w:t xml:space="preserve"> + OH </w:t>
            </w:r>
            <w:r w:rsidR="00C10267">
              <w:rPr>
                <w:noProof/>
                <w:lang w:val="de-DE"/>
              </w:rPr>
              <w:drawing>
                <wp:inline distT="0" distB="0" distL="0" distR="0" wp14:anchorId="128B122C" wp14:editId="7C44D0D0">
                  <wp:extent cx="251460" cy="83820"/>
                  <wp:effectExtent l="0" t="0" r="0" b="0"/>
                  <wp:docPr id="21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1C07A64B"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6C834BE8" w14:textId="6B5BC2F4" w:rsidR="000253ED" w:rsidRPr="00094111" w:rsidRDefault="00094111"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6.80·10</w:t>
            </w:r>
            <w:r>
              <w:rPr>
                <w:vertAlign w:val="superscript"/>
              </w:rPr>
              <w:t>8</w:t>
            </w:r>
          </w:p>
        </w:tc>
      </w:tr>
      <w:tr w:rsidR="00D217E9" w14:paraId="1C918237"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79F2E09" w14:textId="2C539635" w:rsidR="000253ED" w:rsidRDefault="00094111" w:rsidP="000253ED">
            <w:r>
              <w:rPr>
                <w:noProof/>
                <w:lang w:val="de-DE"/>
              </w:rPr>
              <w:drawing>
                <wp:inline distT="0" distB="0" distL="0" distR="0" wp14:anchorId="45F3D8D1" wp14:editId="43AB546F">
                  <wp:extent cx="456000" cy="360000"/>
                  <wp:effectExtent l="0" t="0" r="127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O1g.pdf"/>
                          <pic:cNvPicPr/>
                        </pic:nvPicPr>
                        <pic:blipFill>
                          <a:blip r:embed="rId132">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r>
              <w:t xml:space="preserve"> </w:t>
            </w:r>
            <w:r w:rsidR="00251D51">
              <w:rPr>
                <w:rFonts w:ascii="Cambria" w:hAnsi="Cambria" w:cs="Cambria"/>
                <w:noProof/>
                <w:sz w:val="36"/>
                <w:szCs w:val="36"/>
              </w:rPr>
              <w:drawing>
                <wp:inline distT="0" distB="0" distL="0" distR="0" wp14:anchorId="1DB64A4B" wp14:editId="754CED52">
                  <wp:extent cx="292100" cy="177800"/>
                  <wp:effectExtent l="0" t="0" r="0" b="0"/>
                  <wp:docPr id="531" name="Grafik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25D1AD5D" wp14:editId="1E166FD0">
                  <wp:extent cx="456000" cy="360000"/>
                  <wp:effectExtent l="0" t="0" r="127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33">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p>
        </w:tc>
        <w:tc>
          <w:tcPr>
            <w:tcW w:w="1276" w:type="dxa"/>
            <w:tcBorders>
              <w:top w:val="nil"/>
              <w:left w:val="nil"/>
              <w:bottom w:val="nil"/>
              <w:right w:val="nil"/>
            </w:tcBorders>
          </w:tcPr>
          <w:p w14:paraId="20B5E0A5" w14:textId="6F955E80" w:rsidR="000253ED" w:rsidRPr="00F427A5" w:rsidRDefault="00F427A5"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2.66·10</w:t>
            </w:r>
            <w:r>
              <w:rPr>
                <w:vertAlign w:val="superscript"/>
              </w:rPr>
              <w:t>7</w:t>
            </w:r>
          </w:p>
        </w:tc>
        <w:tc>
          <w:tcPr>
            <w:tcW w:w="1772" w:type="dxa"/>
            <w:tcBorders>
              <w:top w:val="nil"/>
              <w:left w:val="nil"/>
              <w:bottom w:val="nil"/>
              <w:right w:val="nil"/>
            </w:tcBorders>
          </w:tcPr>
          <w:p w14:paraId="7C77D774" w14:textId="3D48BDF4" w:rsidR="000253ED" w:rsidRPr="00F427A5" w:rsidRDefault="00F427A5"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3.61·10</w:t>
            </w:r>
            <w:r>
              <w:rPr>
                <w:vertAlign w:val="superscript"/>
              </w:rPr>
              <w:t>4</w:t>
            </w:r>
          </w:p>
        </w:tc>
      </w:tr>
      <w:tr w:rsidR="00D217E9" w14:paraId="4260BA87"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153D423D" w14:textId="552D54FF" w:rsidR="000253ED" w:rsidRDefault="00DB0719" w:rsidP="000253ED">
            <w:r>
              <w:rPr>
                <w:noProof/>
                <w:lang w:val="de-DE"/>
              </w:rPr>
              <w:drawing>
                <wp:inline distT="0" distB="0" distL="0" distR="0" wp14:anchorId="7E2EF020" wp14:editId="69BEFF92">
                  <wp:extent cx="456000" cy="360000"/>
                  <wp:effectExtent l="0" t="0" r="127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33">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r>
              <w:t>+ H</w:t>
            </w:r>
            <w:r>
              <w:rPr>
                <w:vertAlign w:val="subscript"/>
              </w:rPr>
              <w:t>2</w:t>
            </w:r>
            <w:r>
              <w:t>O</w:t>
            </w:r>
            <w:r>
              <w:rPr>
                <w:rFonts w:ascii="Cambria" w:hAnsi="Cambria" w:cs="Cambria"/>
                <w:sz w:val="36"/>
                <w:szCs w:val="36"/>
              </w:rPr>
              <w:t xml:space="preserve"> </w:t>
            </w:r>
            <w:r w:rsidR="00251D51">
              <w:rPr>
                <w:rFonts w:ascii="Cambria" w:hAnsi="Cambria" w:cs="Cambria"/>
                <w:noProof/>
                <w:sz w:val="36"/>
                <w:szCs w:val="36"/>
              </w:rPr>
              <w:drawing>
                <wp:inline distT="0" distB="0" distL="0" distR="0" wp14:anchorId="4722A5A2" wp14:editId="17392061">
                  <wp:extent cx="292100" cy="177800"/>
                  <wp:effectExtent l="0" t="0" r="0" b="0"/>
                  <wp:docPr id="532" name="Grafik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6C0E6328" wp14:editId="5BA2758B">
                  <wp:extent cx="447804" cy="360000"/>
                  <wp:effectExtent l="0" t="0" r="9525"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34">
                            <a:extLst>
                              <a:ext uri="{28A0092B-C50C-407E-A947-70E740481C1C}">
                                <a14:useLocalDpi xmlns:a14="http://schemas.microsoft.com/office/drawing/2010/main" val="0"/>
                              </a:ext>
                            </a:extLst>
                          </a:blip>
                          <a:stretch>
                            <a:fillRect/>
                          </a:stretch>
                        </pic:blipFill>
                        <pic:spPr>
                          <a:xfrm>
                            <a:off x="0" y="0"/>
                            <a:ext cx="447804" cy="360000"/>
                          </a:xfrm>
                          <a:prstGeom prst="rect">
                            <a:avLst/>
                          </a:prstGeom>
                        </pic:spPr>
                      </pic:pic>
                    </a:graphicData>
                  </a:graphic>
                </wp:inline>
              </w:drawing>
            </w:r>
          </w:p>
        </w:tc>
        <w:tc>
          <w:tcPr>
            <w:tcW w:w="1276" w:type="dxa"/>
            <w:tcBorders>
              <w:top w:val="nil"/>
              <w:left w:val="nil"/>
              <w:bottom w:val="nil"/>
              <w:right w:val="nil"/>
            </w:tcBorders>
          </w:tcPr>
          <w:p w14:paraId="6A22D1DC"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54D9CB7F" w14:textId="26C7839B" w:rsidR="000253ED" w:rsidRPr="00F427A5" w:rsidRDefault="00F427A5"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4.28·10</w:t>
            </w:r>
            <w:r>
              <w:rPr>
                <w:vertAlign w:val="superscript"/>
              </w:rPr>
              <w:t>1</w:t>
            </w:r>
          </w:p>
        </w:tc>
      </w:tr>
      <w:tr w:rsidR="00D217E9" w14:paraId="127B31A1"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13E09C65" w14:textId="109EA8B9" w:rsidR="000253ED" w:rsidRDefault="00DB0719" w:rsidP="000253ED">
            <w:r>
              <w:rPr>
                <w:noProof/>
                <w:lang w:val="de-DE"/>
              </w:rPr>
              <w:lastRenderedPageBreak/>
              <w:drawing>
                <wp:inline distT="0" distB="0" distL="0" distR="0" wp14:anchorId="6DA358BA" wp14:editId="2E8FDAC5">
                  <wp:extent cx="456000" cy="360000"/>
                  <wp:effectExtent l="0" t="0" r="127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33">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r>
              <w:t>+ 2 H</w:t>
            </w:r>
            <w:r>
              <w:rPr>
                <w:vertAlign w:val="subscript"/>
              </w:rPr>
              <w:t>2</w:t>
            </w:r>
            <w:r>
              <w:t>O</w:t>
            </w:r>
            <w:r>
              <w:rPr>
                <w:rFonts w:ascii="Cambria" w:hAnsi="Cambria" w:cs="Cambria"/>
                <w:sz w:val="36"/>
                <w:szCs w:val="36"/>
              </w:rPr>
              <w:t xml:space="preserve"> </w:t>
            </w:r>
            <w:r w:rsidR="00251D51">
              <w:rPr>
                <w:rFonts w:ascii="Cambria" w:hAnsi="Cambria" w:cs="Cambria"/>
                <w:noProof/>
                <w:sz w:val="36"/>
                <w:szCs w:val="36"/>
              </w:rPr>
              <w:drawing>
                <wp:inline distT="0" distB="0" distL="0" distR="0" wp14:anchorId="31BB69BF" wp14:editId="7DD48220">
                  <wp:extent cx="292100" cy="177800"/>
                  <wp:effectExtent l="0" t="0" r="0" b="0"/>
                  <wp:docPr id="533" name="Grafik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5B082FC5" wp14:editId="4633EE6A">
                  <wp:extent cx="450000" cy="329464"/>
                  <wp:effectExtent l="0" t="0" r="7620" b="127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35">
                            <a:extLst>
                              <a:ext uri="{28A0092B-C50C-407E-A947-70E740481C1C}">
                                <a14:useLocalDpi xmlns:a14="http://schemas.microsoft.com/office/drawing/2010/main" val="0"/>
                              </a:ext>
                            </a:extLst>
                          </a:blip>
                          <a:stretch>
                            <a:fillRect/>
                          </a:stretch>
                        </pic:blipFill>
                        <pic:spPr>
                          <a:xfrm>
                            <a:off x="0" y="0"/>
                            <a:ext cx="450000" cy="329464"/>
                          </a:xfrm>
                          <a:prstGeom prst="rect">
                            <a:avLst/>
                          </a:prstGeom>
                        </pic:spPr>
                      </pic:pic>
                    </a:graphicData>
                  </a:graphic>
                </wp:inline>
              </w:drawing>
            </w:r>
          </w:p>
        </w:tc>
        <w:tc>
          <w:tcPr>
            <w:tcW w:w="1276" w:type="dxa"/>
            <w:tcBorders>
              <w:top w:val="nil"/>
              <w:left w:val="nil"/>
              <w:bottom w:val="nil"/>
              <w:right w:val="nil"/>
            </w:tcBorders>
          </w:tcPr>
          <w:p w14:paraId="2ADC8FE1"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6A8885A0" w14:textId="228E1E77" w:rsidR="000253ED" w:rsidRDefault="00F427A5" w:rsidP="00F427A5">
            <w:pPr>
              <w:jc w:val="center"/>
              <w:cnfStyle w:val="000000000000" w:firstRow="0" w:lastRow="0" w:firstColumn="0" w:lastColumn="0" w:oddVBand="0" w:evenVBand="0" w:oddHBand="0" w:evenHBand="0" w:firstRowFirstColumn="0" w:firstRowLastColumn="0" w:lastRowFirstColumn="0" w:lastRowLastColumn="0"/>
            </w:pPr>
            <w:r>
              <w:t>9.85·10</w:t>
            </w:r>
            <w:r>
              <w:rPr>
                <w:vertAlign w:val="superscript"/>
              </w:rPr>
              <w:t>1</w:t>
            </w:r>
          </w:p>
        </w:tc>
      </w:tr>
      <w:tr w:rsidR="00D217E9" w14:paraId="654B0AC9"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1B2BB38C" w14:textId="40B67D7D" w:rsidR="000253ED" w:rsidRDefault="00DB0719" w:rsidP="000253ED">
            <w:r>
              <w:rPr>
                <w:noProof/>
                <w:lang w:val="de-DE"/>
              </w:rPr>
              <w:drawing>
                <wp:inline distT="0" distB="0" distL="0" distR="0" wp14:anchorId="2CCF90D5" wp14:editId="31F41478">
                  <wp:extent cx="456000" cy="360000"/>
                  <wp:effectExtent l="0" t="0" r="127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33">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r>
              <w:t>+ 2 H</w:t>
            </w:r>
            <w:r>
              <w:rPr>
                <w:vertAlign w:val="subscript"/>
              </w:rPr>
              <w:t>2</w:t>
            </w:r>
            <w:r>
              <w:t>O</w:t>
            </w:r>
            <w:r>
              <w:rPr>
                <w:rFonts w:ascii="Cambria" w:hAnsi="Cambria" w:cs="Cambria"/>
                <w:sz w:val="36"/>
                <w:szCs w:val="36"/>
              </w:rPr>
              <w:t xml:space="preserve"> </w:t>
            </w:r>
            <w:r w:rsidR="00251D51">
              <w:rPr>
                <w:rFonts w:ascii="Cambria" w:hAnsi="Cambria" w:cs="Cambria"/>
                <w:noProof/>
                <w:sz w:val="36"/>
                <w:szCs w:val="36"/>
              </w:rPr>
              <w:drawing>
                <wp:inline distT="0" distB="0" distL="0" distR="0" wp14:anchorId="33F90691" wp14:editId="737DC090">
                  <wp:extent cx="292100" cy="177800"/>
                  <wp:effectExtent l="0" t="0" r="0" b="0"/>
                  <wp:docPr id="534" name="Grafik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7F8DE3C7" wp14:editId="42249887">
                  <wp:extent cx="450000" cy="339344"/>
                  <wp:effectExtent l="0" t="0" r="762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36">
                            <a:extLst>
                              <a:ext uri="{28A0092B-C50C-407E-A947-70E740481C1C}">
                                <a14:useLocalDpi xmlns:a14="http://schemas.microsoft.com/office/drawing/2010/main" val="0"/>
                              </a:ext>
                            </a:extLst>
                          </a:blip>
                          <a:stretch>
                            <a:fillRect/>
                          </a:stretch>
                        </pic:blipFill>
                        <pic:spPr>
                          <a:xfrm>
                            <a:off x="0" y="0"/>
                            <a:ext cx="450000" cy="339344"/>
                          </a:xfrm>
                          <a:prstGeom prst="rect">
                            <a:avLst/>
                          </a:prstGeom>
                        </pic:spPr>
                      </pic:pic>
                    </a:graphicData>
                  </a:graphic>
                </wp:inline>
              </w:drawing>
            </w:r>
          </w:p>
        </w:tc>
        <w:tc>
          <w:tcPr>
            <w:tcW w:w="1276" w:type="dxa"/>
            <w:tcBorders>
              <w:top w:val="nil"/>
              <w:left w:val="nil"/>
              <w:bottom w:val="nil"/>
              <w:right w:val="nil"/>
            </w:tcBorders>
          </w:tcPr>
          <w:p w14:paraId="7693D554"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06BDEB2" w14:textId="7174F605"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5.91·10</w:t>
            </w:r>
            <w:r>
              <w:rPr>
                <w:vertAlign w:val="superscript"/>
              </w:rPr>
              <w:t>1</w:t>
            </w:r>
          </w:p>
        </w:tc>
      </w:tr>
      <w:tr w:rsidR="00D217E9" w14:paraId="5380F6F7"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0AE99CBC" w14:textId="5D82F95B" w:rsidR="000253ED" w:rsidRDefault="00DB0719" w:rsidP="000253ED">
            <w:r>
              <w:rPr>
                <w:noProof/>
                <w:lang w:val="de-DE"/>
              </w:rPr>
              <w:drawing>
                <wp:inline distT="0" distB="0" distL="0" distR="0" wp14:anchorId="602B6AEF" wp14:editId="7CB243BD">
                  <wp:extent cx="456000" cy="360000"/>
                  <wp:effectExtent l="0" t="0" r="127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33">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r>
              <w:t>+ 3 H</w:t>
            </w:r>
            <w:r>
              <w:rPr>
                <w:vertAlign w:val="subscript"/>
              </w:rPr>
              <w:t>2</w:t>
            </w:r>
            <w:r>
              <w:t>O</w:t>
            </w:r>
            <w:r>
              <w:rPr>
                <w:rFonts w:ascii="Cambria" w:hAnsi="Cambria" w:cs="Cambria"/>
                <w:sz w:val="36"/>
                <w:szCs w:val="36"/>
              </w:rPr>
              <w:t xml:space="preserve"> </w:t>
            </w:r>
            <w:r w:rsidR="00251D51">
              <w:rPr>
                <w:rFonts w:ascii="Cambria" w:hAnsi="Cambria" w:cs="Cambria"/>
                <w:noProof/>
                <w:sz w:val="36"/>
                <w:szCs w:val="36"/>
              </w:rPr>
              <w:drawing>
                <wp:inline distT="0" distB="0" distL="0" distR="0" wp14:anchorId="04A502E9" wp14:editId="496D58DF">
                  <wp:extent cx="292100" cy="177800"/>
                  <wp:effectExtent l="0" t="0" r="0" b="0"/>
                  <wp:docPr id="535" name="Grafik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6B864F93" wp14:editId="391E7749">
                  <wp:extent cx="450000" cy="307500"/>
                  <wp:effectExtent l="0" t="0" r="762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37">
                            <a:extLst>
                              <a:ext uri="{28A0092B-C50C-407E-A947-70E740481C1C}">
                                <a14:useLocalDpi xmlns:a14="http://schemas.microsoft.com/office/drawing/2010/main" val="0"/>
                              </a:ext>
                            </a:extLst>
                          </a:blip>
                          <a:stretch>
                            <a:fillRect/>
                          </a:stretch>
                        </pic:blipFill>
                        <pic:spPr>
                          <a:xfrm>
                            <a:off x="0" y="0"/>
                            <a:ext cx="450000" cy="307500"/>
                          </a:xfrm>
                          <a:prstGeom prst="rect">
                            <a:avLst/>
                          </a:prstGeom>
                        </pic:spPr>
                      </pic:pic>
                    </a:graphicData>
                  </a:graphic>
                </wp:inline>
              </w:drawing>
            </w:r>
          </w:p>
        </w:tc>
        <w:tc>
          <w:tcPr>
            <w:tcW w:w="1276" w:type="dxa"/>
            <w:tcBorders>
              <w:top w:val="nil"/>
              <w:left w:val="nil"/>
              <w:bottom w:val="nil"/>
              <w:right w:val="nil"/>
            </w:tcBorders>
          </w:tcPr>
          <w:p w14:paraId="3F2E985C"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7997E6DF" w14:textId="2A2A9EE0"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1.00·10</w:t>
            </w:r>
            <w:r>
              <w:rPr>
                <w:vertAlign w:val="superscript"/>
              </w:rPr>
              <w:t>-1</w:t>
            </w:r>
          </w:p>
        </w:tc>
      </w:tr>
      <w:tr w:rsidR="00D217E9" w14:paraId="57B7F8BB"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158F489C" w14:textId="15749F4E" w:rsidR="000253ED" w:rsidRDefault="00D217E9" w:rsidP="000253ED">
            <w:r>
              <w:rPr>
                <w:noProof/>
                <w:lang w:val="de-DE"/>
              </w:rPr>
              <w:drawing>
                <wp:inline distT="0" distB="0" distL="0" distR="0" wp14:anchorId="1C0E48EC" wp14:editId="6B103F5A">
                  <wp:extent cx="456000" cy="360000"/>
                  <wp:effectExtent l="0" t="0" r="127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33">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r w:rsidR="00C10267">
              <w:rPr>
                <w:noProof/>
                <w:lang w:val="de-DE"/>
              </w:rPr>
              <w:drawing>
                <wp:inline distT="0" distB="0" distL="0" distR="0" wp14:anchorId="36102A69" wp14:editId="2537C507">
                  <wp:extent cx="251460" cy="83820"/>
                  <wp:effectExtent l="0" t="0" r="0" b="0"/>
                  <wp:docPr id="21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0.5 </w:t>
            </w:r>
            <w:r>
              <w:rPr>
                <w:rFonts w:ascii="Cambria" w:hAnsi="Cambria" w:cs="Cambria"/>
                <w:color w:val="3366FF"/>
              </w:rPr>
              <w:t>(0.2)</w:t>
            </w:r>
            <w:r>
              <w:rPr>
                <w:rFonts w:ascii="Cambria" w:hAnsi="Cambria" w:cs="Cambria"/>
              </w:rPr>
              <w:t xml:space="preserve"> </w:t>
            </w:r>
            <w:r>
              <w:rPr>
                <w:rFonts w:ascii="Cambria" w:hAnsi="Cambria" w:cs="Cambria"/>
                <w:noProof/>
                <w:lang w:val="de-DE"/>
              </w:rPr>
              <w:drawing>
                <wp:inline distT="0" distB="0" distL="0" distR="0" wp14:anchorId="4EE928C8" wp14:editId="50A9AB87">
                  <wp:extent cx="314790" cy="281301"/>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138">
                            <a:extLst>
                              <a:ext uri="{28A0092B-C50C-407E-A947-70E740481C1C}">
                                <a14:useLocalDpi xmlns:a14="http://schemas.microsoft.com/office/drawing/2010/main" val="0"/>
                              </a:ext>
                            </a:extLst>
                          </a:blip>
                          <a:stretch>
                            <a:fillRect/>
                          </a:stretch>
                        </pic:blipFill>
                        <pic:spPr>
                          <a:xfrm>
                            <a:off x="0" y="0"/>
                            <a:ext cx="314790" cy="281301"/>
                          </a:xfrm>
                          <a:prstGeom prst="rect">
                            <a:avLst/>
                          </a:prstGeom>
                        </pic:spPr>
                      </pic:pic>
                    </a:graphicData>
                  </a:graphic>
                </wp:inline>
              </w:drawing>
            </w:r>
            <w:r>
              <w:rPr>
                <w:rFonts w:ascii="Cambria" w:hAnsi="Cambria" w:cs="Cambria"/>
              </w:rPr>
              <w:t xml:space="preserve"> + 0.5 </w:t>
            </w:r>
            <w:r>
              <w:rPr>
                <w:rFonts w:ascii="Cambria" w:hAnsi="Cambria" w:cs="Cambria"/>
                <w:color w:val="3366FF"/>
              </w:rPr>
              <w:t xml:space="preserve">(0.2) </w:t>
            </w:r>
            <w:r>
              <w:rPr>
                <w:noProof/>
                <w:lang w:val="de-DE"/>
              </w:rPr>
              <w:drawing>
                <wp:inline distT="0" distB="0" distL="0" distR="0" wp14:anchorId="00DA274B" wp14:editId="0D3FD1D0">
                  <wp:extent cx="376115" cy="287215"/>
                  <wp:effectExtent l="0" t="0" r="508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lyl.pdf"/>
                          <pic:cNvPicPr/>
                        </pic:nvPicPr>
                        <pic:blipFill>
                          <a:blip r:embed="rId139">
                            <a:extLst>
                              <a:ext uri="{28A0092B-C50C-407E-A947-70E740481C1C}">
                                <a14:useLocalDpi xmlns:a14="http://schemas.microsoft.com/office/drawing/2010/main" val="0"/>
                              </a:ext>
                            </a:extLst>
                          </a:blip>
                          <a:stretch>
                            <a:fillRect/>
                          </a:stretch>
                        </pic:blipFill>
                        <pic:spPr>
                          <a:xfrm>
                            <a:off x="0" y="0"/>
                            <a:ext cx="376115" cy="287215"/>
                          </a:xfrm>
                          <a:prstGeom prst="rect">
                            <a:avLst/>
                          </a:prstGeom>
                        </pic:spPr>
                      </pic:pic>
                    </a:graphicData>
                  </a:graphic>
                </wp:inline>
              </w:drawing>
            </w:r>
          </w:p>
        </w:tc>
        <w:tc>
          <w:tcPr>
            <w:tcW w:w="1276" w:type="dxa"/>
            <w:tcBorders>
              <w:top w:val="nil"/>
              <w:left w:val="nil"/>
              <w:bottom w:val="nil"/>
              <w:right w:val="nil"/>
            </w:tcBorders>
          </w:tcPr>
          <w:p w14:paraId="34E14B36"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20F157B" w14:textId="18C22229"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1.39·10</w:t>
            </w:r>
            <w:r>
              <w:rPr>
                <w:vertAlign w:val="superscript"/>
              </w:rPr>
              <w:t>8</w:t>
            </w:r>
          </w:p>
        </w:tc>
      </w:tr>
      <w:tr w:rsidR="00D217E9" w14:paraId="01B9A702"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47CE1119" w14:textId="5E8F8765" w:rsidR="000253ED" w:rsidRDefault="00D217E9" w:rsidP="000253ED">
            <w:r>
              <w:rPr>
                <w:noProof/>
                <w:lang w:val="de-DE"/>
              </w:rPr>
              <w:drawing>
                <wp:inline distT="0" distB="0" distL="0" distR="0" wp14:anchorId="6FA6414E" wp14:editId="58243A48">
                  <wp:extent cx="456000" cy="360000"/>
                  <wp:effectExtent l="0" t="0" r="127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33">
                            <a:extLst>
                              <a:ext uri="{28A0092B-C50C-407E-A947-70E740481C1C}">
                                <a14:useLocalDpi xmlns:a14="http://schemas.microsoft.com/office/drawing/2010/main" val="0"/>
                              </a:ext>
                            </a:extLst>
                          </a:blip>
                          <a:stretch>
                            <a:fillRect/>
                          </a:stretch>
                        </pic:blipFill>
                        <pic:spPr>
                          <a:xfrm>
                            <a:off x="0" y="0"/>
                            <a:ext cx="456000" cy="360000"/>
                          </a:xfrm>
                          <a:prstGeom prst="rect">
                            <a:avLst/>
                          </a:prstGeom>
                        </pic:spPr>
                      </pic:pic>
                    </a:graphicData>
                  </a:graphic>
                </wp:inline>
              </w:drawing>
            </w:r>
            <w:r>
              <w:t xml:space="preserve"> + OH </w:t>
            </w:r>
            <w:r w:rsidR="00C10267">
              <w:rPr>
                <w:noProof/>
                <w:lang w:val="de-DE"/>
              </w:rPr>
              <w:drawing>
                <wp:inline distT="0" distB="0" distL="0" distR="0" wp14:anchorId="434A1039" wp14:editId="0B5D2F14">
                  <wp:extent cx="251460" cy="83820"/>
                  <wp:effectExtent l="0" t="0" r="0" b="0"/>
                  <wp:docPr id="21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4772CCE4"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1A2B1462" w14:textId="6656E656"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1.00·10</w:t>
            </w:r>
            <w:r>
              <w:rPr>
                <w:vertAlign w:val="superscript"/>
              </w:rPr>
              <w:t>-1</w:t>
            </w:r>
          </w:p>
        </w:tc>
      </w:tr>
      <w:tr w:rsidR="00D217E9" w14:paraId="047062F5"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4A489C11" w14:textId="102DF8C8" w:rsidR="000253ED" w:rsidRDefault="00D217E9" w:rsidP="000253ED">
            <w:r>
              <w:rPr>
                <w:noProof/>
                <w:lang w:val="de-DE"/>
              </w:rPr>
              <w:drawing>
                <wp:inline distT="0" distB="0" distL="0" distR="0" wp14:anchorId="273F6746" wp14:editId="4669A8B8">
                  <wp:extent cx="447804" cy="360000"/>
                  <wp:effectExtent l="0" t="0" r="952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34">
                            <a:extLst>
                              <a:ext uri="{28A0092B-C50C-407E-A947-70E740481C1C}">
                                <a14:useLocalDpi xmlns:a14="http://schemas.microsoft.com/office/drawing/2010/main" val="0"/>
                              </a:ext>
                            </a:extLst>
                          </a:blip>
                          <a:stretch>
                            <a:fillRect/>
                          </a:stretch>
                        </pic:blipFill>
                        <pic:spPr>
                          <a:xfrm>
                            <a:off x="0" y="0"/>
                            <a:ext cx="447804" cy="360000"/>
                          </a:xfrm>
                          <a:prstGeom prst="rect">
                            <a:avLst/>
                          </a:prstGeom>
                        </pic:spPr>
                      </pic:pic>
                    </a:graphicData>
                  </a:graphic>
                </wp:inline>
              </w:drawing>
            </w:r>
            <w:r w:rsidR="00C10267">
              <w:rPr>
                <w:noProof/>
                <w:lang w:val="de-DE"/>
              </w:rPr>
              <w:drawing>
                <wp:inline distT="0" distB="0" distL="0" distR="0" wp14:anchorId="4EADC388" wp14:editId="7B331F0E">
                  <wp:extent cx="251460" cy="83820"/>
                  <wp:effectExtent l="0" t="0" r="0" b="0"/>
                  <wp:docPr id="21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0.5 </w:t>
            </w:r>
            <w:r>
              <w:rPr>
                <w:rFonts w:ascii="Cambria" w:hAnsi="Cambria" w:cs="Cambria"/>
                <w:color w:val="3366FF"/>
              </w:rPr>
              <w:t>(0.2)</w:t>
            </w:r>
            <w:r>
              <w:rPr>
                <w:rFonts w:ascii="Cambria" w:hAnsi="Cambria" w:cs="Cambria"/>
              </w:rPr>
              <w:t xml:space="preserve"> </w:t>
            </w:r>
            <w:r>
              <w:rPr>
                <w:rFonts w:ascii="Cambria" w:hAnsi="Cambria" w:cs="Cambria"/>
                <w:noProof/>
                <w:lang w:val="de-DE"/>
              </w:rPr>
              <w:drawing>
                <wp:inline distT="0" distB="0" distL="0" distR="0" wp14:anchorId="3FE76686" wp14:editId="2B54EC90">
                  <wp:extent cx="314790" cy="281301"/>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140">
                            <a:extLst>
                              <a:ext uri="{28A0092B-C50C-407E-A947-70E740481C1C}">
                                <a14:useLocalDpi xmlns:a14="http://schemas.microsoft.com/office/drawing/2010/main" val="0"/>
                              </a:ext>
                            </a:extLst>
                          </a:blip>
                          <a:stretch>
                            <a:fillRect/>
                          </a:stretch>
                        </pic:blipFill>
                        <pic:spPr>
                          <a:xfrm>
                            <a:off x="0" y="0"/>
                            <a:ext cx="314790" cy="281301"/>
                          </a:xfrm>
                          <a:prstGeom prst="rect">
                            <a:avLst/>
                          </a:prstGeom>
                        </pic:spPr>
                      </pic:pic>
                    </a:graphicData>
                  </a:graphic>
                </wp:inline>
              </w:drawing>
            </w:r>
            <w:r>
              <w:rPr>
                <w:rFonts w:ascii="Cambria" w:hAnsi="Cambria" w:cs="Cambria"/>
              </w:rPr>
              <w:t xml:space="preserve"> + 0.5 </w:t>
            </w:r>
            <w:r>
              <w:rPr>
                <w:rFonts w:ascii="Cambria" w:hAnsi="Cambria" w:cs="Cambria"/>
                <w:color w:val="3366FF"/>
              </w:rPr>
              <w:t xml:space="preserve">(0.2) </w:t>
            </w:r>
            <w:r>
              <w:rPr>
                <w:noProof/>
                <w:lang w:val="de-DE"/>
              </w:rPr>
              <w:drawing>
                <wp:inline distT="0" distB="0" distL="0" distR="0" wp14:anchorId="74040788" wp14:editId="799CC8AE">
                  <wp:extent cx="376114" cy="287215"/>
                  <wp:effectExtent l="0" t="0" r="508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lyl.pdf"/>
                          <pic:cNvPicPr/>
                        </pic:nvPicPr>
                        <pic:blipFill>
                          <a:blip r:embed="rId141">
                            <a:extLst>
                              <a:ext uri="{28A0092B-C50C-407E-A947-70E740481C1C}">
                                <a14:useLocalDpi xmlns:a14="http://schemas.microsoft.com/office/drawing/2010/main" val="0"/>
                              </a:ext>
                            </a:extLst>
                          </a:blip>
                          <a:stretch>
                            <a:fillRect/>
                          </a:stretch>
                        </pic:blipFill>
                        <pic:spPr>
                          <a:xfrm>
                            <a:off x="0" y="0"/>
                            <a:ext cx="376114" cy="287215"/>
                          </a:xfrm>
                          <a:prstGeom prst="rect">
                            <a:avLst/>
                          </a:prstGeom>
                        </pic:spPr>
                      </pic:pic>
                    </a:graphicData>
                  </a:graphic>
                </wp:inline>
              </w:drawing>
            </w:r>
          </w:p>
        </w:tc>
        <w:tc>
          <w:tcPr>
            <w:tcW w:w="1276" w:type="dxa"/>
            <w:tcBorders>
              <w:top w:val="nil"/>
              <w:left w:val="nil"/>
              <w:bottom w:val="nil"/>
              <w:right w:val="nil"/>
            </w:tcBorders>
          </w:tcPr>
          <w:p w14:paraId="5E9815B0"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0B84E5CB" w14:textId="2EE51B7E"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4.19·10</w:t>
            </w:r>
            <w:r>
              <w:rPr>
                <w:vertAlign w:val="superscript"/>
              </w:rPr>
              <w:t>8</w:t>
            </w:r>
          </w:p>
        </w:tc>
      </w:tr>
      <w:tr w:rsidR="00D217E9" w14:paraId="64FF0E7B"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66910C0C" w14:textId="46701EB8" w:rsidR="000253ED" w:rsidRDefault="00D217E9" w:rsidP="000253ED">
            <w:r>
              <w:rPr>
                <w:noProof/>
                <w:lang w:val="de-DE"/>
              </w:rPr>
              <w:drawing>
                <wp:inline distT="0" distB="0" distL="0" distR="0" wp14:anchorId="19FAF956" wp14:editId="4C3C19CE">
                  <wp:extent cx="447804" cy="360000"/>
                  <wp:effectExtent l="0" t="0" r="952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34">
                            <a:extLst>
                              <a:ext uri="{28A0092B-C50C-407E-A947-70E740481C1C}">
                                <a14:useLocalDpi xmlns:a14="http://schemas.microsoft.com/office/drawing/2010/main" val="0"/>
                              </a:ext>
                            </a:extLst>
                          </a:blip>
                          <a:stretch>
                            <a:fillRect/>
                          </a:stretch>
                        </pic:blipFill>
                        <pic:spPr>
                          <a:xfrm>
                            <a:off x="0" y="0"/>
                            <a:ext cx="447804" cy="360000"/>
                          </a:xfrm>
                          <a:prstGeom prst="rect">
                            <a:avLst/>
                          </a:prstGeom>
                        </pic:spPr>
                      </pic:pic>
                    </a:graphicData>
                  </a:graphic>
                </wp:inline>
              </w:drawing>
            </w:r>
            <w:r>
              <w:t xml:space="preserve"> + OH </w:t>
            </w:r>
            <w:r w:rsidR="00C10267">
              <w:rPr>
                <w:noProof/>
                <w:lang w:val="de-DE"/>
              </w:rPr>
              <w:drawing>
                <wp:inline distT="0" distB="0" distL="0" distR="0" wp14:anchorId="56574173" wp14:editId="6C76B2FD">
                  <wp:extent cx="251460" cy="83820"/>
                  <wp:effectExtent l="0" t="0" r="0" b="0"/>
                  <wp:docPr id="21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6588074B"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E8CA768" w14:textId="2ECF678E"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1.00·10</w:t>
            </w:r>
            <w:r>
              <w:rPr>
                <w:vertAlign w:val="superscript"/>
              </w:rPr>
              <w:t>-1</w:t>
            </w:r>
          </w:p>
        </w:tc>
      </w:tr>
      <w:tr w:rsidR="00D217E9" w14:paraId="11E6B9BB"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27DB6C63" w14:textId="6986026A" w:rsidR="000253ED" w:rsidRDefault="00D217E9" w:rsidP="000253ED">
            <w:r>
              <w:rPr>
                <w:noProof/>
                <w:lang w:val="de-DE"/>
              </w:rPr>
              <w:drawing>
                <wp:inline distT="0" distB="0" distL="0" distR="0" wp14:anchorId="010DAA34" wp14:editId="044732CF">
                  <wp:extent cx="450000" cy="329464"/>
                  <wp:effectExtent l="0" t="0" r="7620" b="127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35">
                            <a:extLst>
                              <a:ext uri="{28A0092B-C50C-407E-A947-70E740481C1C}">
                                <a14:useLocalDpi xmlns:a14="http://schemas.microsoft.com/office/drawing/2010/main" val="0"/>
                              </a:ext>
                            </a:extLst>
                          </a:blip>
                          <a:stretch>
                            <a:fillRect/>
                          </a:stretch>
                        </pic:blipFill>
                        <pic:spPr>
                          <a:xfrm>
                            <a:off x="0" y="0"/>
                            <a:ext cx="450000" cy="329464"/>
                          </a:xfrm>
                          <a:prstGeom prst="rect">
                            <a:avLst/>
                          </a:prstGeom>
                        </pic:spPr>
                      </pic:pic>
                    </a:graphicData>
                  </a:graphic>
                </wp:inline>
              </w:drawing>
            </w:r>
            <w:r w:rsidR="00C10267">
              <w:rPr>
                <w:noProof/>
                <w:lang w:val="de-DE"/>
              </w:rPr>
              <w:drawing>
                <wp:inline distT="0" distB="0" distL="0" distR="0" wp14:anchorId="60C49992" wp14:editId="6983292C">
                  <wp:extent cx="248238" cy="82746"/>
                  <wp:effectExtent l="0" t="0" r="6350" b="6350"/>
                  <wp:docPr id="21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796" cy="83932"/>
                          </a:xfrm>
                          <a:prstGeom prst="rect">
                            <a:avLst/>
                          </a:prstGeom>
                          <a:noFill/>
                          <a:ln>
                            <a:noFill/>
                          </a:ln>
                        </pic:spPr>
                      </pic:pic>
                    </a:graphicData>
                  </a:graphic>
                </wp:inline>
              </w:drawing>
            </w:r>
            <w:r>
              <w:rPr>
                <w:rFonts w:ascii="Cambria" w:hAnsi="Cambria" w:cs="Cambria"/>
              </w:rPr>
              <w:t xml:space="preserve"> 0.25 </w:t>
            </w:r>
            <w:r>
              <w:rPr>
                <w:rFonts w:ascii="Cambria" w:hAnsi="Cambria" w:cs="Cambria"/>
                <w:color w:val="3366FF"/>
              </w:rPr>
              <w:t>(0.1)</w:t>
            </w:r>
            <w:r>
              <w:rPr>
                <w:rFonts w:ascii="Cambria" w:hAnsi="Cambria" w:cs="Cambria"/>
              </w:rPr>
              <w:t xml:space="preserve"> </w:t>
            </w:r>
            <w:r>
              <w:rPr>
                <w:rFonts w:ascii="Cambria" w:hAnsi="Cambria" w:cs="Cambria"/>
                <w:noProof/>
                <w:lang w:val="de-DE"/>
              </w:rPr>
              <w:drawing>
                <wp:inline distT="0" distB="0" distL="0" distR="0" wp14:anchorId="00E6D0BE" wp14:editId="31E2B276">
                  <wp:extent cx="314790" cy="2880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74">
                            <a:extLst>
                              <a:ext uri="{28A0092B-C50C-407E-A947-70E740481C1C}">
                                <a14:useLocalDpi xmlns:a14="http://schemas.microsoft.com/office/drawing/2010/main" val="0"/>
                              </a:ext>
                            </a:extLst>
                          </a:blip>
                          <a:stretch>
                            <a:fillRect/>
                          </a:stretch>
                        </pic:blipFill>
                        <pic:spPr>
                          <a:xfrm>
                            <a:off x="0" y="0"/>
                            <a:ext cx="314790" cy="288000"/>
                          </a:xfrm>
                          <a:prstGeom prst="rect">
                            <a:avLst/>
                          </a:prstGeom>
                        </pic:spPr>
                      </pic:pic>
                    </a:graphicData>
                  </a:graphic>
                </wp:inline>
              </w:drawing>
            </w:r>
            <w:r>
              <w:rPr>
                <w:rFonts w:ascii="Cambria" w:hAnsi="Cambria" w:cs="Cambria"/>
              </w:rPr>
              <w:t xml:space="preserve"> + 0.25 </w:t>
            </w:r>
            <w:r>
              <w:rPr>
                <w:rFonts w:ascii="Cambria" w:hAnsi="Cambria" w:cs="Cambria"/>
                <w:color w:val="3366FF"/>
              </w:rPr>
              <w:t xml:space="preserve">(0.1) </w:t>
            </w:r>
            <w:r>
              <w:rPr>
                <w:noProof/>
                <w:lang w:val="de-DE"/>
              </w:rPr>
              <w:drawing>
                <wp:inline distT="0" distB="0" distL="0" distR="0" wp14:anchorId="56397B86" wp14:editId="7644A7A2">
                  <wp:extent cx="376114" cy="287215"/>
                  <wp:effectExtent l="0" t="0" r="508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lyl.pdf"/>
                          <pic:cNvPicPr/>
                        </pic:nvPicPr>
                        <pic:blipFill>
                          <a:blip r:embed="rId142">
                            <a:extLst>
                              <a:ext uri="{28A0092B-C50C-407E-A947-70E740481C1C}">
                                <a14:useLocalDpi xmlns:a14="http://schemas.microsoft.com/office/drawing/2010/main" val="0"/>
                              </a:ext>
                            </a:extLst>
                          </a:blip>
                          <a:stretch>
                            <a:fillRect/>
                          </a:stretch>
                        </pic:blipFill>
                        <pic:spPr>
                          <a:xfrm>
                            <a:off x="0" y="0"/>
                            <a:ext cx="376114" cy="287215"/>
                          </a:xfrm>
                          <a:prstGeom prst="rect">
                            <a:avLst/>
                          </a:prstGeom>
                        </pic:spPr>
                      </pic:pic>
                    </a:graphicData>
                  </a:graphic>
                </wp:inline>
              </w:drawing>
            </w:r>
            <w:r>
              <w:rPr>
                <w:rFonts w:ascii="Cambria" w:hAnsi="Cambria" w:cs="Cambria"/>
                <w:color w:val="3366FF"/>
              </w:rPr>
              <w:t xml:space="preserve"> </w:t>
            </w:r>
            <w:r>
              <w:rPr>
                <w:rFonts w:ascii="Cambria" w:hAnsi="Cambria" w:cs="Cambria"/>
              </w:rPr>
              <w:t xml:space="preserve">+ 0.25 </w:t>
            </w:r>
            <w:r>
              <w:rPr>
                <w:rFonts w:ascii="Cambria" w:hAnsi="Cambria" w:cs="Cambria"/>
                <w:color w:val="3366FF"/>
              </w:rPr>
              <w:t xml:space="preserve">(0.1) </w:t>
            </w:r>
            <w:r>
              <w:rPr>
                <w:rFonts w:ascii="Cambria" w:hAnsi="Cambria" w:cs="Cambria"/>
                <w:noProof/>
                <w:lang w:val="de-DE"/>
              </w:rPr>
              <w:drawing>
                <wp:inline distT="0" distB="0" distL="0" distR="0" wp14:anchorId="20FF5183" wp14:editId="7DE6CDD3">
                  <wp:extent cx="314790" cy="281301"/>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143">
                            <a:extLst>
                              <a:ext uri="{28A0092B-C50C-407E-A947-70E740481C1C}">
                                <a14:useLocalDpi xmlns:a14="http://schemas.microsoft.com/office/drawing/2010/main" val="0"/>
                              </a:ext>
                            </a:extLst>
                          </a:blip>
                          <a:stretch>
                            <a:fillRect/>
                          </a:stretch>
                        </pic:blipFill>
                        <pic:spPr>
                          <a:xfrm>
                            <a:off x="0" y="0"/>
                            <a:ext cx="314790" cy="281301"/>
                          </a:xfrm>
                          <a:prstGeom prst="rect">
                            <a:avLst/>
                          </a:prstGeom>
                        </pic:spPr>
                      </pic:pic>
                    </a:graphicData>
                  </a:graphic>
                </wp:inline>
              </w:drawing>
            </w:r>
            <w:r w:rsidR="00C10267">
              <w:rPr>
                <w:rFonts w:ascii="Cambria" w:hAnsi="Cambria" w:cs="Cambria"/>
                <w:color w:val="3366FF"/>
              </w:rPr>
              <w:tab/>
            </w:r>
            <w:r w:rsidR="00C10267">
              <w:rPr>
                <w:rFonts w:ascii="Cambria" w:hAnsi="Cambria" w:cs="Cambria"/>
                <w:color w:val="3366FF"/>
              </w:rPr>
              <w:tab/>
            </w:r>
            <w:r w:rsidR="00C10267">
              <w:rPr>
                <w:rFonts w:ascii="Cambria" w:hAnsi="Cambria" w:cs="Cambria"/>
                <w:color w:val="3366FF"/>
              </w:rPr>
              <w:tab/>
              <w:t xml:space="preserve">          </w:t>
            </w:r>
            <w:r>
              <w:rPr>
                <w:rFonts w:ascii="Cambria" w:hAnsi="Cambria" w:cs="Cambria"/>
              </w:rPr>
              <w:t xml:space="preserve">+ 0.25 </w:t>
            </w:r>
            <w:r>
              <w:rPr>
                <w:rFonts w:ascii="Cambria" w:hAnsi="Cambria" w:cs="Cambria"/>
                <w:color w:val="3366FF"/>
              </w:rPr>
              <w:t xml:space="preserve">(0.1) </w:t>
            </w:r>
            <w:r>
              <w:rPr>
                <w:rFonts w:ascii="Cambria" w:hAnsi="Cambria" w:cs="Cambria"/>
                <w:noProof/>
                <w:lang w:val="de-DE"/>
              </w:rPr>
              <w:drawing>
                <wp:inline distT="0" distB="0" distL="0" distR="0" wp14:anchorId="5EB5FB03" wp14:editId="48E14E55">
                  <wp:extent cx="314790" cy="234758"/>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144">
                            <a:extLst>
                              <a:ext uri="{28A0092B-C50C-407E-A947-70E740481C1C}">
                                <a14:useLocalDpi xmlns:a14="http://schemas.microsoft.com/office/drawing/2010/main" val="0"/>
                              </a:ext>
                            </a:extLst>
                          </a:blip>
                          <a:stretch>
                            <a:fillRect/>
                          </a:stretch>
                        </pic:blipFill>
                        <pic:spPr>
                          <a:xfrm>
                            <a:off x="0" y="0"/>
                            <a:ext cx="314790" cy="234758"/>
                          </a:xfrm>
                          <a:prstGeom prst="rect">
                            <a:avLst/>
                          </a:prstGeom>
                        </pic:spPr>
                      </pic:pic>
                    </a:graphicData>
                  </a:graphic>
                </wp:inline>
              </w:drawing>
            </w:r>
          </w:p>
        </w:tc>
        <w:tc>
          <w:tcPr>
            <w:tcW w:w="1276" w:type="dxa"/>
            <w:tcBorders>
              <w:top w:val="nil"/>
              <w:left w:val="nil"/>
              <w:bottom w:val="nil"/>
              <w:right w:val="nil"/>
            </w:tcBorders>
          </w:tcPr>
          <w:p w14:paraId="27D9D46E"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6AB737DB" w14:textId="425EF2D6"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8.22·10</w:t>
            </w:r>
            <w:r>
              <w:rPr>
                <w:vertAlign w:val="superscript"/>
              </w:rPr>
              <w:t>8</w:t>
            </w:r>
          </w:p>
        </w:tc>
      </w:tr>
      <w:tr w:rsidR="00D217E9" w14:paraId="486E3F52"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5B70075C" w14:textId="05796894" w:rsidR="000253ED" w:rsidRDefault="00D217E9" w:rsidP="000253ED">
            <w:r>
              <w:rPr>
                <w:noProof/>
                <w:lang w:val="de-DE"/>
              </w:rPr>
              <w:drawing>
                <wp:inline distT="0" distB="0" distL="0" distR="0" wp14:anchorId="30A4A9F7" wp14:editId="381946EB">
                  <wp:extent cx="450000" cy="329464"/>
                  <wp:effectExtent l="0" t="0" r="7620" b="127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35">
                            <a:extLst>
                              <a:ext uri="{28A0092B-C50C-407E-A947-70E740481C1C}">
                                <a14:useLocalDpi xmlns:a14="http://schemas.microsoft.com/office/drawing/2010/main" val="0"/>
                              </a:ext>
                            </a:extLst>
                          </a:blip>
                          <a:stretch>
                            <a:fillRect/>
                          </a:stretch>
                        </pic:blipFill>
                        <pic:spPr>
                          <a:xfrm>
                            <a:off x="0" y="0"/>
                            <a:ext cx="450000" cy="329464"/>
                          </a:xfrm>
                          <a:prstGeom prst="rect">
                            <a:avLst/>
                          </a:prstGeom>
                        </pic:spPr>
                      </pic:pic>
                    </a:graphicData>
                  </a:graphic>
                </wp:inline>
              </w:drawing>
            </w:r>
            <w:r>
              <w:t xml:space="preserve"> + OH </w:t>
            </w:r>
            <w:r w:rsidR="00C10267">
              <w:rPr>
                <w:noProof/>
                <w:lang w:val="de-DE"/>
              </w:rPr>
              <w:drawing>
                <wp:inline distT="0" distB="0" distL="0" distR="0" wp14:anchorId="1DADA7D2" wp14:editId="2A0BE3A7">
                  <wp:extent cx="251460" cy="83820"/>
                  <wp:effectExtent l="0" t="0" r="0" b="0"/>
                  <wp:docPr id="21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73D738BF"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2A8FFE8" w14:textId="65C48528"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1.00·10</w:t>
            </w:r>
            <w:r>
              <w:rPr>
                <w:vertAlign w:val="superscript"/>
              </w:rPr>
              <w:t>-1</w:t>
            </w:r>
          </w:p>
        </w:tc>
      </w:tr>
      <w:tr w:rsidR="00D217E9" w14:paraId="1AD6C127"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4880170A" w14:textId="3E3A05F5" w:rsidR="000253ED" w:rsidRDefault="00D217E9" w:rsidP="000253ED">
            <w:r>
              <w:rPr>
                <w:noProof/>
                <w:lang w:val="de-DE"/>
              </w:rPr>
              <w:drawing>
                <wp:inline distT="0" distB="0" distL="0" distR="0" wp14:anchorId="7CEEB175" wp14:editId="6C1ADEEC">
                  <wp:extent cx="450000" cy="339344"/>
                  <wp:effectExtent l="0" t="0" r="762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36">
                            <a:extLst>
                              <a:ext uri="{28A0092B-C50C-407E-A947-70E740481C1C}">
                                <a14:useLocalDpi xmlns:a14="http://schemas.microsoft.com/office/drawing/2010/main" val="0"/>
                              </a:ext>
                            </a:extLst>
                          </a:blip>
                          <a:stretch>
                            <a:fillRect/>
                          </a:stretch>
                        </pic:blipFill>
                        <pic:spPr>
                          <a:xfrm>
                            <a:off x="0" y="0"/>
                            <a:ext cx="450000" cy="339344"/>
                          </a:xfrm>
                          <a:prstGeom prst="rect">
                            <a:avLst/>
                          </a:prstGeom>
                        </pic:spPr>
                      </pic:pic>
                    </a:graphicData>
                  </a:graphic>
                </wp:inline>
              </w:drawing>
            </w:r>
            <w:r w:rsidR="00C10267">
              <w:rPr>
                <w:noProof/>
                <w:lang w:val="de-DE"/>
              </w:rPr>
              <w:drawing>
                <wp:inline distT="0" distB="0" distL="0" distR="0" wp14:anchorId="5303704E" wp14:editId="45F8342E">
                  <wp:extent cx="251460" cy="83820"/>
                  <wp:effectExtent l="0" t="0" r="0" b="0"/>
                  <wp:docPr id="21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sidR="00F427A5">
              <w:rPr>
                <w:rFonts w:ascii="Cambria" w:hAnsi="Cambria" w:cs="Cambria"/>
              </w:rPr>
              <w:t xml:space="preserve"> 0.5 </w:t>
            </w:r>
            <w:r w:rsidR="00F427A5">
              <w:rPr>
                <w:rFonts w:ascii="Cambria" w:hAnsi="Cambria" w:cs="Cambria"/>
                <w:color w:val="3366FF"/>
              </w:rPr>
              <w:t>(0.2)</w:t>
            </w:r>
            <w:r w:rsidR="00F427A5">
              <w:rPr>
                <w:rFonts w:ascii="Cambria" w:hAnsi="Cambria" w:cs="Cambria"/>
              </w:rPr>
              <w:t xml:space="preserve"> </w:t>
            </w:r>
            <w:r w:rsidR="00F427A5">
              <w:rPr>
                <w:rFonts w:ascii="Cambria" w:hAnsi="Cambria" w:cs="Cambria"/>
                <w:noProof/>
                <w:lang w:val="de-DE"/>
              </w:rPr>
              <w:drawing>
                <wp:inline distT="0" distB="0" distL="0" distR="0" wp14:anchorId="2C501629" wp14:editId="176EE6B5">
                  <wp:extent cx="314790" cy="28800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74">
                            <a:extLst>
                              <a:ext uri="{28A0092B-C50C-407E-A947-70E740481C1C}">
                                <a14:useLocalDpi xmlns:a14="http://schemas.microsoft.com/office/drawing/2010/main" val="0"/>
                              </a:ext>
                            </a:extLst>
                          </a:blip>
                          <a:stretch>
                            <a:fillRect/>
                          </a:stretch>
                        </pic:blipFill>
                        <pic:spPr>
                          <a:xfrm>
                            <a:off x="0" y="0"/>
                            <a:ext cx="314790" cy="288000"/>
                          </a:xfrm>
                          <a:prstGeom prst="rect">
                            <a:avLst/>
                          </a:prstGeom>
                        </pic:spPr>
                      </pic:pic>
                    </a:graphicData>
                  </a:graphic>
                </wp:inline>
              </w:drawing>
            </w:r>
            <w:r w:rsidR="00F427A5">
              <w:rPr>
                <w:rFonts w:ascii="Cambria" w:hAnsi="Cambria" w:cs="Cambria"/>
              </w:rPr>
              <w:t xml:space="preserve"> + 0.5 </w:t>
            </w:r>
            <w:r w:rsidR="00F427A5">
              <w:rPr>
                <w:rFonts w:ascii="Cambria" w:hAnsi="Cambria" w:cs="Cambria"/>
                <w:color w:val="3366FF"/>
              </w:rPr>
              <w:t xml:space="preserve">(0.2) </w:t>
            </w:r>
            <w:r w:rsidR="00F427A5">
              <w:rPr>
                <w:noProof/>
                <w:lang w:val="de-DE"/>
              </w:rPr>
              <w:drawing>
                <wp:inline distT="0" distB="0" distL="0" distR="0" wp14:anchorId="37727714" wp14:editId="43F62CA1">
                  <wp:extent cx="376114" cy="280491"/>
                  <wp:effectExtent l="0" t="0" r="508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lyl.pdf"/>
                          <pic:cNvPicPr/>
                        </pic:nvPicPr>
                        <pic:blipFill>
                          <a:blip r:embed="rId145">
                            <a:extLst>
                              <a:ext uri="{28A0092B-C50C-407E-A947-70E740481C1C}">
                                <a14:useLocalDpi xmlns:a14="http://schemas.microsoft.com/office/drawing/2010/main" val="0"/>
                              </a:ext>
                            </a:extLst>
                          </a:blip>
                          <a:stretch>
                            <a:fillRect/>
                          </a:stretch>
                        </pic:blipFill>
                        <pic:spPr>
                          <a:xfrm>
                            <a:off x="0" y="0"/>
                            <a:ext cx="376114" cy="280491"/>
                          </a:xfrm>
                          <a:prstGeom prst="rect">
                            <a:avLst/>
                          </a:prstGeom>
                        </pic:spPr>
                      </pic:pic>
                    </a:graphicData>
                  </a:graphic>
                </wp:inline>
              </w:drawing>
            </w:r>
          </w:p>
        </w:tc>
        <w:tc>
          <w:tcPr>
            <w:tcW w:w="1276" w:type="dxa"/>
            <w:tcBorders>
              <w:top w:val="nil"/>
              <w:left w:val="nil"/>
              <w:bottom w:val="nil"/>
              <w:right w:val="nil"/>
            </w:tcBorders>
          </w:tcPr>
          <w:p w14:paraId="7500A3D6"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349A3457" w14:textId="664DA0AA"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8.11·10</w:t>
            </w:r>
            <w:r>
              <w:rPr>
                <w:vertAlign w:val="superscript"/>
              </w:rPr>
              <w:t>8</w:t>
            </w:r>
          </w:p>
        </w:tc>
      </w:tr>
      <w:tr w:rsidR="00D217E9" w14:paraId="1E6555C6"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3BBCBCF3" w14:textId="5B3F5BF4" w:rsidR="000253ED" w:rsidRDefault="00D217E9" w:rsidP="000253ED">
            <w:r>
              <w:rPr>
                <w:noProof/>
                <w:lang w:val="de-DE"/>
              </w:rPr>
              <w:drawing>
                <wp:inline distT="0" distB="0" distL="0" distR="0" wp14:anchorId="7D92995A" wp14:editId="7C120CB9">
                  <wp:extent cx="450000" cy="339344"/>
                  <wp:effectExtent l="0" t="0" r="762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36">
                            <a:extLst>
                              <a:ext uri="{28A0092B-C50C-407E-A947-70E740481C1C}">
                                <a14:useLocalDpi xmlns:a14="http://schemas.microsoft.com/office/drawing/2010/main" val="0"/>
                              </a:ext>
                            </a:extLst>
                          </a:blip>
                          <a:stretch>
                            <a:fillRect/>
                          </a:stretch>
                        </pic:blipFill>
                        <pic:spPr>
                          <a:xfrm>
                            <a:off x="0" y="0"/>
                            <a:ext cx="450000" cy="339344"/>
                          </a:xfrm>
                          <a:prstGeom prst="rect">
                            <a:avLst/>
                          </a:prstGeom>
                        </pic:spPr>
                      </pic:pic>
                    </a:graphicData>
                  </a:graphic>
                </wp:inline>
              </w:drawing>
            </w:r>
            <w:r>
              <w:t xml:space="preserve"> + OH </w:t>
            </w:r>
            <w:r w:rsidR="00C10267">
              <w:rPr>
                <w:noProof/>
                <w:lang w:val="de-DE"/>
              </w:rPr>
              <w:drawing>
                <wp:inline distT="0" distB="0" distL="0" distR="0" wp14:anchorId="28B77642" wp14:editId="21409AEB">
                  <wp:extent cx="251460" cy="83820"/>
                  <wp:effectExtent l="0" t="0" r="0" b="0"/>
                  <wp:docPr id="22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52A99091"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4E1BDFCB" w14:textId="3F352FD1"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1.00·10</w:t>
            </w:r>
            <w:r>
              <w:rPr>
                <w:vertAlign w:val="superscript"/>
              </w:rPr>
              <w:t>-1</w:t>
            </w:r>
          </w:p>
        </w:tc>
      </w:tr>
      <w:tr w:rsidR="00D217E9" w14:paraId="2D8CFC1A"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30985D67" w14:textId="75FC1938" w:rsidR="000253ED" w:rsidRDefault="00D217E9" w:rsidP="000253ED">
            <w:r>
              <w:rPr>
                <w:noProof/>
                <w:lang w:val="de-DE"/>
              </w:rPr>
              <w:drawing>
                <wp:inline distT="0" distB="0" distL="0" distR="0" wp14:anchorId="77753A3A" wp14:editId="6747C6CB">
                  <wp:extent cx="450000" cy="307500"/>
                  <wp:effectExtent l="0" t="0" r="762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37">
                            <a:extLst>
                              <a:ext uri="{28A0092B-C50C-407E-A947-70E740481C1C}">
                                <a14:useLocalDpi xmlns:a14="http://schemas.microsoft.com/office/drawing/2010/main" val="0"/>
                              </a:ext>
                            </a:extLst>
                          </a:blip>
                          <a:stretch>
                            <a:fillRect/>
                          </a:stretch>
                        </pic:blipFill>
                        <pic:spPr>
                          <a:xfrm>
                            <a:off x="0" y="0"/>
                            <a:ext cx="450000" cy="307500"/>
                          </a:xfrm>
                          <a:prstGeom prst="rect">
                            <a:avLst/>
                          </a:prstGeom>
                        </pic:spPr>
                      </pic:pic>
                    </a:graphicData>
                  </a:graphic>
                </wp:inline>
              </w:drawing>
            </w:r>
            <w:r w:rsidR="00C10267">
              <w:rPr>
                <w:noProof/>
                <w:lang w:val="de-DE"/>
              </w:rPr>
              <w:drawing>
                <wp:inline distT="0" distB="0" distL="0" distR="0" wp14:anchorId="63608190" wp14:editId="085753D9">
                  <wp:extent cx="251460" cy="83820"/>
                  <wp:effectExtent l="0" t="0" r="0" b="0"/>
                  <wp:docPr id="22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sidR="00F427A5">
              <w:rPr>
                <w:rFonts w:ascii="Cambria" w:hAnsi="Cambria" w:cs="Cambria"/>
              </w:rPr>
              <w:t xml:space="preserve"> 0.5 </w:t>
            </w:r>
            <w:r w:rsidR="00F427A5">
              <w:rPr>
                <w:rFonts w:ascii="Cambria" w:hAnsi="Cambria" w:cs="Cambria"/>
                <w:color w:val="3366FF"/>
              </w:rPr>
              <w:t>(0.2)</w:t>
            </w:r>
            <w:r w:rsidR="00F427A5">
              <w:rPr>
                <w:rFonts w:ascii="Cambria" w:hAnsi="Cambria" w:cs="Cambria"/>
              </w:rPr>
              <w:t xml:space="preserve"> </w:t>
            </w:r>
            <w:r w:rsidR="00F427A5">
              <w:rPr>
                <w:rFonts w:ascii="Cambria" w:hAnsi="Cambria" w:cs="Cambria"/>
                <w:noProof/>
                <w:lang w:val="de-DE"/>
              </w:rPr>
              <w:drawing>
                <wp:inline distT="0" distB="0" distL="0" distR="0" wp14:anchorId="377316A6" wp14:editId="5538B572">
                  <wp:extent cx="314790" cy="2880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O3.pdf"/>
                          <pic:cNvPicPr/>
                        </pic:nvPicPr>
                        <pic:blipFill>
                          <a:blip r:embed="rId74">
                            <a:extLst>
                              <a:ext uri="{28A0092B-C50C-407E-A947-70E740481C1C}">
                                <a14:useLocalDpi xmlns:a14="http://schemas.microsoft.com/office/drawing/2010/main" val="0"/>
                              </a:ext>
                            </a:extLst>
                          </a:blip>
                          <a:stretch>
                            <a:fillRect/>
                          </a:stretch>
                        </pic:blipFill>
                        <pic:spPr>
                          <a:xfrm>
                            <a:off x="0" y="0"/>
                            <a:ext cx="314790" cy="288000"/>
                          </a:xfrm>
                          <a:prstGeom prst="rect">
                            <a:avLst/>
                          </a:prstGeom>
                        </pic:spPr>
                      </pic:pic>
                    </a:graphicData>
                  </a:graphic>
                </wp:inline>
              </w:drawing>
            </w:r>
            <w:r w:rsidR="00F427A5">
              <w:rPr>
                <w:rFonts w:ascii="Cambria" w:hAnsi="Cambria" w:cs="Cambria"/>
              </w:rPr>
              <w:t xml:space="preserve"> + 0.5 </w:t>
            </w:r>
            <w:r w:rsidR="00F427A5">
              <w:rPr>
                <w:rFonts w:ascii="Cambria" w:hAnsi="Cambria" w:cs="Cambria"/>
                <w:color w:val="3366FF"/>
              </w:rPr>
              <w:t xml:space="preserve">(0.2) </w:t>
            </w:r>
            <w:r w:rsidR="00F427A5">
              <w:rPr>
                <w:noProof/>
                <w:lang w:val="de-DE"/>
              </w:rPr>
              <w:drawing>
                <wp:inline distT="0" distB="0" distL="0" distR="0" wp14:anchorId="7B95B9C4" wp14:editId="263E1E7E">
                  <wp:extent cx="376112" cy="280491"/>
                  <wp:effectExtent l="0" t="0" r="508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lyl.pdf"/>
                          <pic:cNvPicPr/>
                        </pic:nvPicPr>
                        <pic:blipFill>
                          <a:blip r:embed="rId146">
                            <a:extLst>
                              <a:ext uri="{28A0092B-C50C-407E-A947-70E740481C1C}">
                                <a14:useLocalDpi xmlns:a14="http://schemas.microsoft.com/office/drawing/2010/main" val="0"/>
                              </a:ext>
                            </a:extLst>
                          </a:blip>
                          <a:stretch>
                            <a:fillRect/>
                          </a:stretch>
                        </pic:blipFill>
                        <pic:spPr>
                          <a:xfrm>
                            <a:off x="0" y="0"/>
                            <a:ext cx="376112" cy="280491"/>
                          </a:xfrm>
                          <a:prstGeom prst="rect">
                            <a:avLst/>
                          </a:prstGeom>
                        </pic:spPr>
                      </pic:pic>
                    </a:graphicData>
                  </a:graphic>
                </wp:inline>
              </w:drawing>
            </w:r>
          </w:p>
        </w:tc>
        <w:tc>
          <w:tcPr>
            <w:tcW w:w="1276" w:type="dxa"/>
            <w:tcBorders>
              <w:top w:val="nil"/>
              <w:left w:val="nil"/>
              <w:bottom w:val="nil"/>
              <w:right w:val="nil"/>
            </w:tcBorders>
          </w:tcPr>
          <w:p w14:paraId="60441567"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EF5FA38" w14:textId="413AD6A8"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1.23·10</w:t>
            </w:r>
            <w:r>
              <w:rPr>
                <w:vertAlign w:val="superscript"/>
              </w:rPr>
              <w:t>9</w:t>
            </w:r>
          </w:p>
        </w:tc>
      </w:tr>
      <w:tr w:rsidR="00D217E9" w14:paraId="26FFF72E"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14B04F69" w14:textId="21DB54D0" w:rsidR="000253ED" w:rsidRDefault="00D217E9" w:rsidP="000253ED">
            <w:r>
              <w:rPr>
                <w:noProof/>
                <w:lang w:val="de-DE"/>
              </w:rPr>
              <w:drawing>
                <wp:inline distT="0" distB="0" distL="0" distR="0" wp14:anchorId="3684BD70" wp14:editId="1D644948">
                  <wp:extent cx="450000" cy="307500"/>
                  <wp:effectExtent l="0" t="0" r="762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37">
                            <a:extLst>
                              <a:ext uri="{28A0092B-C50C-407E-A947-70E740481C1C}">
                                <a14:useLocalDpi xmlns:a14="http://schemas.microsoft.com/office/drawing/2010/main" val="0"/>
                              </a:ext>
                            </a:extLst>
                          </a:blip>
                          <a:stretch>
                            <a:fillRect/>
                          </a:stretch>
                        </pic:blipFill>
                        <pic:spPr>
                          <a:xfrm>
                            <a:off x="0" y="0"/>
                            <a:ext cx="450000" cy="307500"/>
                          </a:xfrm>
                          <a:prstGeom prst="rect">
                            <a:avLst/>
                          </a:prstGeom>
                        </pic:spPr>
                      </pic:pic>
                    </a:graphicData>
                  </a:graphic>
                </wp:inline>
              </w:drawing>
            </w:r>
            <w:r>
              <w:t xml:space="preserve"> + OH </w:t>
            </w:r>
            <w:r w:rsidR="00C10267">
              <w:rPr>
                <w:noProof/>
                <w:lang w:val="de-DE"/>
              </w:rPr>
              <w:drawing>
                <wp:inline distT="0" distB="0" distL="0" distR="0" wp14:anchorId="765182E1" wp14:editId="3016F158">
                  <wp:extent cx="251460" cy="83820"/>
                  <wp:effectExtent l="0" t="0" r="0" b="0"/>
                  <wp:docPr id="22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4AE31A14" w14:textId="77777777" w:rsidR="000253ED" w:rsidRDefault="000253ED"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056C4E2E" w14:textId="7678280F" w:rsidR="000253ED" w:rsidRDefault="00F427A5" w:rsidP="000253ED">
            <w:pPr>
              <w:jc w:val="center"/>
              <w:cnfStyle w:val="000000000000" w:firstRow="0" w:lastRow="0" w:firstColumn="0" w:lastColumn="0" w:oddVBand="0" w:evenVBand="0" w:oddHBand="0" w:evenHBand="0" w:firstRowFirstColumn="0" w:firstRowLastColumn="0" w:lastRowFirstColumn="0" w:lastRowLastColumn="0"/>
            </w:pPr>
            <w:r>
              <w:t>1.00·10</w:t>
            </w:r>
            <w:r>
              <w:rPr>
                <w:vertAlign w:val="superscript"/>
              </w:rPr>
              <w:t>-1</w:t>
            </w:r>
          </w:p>
        </w:tc>
      </w:tr>
      <w:tr w:rsidR="00F427A5" w14:paraId="7036A838"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6FC61436" w14:textId="4EB639B3" w:rsidR="00F427A5" w:rsidRDefault="00F427A5" w:rsidP="000253ED">
            <w:r>
              <w:rPr>
                <w:noProof/>
                <w:lang w:val="de-DE"/>
              </w:rPr>
              <w:drawing>
                <wp:inline distT="0" distB="0" distL="0" distR="0" wp14:anchorId="41722A4E" wp14:editId="7745AD59">
                  <wp:extent cx="447804" cy="360000"/>
                  <wp:effectExtent l="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O1g.pdf"/>
                          <pic:cNvPicPr/>
                        </pic:nvPicPr>
                        <pic:blipFill>
                          <a:blip r:embed="rId147">
                            <a:extLst>
                              <a:ext uri="{28A0092B-C50C-407E-A947-70E740481C1C}">
                                <a14:useLocalDpi xmlns:a14="http://schemas.microsoft.com/office/drawing/2010/main" val="0"/>
                              </a:ext>
                            </a:extLst>
                          </a:blip>
                          <a:stretch>
                            <a:fillRect/>
                          </a:stretch>
                        </pic:blipFill>
                        <pic:spPr>
                          <a:xfrm>
                            <a:off x="0" y="0"/>
                            <a:ext cx="447804" cy="360000"/>
                          </a:xfrm>
                          <a:prstGeom prst="rect">
                            <a:avLst/>
                          </a:prstGeom>
                        </pic:spPr>
                      </pic:pic>
                    </a:graphicData>
                  </a:graphic>
                </wp:inline>
              </w:drawing>
            </w:r>
            <w:r>
              <w:t xml:space="preserve"> </w:t>
            </w:r>
            <w:r w:rsidR="00251D51">
              <w:rPr>
                <w:rFonts w:ascii="Cambria" w:hAnsi="Cambria" w:cs="Cambria"/>
                <w:noProof/>
                <w:sz w:val="36"/>
                <w:szCs w:val="36"/>
              </w:rPr>
              <w:drawing>
                <wp:inline distT="0" distB="0" distL="0" distR="0" wp14:anchorId="3FD06311" wp14:editId="38755140">
                  <wp:extent cx="292100" cy="177800"/>
                  <wp:effectExtent l="0" t="0" r="0" b="0"/>
                  <wp:docPr id="536" name="Grafik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19D0F1A4" wp14:editId="51286857">
                  <wp:extent cx="447804" cy="360000"/>
                  <wp:effectExtent l="0" t="0" r="9525"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48">
                            <a:extLst>
                              <a:ext uri="{28A0092B-C50C-407E-A947-70E740481C1C}">
                                <a14:useLocalDpi xmlns:a14="http://schemas.microsoft.com/office/drawing/2010/main" val="0"/>
                              </a:ext>
                            </a:extLst>
                          </a:blip>
                          <a:stretch>
                            <a:fillRect/>
                          </a:stretch>
                        </pic:blipFill>
                        <pic:spPr>
                          <a:xfrm>
                            <a:off x="0" y="0"/>
                            <a:ext cx="447804" cy="360000"/>
                          </a:xfrm>
                          <a:prstGeom prst="rect">
                            <a:avLst/>
                          </a:prstGeom>
                        </pic:spPr>
                      </pic:pic>
                    </a:graphicData>
                  </a:graphic>
                </wp:inline>
              </w:drawing>
            </w:r>
          </w:p>
        </w:tc>
        <w:tc>
          <w:tcPr>
            <w:tcW w:w="1276" w:type="dxa"/>
            <w:tcBorders>
              <w:top w:val="nil"/>
              <w:left w:val="nil"/>
              <w:bottom w:val="nil"/>
              <w:right w:val="nil"/>
            </w:tcBorders>
          </w:tcPr>
          <w:p w14:paraId="1D025D78" w14:textId="312CD997" w:rsidR="00F427A5" w:rsidRPr="006221BA" w:rsidRDefault="006221BA"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8.16·10</w:t>
            </w:r>
            <w:r>
              <w:rPr>
                <w:vertAlign w:val="superscript"/>
              </w:rPr>
              <w:t>5</w:t>
            </w:r>
          </w:p>
        </w:tc>
        <w:tc>
          <w:tcPr>
            <w:tcW w:w="1772" w:type="dxa"/>
            <w:tcBorders>
              <w:top w:val="nil"/>
              <w:left w:val="nil"/>
              <w:bottom w:val="nil"/>
              <w:right w:val="nil"/>
            </w:tcBorders>
          </w:tcPr>
          <w:p w14:paraId="7EC89630" w14:textId="579E3359" w:rsidR="00F427A5" w:rsidRPr="006221BA" w:rsidRDefault="006221BA"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1.40·10</w:t>
            </w:r>
            <w:r>
              <w:rPr>
                <w:vertAlign w:val="superscript"/>
              </w:rPr>
              <w:t>2</w:t>
            </w:r>
          </w:p>
        </w:tc>
      </w:tr>
      <w:tr w:rsidR="00F427A5" w14:paraId="423AAFD2"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7BE0650D" w14:textId="2873982F" w:rsidR="00F427A5" w:rsidRDefault="00F427A5" w:rsidP="000253ED">
            <w:r>
              <w:rPr>
                <w:noProof/>
                <w:lang w:val="de-DE"/>
              </w:rPr>
              <w:drawing>
                <wp:inline distT="0" distB="0" distL="0" distR="0" wp14:anchorId="58E66E0D" wp14:editId="1B18C902">
                  <wp:extent cx="447804" cy="360000"/>
                  <wp:effectExtent l="0" t="0" r="9525"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49">
                            <a:extLst>
                              <a:ext uri="{28A0092B-C50C-407E-A947-70E740481C1C}">
                                <a14:useLocalDpi xmlns:a14="http://schemas.microsoft.com/office/drawing/2010/main" val="0"/>
                              </a:ext>
                            </a:extLst>
                          </a:blip>
                          <a:stretch>
                            <a:fillRect/>
                          </a:stretch>
                        </pic:blipFill>
                        <pic:spPr>
                          <a:xfrm>
                            <a:off x="0" y="0"/>
                            <a:ext cx="447804" cy="360000"/>
                          </a:xfrm>
                          <a:prstGeom prst="rect">
                            <a:avLst/>
                          </a:prstGeom>
                        </pic:spPr>
                      </pic:pic>
                    </a:graphicData>
                  </a:graphic>
                </wp:inline>
              </w:drawing>
            </w:r>
            <w:r>
              <w:t xml:space="preserve"> + </w:t>
            </w:r>
            <w:r w:rsidR="006221BA">
              <w:t xml:space="preserve">2 </w:t>
            </w:r>
            <w:r>
              <w:t>H</w:t>
            </w:r>
            <w:r>
              <w:rPr>
                <w:vertAlign w:val="subscript"/>
              </w:rPr>
              <w:t>2</w:t>
            </w:r>
            <w:r>
              <w:t>O</w:t>
            </w:r>
            <w:r>
              <w:rPr>
                <w:rFonts w:ascii="Cambria" w:hAnsi="Cambria" w:cs="Cambria"/>
                <w:sz w:val="36"/>
                <w:szCs w:val="36"/>
              </w:rPr>
              <w:t xml:space="preserve"> </w:t>
            </w:r>
            <w:r w:rsidR="00251D51">
              <w:rPr>
                <w:rFonts w:ascii="Cambria" w:hAnsi="Cambria" w:cs="Cambria"/>
                <w:noProof/>
                <w:sz w:val="36"/>
                <w:szCs w:val="36"/>
              </w:rPr>
              <w:drawing>
                <wp:inline distT="0" distB="0" distL="0" distR="0" wp14:anchorId="75A1FCD7" wp14:editId="626DC608">
                  <wp:extent cx="292100" cy="177800"/>
                  <wp:effectExtent l="0" t="0" r="0" b="0"/>
                  <wp:docPr id="537" name="Grafik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hinrückPfeil.jpg"/>
                          <pic:cNvPicPr/>
                        </pic:nvPicPr>
                        <pic:blipFill>
                          <a:blip r:embed="rId26"/>
                          <a:stretch>
                            <a:fillRect/>
                          </a:stretch>
                        </pic:blipFill>
                        <pic:spPr>
                          <a:xfrm>
                            <a:off x="0" y="0"/>
                            <a:ext cx="292100" cy="177800"/>
                          </a:xfrm>
                          <a:prstGeom prst="rect">
                            <a:avLst/>
                          </a:prstGeom>
                        </pic:spPr>
                      </pic:pic>
                    </a:graphicData>
                  </a:graphic>
                </wp:inline>
              </w:drawing>
            </w:r>
            <w:r>
              <w:rPr>
                <w:rFonts w:ascii="Cambria" w:hAnsi="Cambria" w:cs="Cambria"/>
                <w:sz w:val="36"/>
                <w:szCs w:val="36"/>
              </w:rPr>
              <w:t xml:space="preserve"> </w:t>
            </w:r>
            <w:r>
              <w:rPr>
                <w:noProof/>
                <w:lang w:val="de-DE"/>
              </w:rPr>
              <w:drawing>
                <wp:inline distT="0" distB="0" distL="0" distR="0" wp14:anchorId="47EBA330" wp14:editId="09DB6FFF">
                  <wp:extent cx="435000" cy="36000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50">
                            <a:extLst>
                              <a:ext uri="{28A0092B-C50C-407E-A947-70E740481C1C}">
                                <a14:useLocalDpi xmlns:a14="http://schemas.microsoft.com/office/drawing/2010/main" val="0"/>
                              </a:ext>
                            </a:extLst>
                          </a:blip>
                          <a:stretch>
                            <a:fillRect/>
                          </a:stretch>
                        </pic:blipFill>
                        <pic:spPr>
                          <a:xfrm>
                            <a:off x="0" y="0"/>
                            <a:ext cx="435000" cy="360000"/>
                          </a:xfrm>
                          <a:prstGeom prst="rect">
                            <a:avLst/>
                          </a:prstGeom>
                        </pic:spPr>
                      </pic:pic>
                    </a:graphicData>
                  </a:graphic>
                </wp:inline>
              </w:drawing>
            </w:r>
          </w:p>
        </w:tc>
        <w:tc>
          <w:tcPr>
            <w:tcW w:w="1276" w:type="dxa"/>
            <w:tcBorders>
              <w:top w:val="nil"/>
              <w:left w:val="nil"/>
              <w:bottom w:val="nil"/>
              <w:right w:val="nil"/>
            </w:tcBorders>
          </w:tcPr>
          <w:p w14:paraId="6A919589" w14:textId="77777777" w:rsidR="00F427A5" w:rsidRDefault="00F427A5"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6E22A5AC" w14:textId="7BF574BF" w:rsidR="00F427A5" w:rsidRPr="006221BA" w:rsidRDefault="006221BA" w:rsidP="000253ED">
            <w:pPr>
              <w:jc w:val="center"/>
              <w:cnfStyle w:val="000000000000" w:firstRow="0" w:lastRow="0" w:firstColumn="0" w:lastColumn="0" w:oddVBand="0" w:evenVBand="0" w:oddHBand="0" w:evenHBand="0" w:firstRowFirstColumn="0" w:firstRowLastColumn="0" w:lastRowFirstColumn="0" w:lastRowLastColumn="0"/>
              <w:rPr>
                <w:vertAlign w:val="superscript"/>
              </w:rPr>
            </w:pPr>
            <w:r>
              <w:t>6.28·10</w:t>
            </w:r>
            <w:r>
              <w:rPr>
                <w:vertAlign w:val="superscript"/>
              </w:rPr>
              <w:t>1</w:t>
            </w:r>
          </w:p>
        </w:tc>
      </w:tr>
      <w:tr w:rsidR="00F427A5" w14:paraId="6ECC601E"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nil"/>
              <w:right w:val="nil"/>
            </w:tcBorders>
          </w:tcPr>
          <w:p w14:paraId="6077DA56" w14:textId="4E1600D7" w:rsidR="00F427A5" w:rsidRDefault="00F427A5" w:rsidP="000253ED">
            <w:r>
              <w:rPr>
                <w:noProof/>
                <w:lang w:val="de-DE"/>
              </w:rPr>
              <w:drawing>
                <wp:inline distT="0" distB="0" distL="0" distR="0" wp14:anchorId="639FF155" wp14:editId="09FA339B">
                  <wp:extent cx="447804" cy="360000"/>
                  <wp:effectExtent l="0" t="0" r="9525"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2.pdf"/>
                          <pic:cNvPicPr/>
                        </pic:nvPicPr>
                        <pic:blipFill>
                          <a:blip r:embed="rId151">
                            <a:extLst>
                              <a:ext uri="{28A0092B-C50C-407E-A947-70E740481C1C}">
                                <a14:useLocalDpi xmlns:a14="http://schemas.microsoft.com/office/drawing/2010/main" val="0"/>
                              </a:ext>
                            </a:extLst>
                          </a:blip>
                          <a:stretch>
                            <a:fillRect/>
                          </a:stretch>
                        </pic:blipFill>
                        <pic:spPr>
                          <a:xfrm>
                            <a:off x="0" y="0"/>
                            <a:ext cx="447804" cy="360000"/>
                          </a:xfrm>
                          <a:prstGeom prst="rect">
                            <a:avLst/>
                          </a:prstGeom>
                        </pic:spPr>
                      </pic:pic>
                    </a:graphicData>
                  </a:graphic>
                </wp:inline>
              </w:drawing>
            </w:r>
            <w:r>
              <w:t xml:space="preserve">+ OH </w:t>
            </w:r>
            <w:r w:rsidR="00C10267">
              <w:rPr>
                <w:noProof/>
                <w:lang w:val="de-DE"/>
              </w:rPr>
              <w:drawing>
                <wp:inline distT="0" distB="0" distL="0" distR="0" wp14:anchorId="3D2B25BA" wp14:editId="3B532072">
                  <wp:extent cx="251460" cy="83820"/>
                  <wp:effectExtent l="0" t="0" r="0" b="0"/>
                  <wp:docPr id="22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nil"/>
              <w:right w:val="nil"/>
            </w:tcBorders>
          </w:tcPr>
          <w:p w14:paraId="71000748" w14:textId="77777777" w:rsidR="00F427A5" w:rsidRDefault="00F427A5"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nil"/>
              <w:right w:val="nil"/>
            </w:tcBorders>
          </w:tcPr>
          <w:p w14:paraId="29244088" w14:textId="6B7AB853" w:rsidR="00F427A5" w:rsidRDefault="006221BA" w:rsidP="000253ED">
            <w:pPr>
              <w:jc w:val="center"/>
              <w:cnfStyle w:val="000000000000" w:firstRow="0" w:lastRow="0" w:firstColumn="0" w:lastColumn="0" w:oddVBand="0" w:evenVBand="0" w:oddHBand="0" w:evenHBand="0" w:firstRowFirstColumn="0" w:firstRowLastColumn="0" w:lastRowFirstColumn="0" w:lastRowLastColumn="0"/>
            </w:pPr>
            <w:r>
              <w:t>1.91·10</w:t>
            </w:r>
            <w:r>
              <w:rPr>
                <w:vertAlign w:val="superscript"/>
              </w:rPr>
              <w:t>9</w:t>
            </w:r>
          </w:p>
        </w:tc>
      </w:tr>
      <w:tr w:rsidR="00F427A5" w14:paraId="6ACABA8D" w14:textId="77777777" w:rsidTr="00060E25">
        <w:tc>
          <w:tcPr>
            <w:cnfStyle w:val="001000000000" w:firstRow="0" w:lastRow="0" w:firstColumn="1" w:lastColumn="0" w:oddVBand="0" w:evenVBand="0" w:oddHBand="0" w:evenHBand="0" w:firstRowFirstColumn="0" w:firstRowLastColumn="0" w:lastRowFirstColumn="0" w:lastRowLastColumn="0"/>
            <w:tcW w:w="7196" w:type="dxa"/>
            <w:tcBorders>
              <w:top w:val="nil"/>
              <w:left w:val="nil"/>
              <w:bottom w:val="single" w:sz="4" w:space="0" w:color="auto"/>
              <w:right w:val="nil"/>
            </w:tcBorders>
          </w:tcPr>
          <w:p w14:paraId="31906060" w14:textId="37325ADC" w:rsidR="00F427A5" w:rsidRDefault="00F427A5" w:rsidP="000253ED">
            <w:r>
              <w:rPr>
                <w:noProof/>
                <w:lang w:val="de-DE"/>
              </w:rPr>
              <w:drawing>
                <wp:inline distT="0" distB="0" distL="0" distR="0" wp14:anchorId="7E0D261B" wp14:editId="597BD6F0">
                  <wp:extent cx="435000" cy="36000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2h.pdf"/>
                          <pic:cNvPicPr/>
                        </pic:nvPicPr>
                        <pic:blipFill>
                          <a:blip r:embed="rId152">
                            <a:extLst>
                              <a:ext uri="{28A0092B-C50C-407E-A947-70E740481C1C}">
                                <a14:useLocalDpi xmlns:a14="http://schemas.microsoft.com/office/drawing/2010/main" val="0"/>
                              </a:ext>
                            </a:extLst>
                          </a:blip>
                          <a:stretch>
                            <a:fillRect/>
                          </a:stretch>
                        </pic:blipFill>
                        <pic:spPr>
                          <a:xfrm>
                            <a:off x="0" y="0"/>
                            <a:ext cx="435000" cy="360000"/>
                          </a:xfrm>
                          <a:prstGeom prst="rect">
                            <a:avLst/>
                          </a:prstGeom>
                        </pic:spPr>
                      </pic:pic>
                    </a:graphicData>
                  </a:graphic>
                </wp:inline>
              </w:drawing>
            </w:r>
            <w:r>
              <w:t xml:space="preserve">+ OH </w:t>
            </w:r>
            <w:r w:rsidR="00C10267">
              <w:rPr>
                <w:noProof/>
                <w:lang w:val="de-DE"/>
              </w:rPr>
              <w:drawing>
                <wp:inline distT="0" distB="0" distL="0" distR="0" wp14:anchorId="21D46CAF" wp14:editId="6D5A4957">
                  <wp:extent cx="251460" cy="83820"/>
                  <wp:effectExtent l="0" t="0" r="0" b="0"/>
                  <wp:docPr id="22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 cy="83820"/>
                          </a:xfrm>
                          <a:prstGeom prst="rect">
                            <a:avLst/>
                          </a:prstGeom>
                          <a:noFill/>
                          <a:ln>
                            <a:noFill/>
                          </a:ln>
                        </pic:spPr>
                      </pic:pic>
                    </a:graphicData>
                  </a:graphic>
                </wp:inline>
              </w:drawing>
            </w:r>
            <w:r>
              <w:rPr>
                <w:rFonts w:ascii="Cambria" w:hAnsi="Cambria" w:cs="Cambria"/>
              </w:rPr>
              <w:t xml:space="preserve"> </w:t>
            </w:r>
            <w:r w:rsidRPr="00470EF9">
              <w:rPr>
                <w:rFonts w:ascii="Cambria" w:hAnsi="Cambria" w:cs="Cambria"/>
                <w:color w:val="3366FF"/>
              </w:rPr>
              <w:t>0.4</w:t>
            </w:r>
            <w:r>
              <w:rPr>
                <w:rFonts w:ascii="Cambria" w:hAnsi="Cambria" w:cs="Cambria"/>
              </w:rPr>
              <w:t xml:space="preserve"> WSOC</w:t>
            </w:r>
          </w:p>
        </w:tc>
        <w:tc>
          <w:tcPr>
            <w:tcW w:w="1276" w:type="dxa"/>
            <w:tcBorders>
              <w:top w:val="nil"/>
              <w:left w:val="nil"/>
              <w:bottom w:val="single" w:sz="4" w:space="0" w:color="auto"/>
              <w:right w:val="nil"/>
            </w:tcBorders>
          </w:tcPr>
          <w:p w14:paraId="0ACE17EC" w14:textId="77777777" w:rsidR="00F427A5" w:rsidRDefault="00F427A5" w:rsidP="000253ED">
            <w:pPr>
              <w:jc w:val="center"/>
              <w:cnfStyle w:val="000000000000" w:firstRow="0" w:lastRow="0" w:firstColumn="0" w:lastColumn="0" w:oddVBand="0" w:evenVBand="0" w:oddHBand="0" w:evenHBand="0" w:firstRowFirstColumn="0" w:firstRowLastColumn="0" w:lastRowFirstColumn="0" w:lastRowLastColumn="0"/>
            </w:pPr>
          </w:p>
        </w:tc>
        <w:tc>
          <w:tcPr>
            <w:tcW w:w="1772" w:type="dxa"/>
            <w:tcBorders>
              <w:top w:val="nil"/>
              <w:left w:val="nil"/>
              <w:bottom w:val="single" w:sz="4" w:space="0" w:color="auto"/>
              <w:right w:val="nil"/>
            </w:tcBorders>
          </w:tcPr>
          <w:p w14:paraId="1F78726E" w14:textId="7A08F7FB" w:rsidR="00F427A5" w:rsidRDefault="006221BA" w:rsidP="000253ED">
            <w:pPr>
              <w:jc w:val="center"/>
              <w:cnfStyle w:val="000000000000" w:firstRow="0" w:lastRow="0" w:firstColumn="0" w:lastColumn="0" w:oddVBand="0" w:evenVBand="0" w:oddHBand="0" w:evenHBand="0" w:firstRowFirstColumn="0" w:firstRowLastColumn="0" w:lastRowFirstColumn="0" w:lastRowLastColumn="0"/>
            </w:pPr>
            <w:r>
              <w:t>1.68·10</w:t>
            </w:r>
            <w:r>
              <w:rPr>
                <w:vertAlign w:val="superscript"/>
              </w:rPr>
              <w:t>9</w:t>
            </w:r>
          </w:p>
        </w:tc>
      </w:tr>
    </w:tbl>
    <w:p w14:paraId="4135D05C" w14:textId="77777777" w:rsidR="00AB4DDA" w:rsidRDefault="00BA54EC" w:rsidP="00C22BC6">
      <w:r w:rsidRPr="00BA54EC">
        <w:rPr>
          <w:vertAlign w:val="superscript"/>
        </w:rPr>
        <w:t>(a)</w:t>
      </w:r>
      <w:r>
        <w:rPr>
          <w:vertAlign w:val="superscript"/>
        </w:rPr>
        <w:t xml:space="preserve"> </w:t>
      </w:r>
      <w:r w:rsidR="004B6C62">
        <w:t>Branching ratios from the scenario RXN</w:t>
      </w:r>
      <w:r w:rsidR="004B6C62">
        <w:rPr>
          <w:vertAlign w:val="subscript"/>
        </w:rPr>
        <w:t>0.4</w:t>
      </w:r>
      <w:r w:rsidR="004B6C62">
        <w:t xml:space="preserve"> are given in blue, from all other scenarios in black. </w:t>
      </w:r>
    </w:p>
    <w:p w14:paraId="252899A2" w14:textId="6B4676EB" w:rsidR="00AB4DDA" w:rsidRDefault="004B6C62" w:rsidP="00C22BC6">
      <w:r w:rsidRPr="00BA54EC">
        <w:rPr>
          <w:vertAlign w:val="superscript"/>
        </w:rPr>
        <w:t>(</w:t>
      </w:r>
      <w:r>
        <w:rPr>
          <w:vertAlign w:val="superscript"/>
        </w:rPr>
        <w:t>b</w:t>
      </w:r>
      <w:r w:rsidRPr="00BA54EC">
        <w:rPr>
          <w:vertAlign w:val="superscript"/>
        </w:rPr>
        <w:t>)</w:t>
      </w:r>
      <w:r>
        <w:rPr>
          <w:vertAlign w:val="superscript"/>
        </w:rPr>
        <w:t xml:space="preserve"> </w:t>
      </w:r>
      <w:r>
        <w:t xml:space="preserve">Column shows </w:t>
      </w:r>
      <w:r w:rsidR="007E7976">
        <w:rPr>
          <w:i/>
        </w:rPr>
        <w:t>K</w:t>
      </w:r>
      <w:r w:rsidR="007E7976">
        <w:rPr>
          <w:i/>
          <w:vertAlign w:val="subscript"/>
        </w:rPr>
        <w:t>H,eff</w:t>
      </w:r>
      <w:r w:rsidR="007E7976">
        <w:t xml:space="preserve"> in M</w:t>
      </w:r>
      <w:r w:rsidR="007E7976">
        <w:rPr>
          <w:vertAlign w:val="superscript"/>
        </w:rPr>
        <w:t>n</w:t>
      </w:r>
      <w:r w:rsidR="007E7976">
        <w:t xml:space="preserve"> atm</w:t>
      </w:r>
      <w:r w:rsidR="007E7976">
        <w:rPr>
          <w:vertAlign w:val="superscript"/>
        </w:rPr>
        <w:t>-1</w:t>
      </w:r>
      <w:r w:rsidR="007E7976">
        <w:t xml:space="preserve"> </w:t>
      </w:r>
      <w:r>
        <w:t>(</w:t>
      </w:r>
      <w:r w:rsidR="007E7976">
        <w:t>n = order of reaction</w:t>
      </w:r>
      <w:r>
        <w:t>) for the scenario UPT.</w:t>
      </w:r>
      <w:r w:rsidR="00060E25">
        <w:t xml:space="preserve"> Data according to the new CAPRAM/GECKO-A protocol unless reference is indicated by further footnotes.</w:t>
      </w:r>
      <w:r>
        <w:t xml:space="preserve"> </w:t>
      </w:r>
    </w:p>
    <w:p w14:paraId="2F2C8D79" w14:textId="77777777" w:rsidR="00AB4DDA" w:rsidRDefault="004B6C62" w:rsidP="00C22BC6">
      <w:r w:rsidRPr="00BA54EC">
        <w:rPr>
          <w:vertAlign w:val="superscript"/>
        </w:rPr>
        <w:t>(</w:t>
      </w:r>
      <w:r w:rsidR="00060E25">
        <w:rPr>
          <w:vertAlign w:val="superscript"/>
        </w:rPr>
        <w:t>c</w:t>
      </w:r>
      <w:r w:rsidRPr="00BA54EC">
        <w:rPr>
          <w:vertAlign w:val="superscript"/>
        </w:rPr>
        <w:t>)</w:t>
      </w:r>
      <w:r>
        <w:rPr>
          <w:vertAlign w:val="superscript"/>
        </w:rPr>
        <w:t xml:space="preserve"> </w:t>
      </w:r>
      <w:r>
        <w:t xml:space="preserve">Column shows </w:t>
      </w:r>
      <w:r>
        <w:rPr>
          <w:i/>
        </w:rPr>
        <w:t>K</w:t>
      </w:r>
      <w:r>
        <w:rPr>
          <w:i/>
          <w:vertAlign w:val="subscript"/>
        </w:rPr>
        <w:t>H</w:t>
      </w:r>
      <w:r>
        <w:t xml:space="preserve"> in M atm</w:t>
      </w:r>
      <w:r>
        <w:rPr>
          <w:vertAlign w:val="superscript"/>
        </w:rPr>
        <w:t>-1</w:t>
      </w:r>
      <w:r>
        <w:t xml:space="preserve">, </w:t>
      </w:r>
      <w:r>
        <w:rPr>
          <w:i/>
        </w:rPr>
        <w:t>K</w:t>
      </w:r>
      <w:r>
        <w:rPr>
          <w:i/>
          <w:vertAlign w:val="subscript"/>
        </w:rPr>
        <w:t>hyd</w:t>
      </w:r>
      <w:r>
        <w:t xml:space="preserve"> in </w:t>
      </w:r>
      <w:r w:rsidR="00E431B4">
        <w:t>M</w:t>
      </w:r>
      <w:r w:rsidR="00E431B4">
        <w:rPr>
          <w:vertAlign w:val="superscript"/>
        </w:rPr>
        <w:t>m-n</w:t>
      </w:r>
      <w:r w:rsidR="00E431B4">
        <w:t xml:space="preserve">, </w:t>
      </w:r>
      <w:r w:rsidR="00E431B4">
        <w:rPr>
          <w:i/>
        </w:rPr>
        <w:t>K</w:t>
      </w:r>
      <w:r w:rsidR="00E431B4">
        <w:rPr>
          <w:i/>
          <w:vertAlign w:val="subscript"/>
        </w:rPr>
        <w:t>diss</w:t>
      </w:r>
      <w:r w:rsidR="00E431B4">
        <w:t xml:space="preserve"> in M, </w:t>
      </w:r>
      <w:r w:rsidR="00E431B4" w:rsidRPr="00E431B4">
        <w:rPr>
          <w:i/>
        </w:rPr>
        <w:t>k</w:t>
      </w:r>
      <w:r w:rsidR="00E431B4" w:rsidRPr="00E431B4">
        <w:rPr>
          <w:i/>
        </w:rPr>
        <w:softHyphen/>
      </w:r>
      <w:r w:rsidR="00E431B4" w:rsidRPr="00E431B4">
        <w:rPr>
          <w:i/>
          <w:vertAlign w:val="subscript"/>
        </w:rPr>
        <w:t>n</w:t>
      </w:r>
      <w:r w:rsidR="00E431B4">
        <w:t xml:space="preserve"> in M</w:t>
      </w:r>
      <w:r w:rsidR="00E431B4">
        <w:rPr>
          <w:vertAlign w:val="superscript"/>
        </w:rPr>
        <w:t>-(n-1)</w:t>
      </w:r>
      <w:r w:rsidR="00E431B4">
        <w:t xml:space="preserve"> s</w:t>
      </w:r>
      <w:r w:rsidR="00E431B4">
        <w:rPr>
          <w:vertAlign w:val="superscript"/>
        </w:rPr>
        <w:t>-1</w:t>
      </w:r>
      <w:r w:rsidR="00E431B4">
        <w:t xml:space="preserve"> for scenarios RXN and RXN</w:t>
      </w:r>
      <w:r w:rsidR="00E431B4">
        <w:rPr>
          <w:vertAlign w:val="subscript"/>
        </w:rPr>
        <w:t>0.4</w:t>
      </w:r>
      <w:r w:rsidR="00E431B4">
        <w:t>.</w:t>
      </w:r>
      <w:r w:rsidR="00060E25" w:rsidRPr="00060E25">
        <w:t xml:space="preserve"> </w:t>
      </w:r>
      <w:r w:rsidR="00060E25">
        <w:t xml:space="preserve">Data according to the new CAPRAM/GECKO-A protocol unless reference is indicated by further footnotes. </w:t>
      </w:r>
    </w:p>
    <w:p w14:paraId="79C75F87" w14:textId="069C8A03" w:rsidR="00AB4DDA" w:rsidRDefault="00060E25" w:rsidP="00C22BC6">
      <w:pPr>
        <w:rPr>
          <w:vertAlign w:val="superscript"/>
        </w:rPr>
      </w:pPr>
      <w:r w:rsidRPr="00BA54EC">
        <w:rPr>
          <w:vertAlign w:val="superscript"/>
        </w:rPr>
        <w:lastRenderedPageBreak/>
        <w:t>(</w:t>
      </w:r>
      <w:r>
        <w:rPr>
          <w:vertAlign w:val="superscript"/>
        </w:rPr>
        <w:t>d</w:t>
      </w:r>
      <w:r w:rsidRPr="00BA54EC">
        <w:rPr>
          <w:vertAlign w:val="superscript"/>
        </w:rPr>
        <w:t>)</w:t>
      </w:r>
      <w:r>
        <w:rPr>
          <w:vertAlign w:val="superscript"/>
        </w:rPr>
        <w:t xml:space="preserve"> </w:t>
      </w:r>
      <w:r w:rsidR="00C67759" w:rsidRPr="00C67759">
        <w:rPr>
          <w:noProof/>
        </w:rPr>
        <w:t>Sehested et al.</w:t>
      </w:r>
      <w:r w:rsidR="00C67759">
        <w:rPr>
          <w:noProof/>
        </w:rPr>
        <w:t xml:space="preserve"> </w:t>
      </w:r>
      <w:r w:rsidR="00C67759">
        <w:rPr>
          <w:vertAlign w:val="superscript"/>
        </w:rPr>
        <w:fldChar w:fldCharType="begin" w:fldLock="1"/>
      </w:r>
      <w:r w:rsidR="00A7200A">
        <w:rPr>
          <w:vertAlign w:val="superscript"/>
        </w:rPr>
        <w:instrText>ADDIN CSL_CITATION {"citationItems":[{"id":"ITEM-1","itemData":{"DOI":"10.1021/j100571a005","ISSN":"0022-3654","author":[{"dropping-particle":"","family":"Sehested","given":"K.","non-dropping-particle":"","parse-names":false,"suffix":""},{"dropping-particle":"","family":"Christensen","given":"H. C.","non-dropping-particle":"","parse-names":false,"suffix":""},{"dropping-particle":"","family":"Hart","given":"E. J.","non-dropping-particle":"","parse-names":false,"suffix":""},{"dropping-particle":"","family":"Corfitzen","given":"H.","non-dropping-particle":"","parse-names":false,"suffix":""}],"container-title":"Journal of Physical Chemistry","id":"ITEM-1","issue":"4","issued":{"date-parts":[["1975"]]},"page":"310 - 315","title":"Rates of reaction of O-, OH, and H with methylated benzenes in aqueous solution – optical spectra of radicals","type":"article-journal","volume":"79"},"label":"subverbo","suppress-author":1,"uris":["http://www.mendeley.com/documents/?uuid=5e1f2322-0eb2-4e91-a5c5-eaadefeb74ad"]}],"mendeley":{"formattedCitation":"(1975)","plainTextFormattedCitation":"(1975)","previouslyFormattedCitation":"(1975)"},"properties":{"noteIndex":0},"schema":"https://github.com/citation-style-language/schema/raw/master/csl-citation.json"}</w:instrText>
      </w:r>
      <w:r w:rsidR="00C67759">
        <w:rPr>
          <w:vertAlign w:val="superscript"/>
        </w:rPr>
        <w:fldChar w:fldCharType="separate"/>
      </w:r>
      <w:r w:rsidR="00D8286A" w:rsidRPr="00D8286A">
        <w:rPr>
          <w:noProof/>
        </w:rPr>
        <w:t>(1975)</w:t>
      </w:r>
      <w:r w:rsidR="00C67759">
        <w:rPr>
          <w:vertAlign w:val="superscript"/>
        </w:rPr>
        <w:fldChar w:fldCharType="end"/>
      </w:r>
      <w:r w:rsidR="00AB4DDA">
        <w:rPr>
          <w:vertAlign w:val="superscript"/>
        </w:rPr>
        <w:t xml:space="preserve"> </w:t>
      </w:r>
    </w:p>
    <w:p w14:paraId="48A11D5E" w14:textId="07BF6B72" w:rsidR="00E027D5" w:rsidRDefault="00AB4DDA" w:rsidP="00C22BC6">
      <w:pPr>
        <w:rPr>
          <w:rFonts w:eastAsia="SimSun"/>
          <w:szCs w:val="20"/>
          <w:lang w:val="en-US" w:eastAsia="en-GB"/>
        </w:rPr>
      </w:pPr>
      <w:r>
        <w:rPr>
          <w:vertAlign w:val="superscript"/>
        </w:rPr>
        <w:t xml:space="preserve">(e) </w:t>
      </w:r>
      <w:r>
        <w:t xml:space="preserve">Estimated with EPI Suite 4.1 </w:t>
      </w:r>
      <w:r w:rsidR="00503CC7">
        <w:t>(</w:t>
      </w:r>
      <w:r w:rsidR="00503CC7">
        <w:rPr>
          <w:rFonts w:eastAsia="SimSun"/>
          <w:szCs w:val="20"/>
          <w:lang w:val="en-US" w:eastAsia="en-GB"/>
        </w:rPr>
        <w:t>http://www.epa.gov/opptintr/exposure/pubs/episuite.htm)</w:t>
      </w:r>
    </w:p>
    <w:p w14:paraId="77A7AEC6" w14:textId="18BAC723" w:rsidR="00272A25" w:rsidRPr="00272A25" w:rsidRDefault="00503CC7" w:rsidP="00272A25">
      <w:pPr>
        <w:widowControl w:val="0"/>
        <w:autoSpaceDE w:val="0"/>
        <w:autoSpaceDN w:val="0"/>
        <w:adjustRightInd w:val="0"/>
        <w:spacing w:line="240" w:lineRule="auto"/>
        <w:jc w:val="left"/>
        <w:rPr>
          <w:rFonts w:eastAsia="SimSun"/>
          <w:szCs w:val="20"/>
          <w:lang w:val="en-US" w:eastAsia="en-GB"/>
        </w:rPr>
      </w:pPr>
      <w:r>
        <w:rPr>
          <w:vertAlign w:val="superscript"/>
        </w:rPr>
        <w:t xml:space="preserve">(f) </w:t>
      </w:r>
      <w:r w:rsidR="00272A25" w:rsidRPr="00272A25">
        <w:rPr>
          <w:rFonts w:eastAsia="SimSun"/>
          <w:szCs w:val="20"/>
          <w:lang w:val="en-US" w:eastAsia="en-GB"/>
        </w:rPr>
        <w:t xml:space="preserve">Rate constant calculated </w:t>
      </w:r>
      <w:r w:rsidR="00272A25">
        <w:rPr>
          <w:rFonts w:eastAsia="SimSun"/>
          <w:szCs w:val="20"/>
          <w:lang w:val="en-US" w:eastAsia="en-GB"/>
        </w:rPr>
        <w:t>with the SAR by Minakata et al.</w:t>
      </w:r>
      <w:r w:rsidR="00272A25" w:rsidRPr="00272A25">
        <w:rPr>
          <w:rFonts w:eastAsia="SimSun"/>
          <w:szCs w:val="20"/>
          <w:lang w:val="en-US" w:eastAsia="en-GB"/>
        </w:rPr>
        <w:t xml:space="preserve"> (2009) ignoring the oxygen atoms in the</w:t>
      </w:r>
      <w:r w:rsidR="00272A25">
        <w:rPr>
          <w:rFonts w:eastAsia="SimSun"/>
          <w:szCs w:val="20"/>
          <w:lang w:val="en-US" w:eastAsia="en-GB"/>
        </w:rPr>
        <w:t xml:space="preserve"> </w:t>
      </w:r>
      <w:r w:rsidR="00272A25" w:rsidRPr="00272A25">
        <w:rPr>
          <w:rFonts w:eastAsia="SimSun"/>
          <w:szCs w:val="20"/>
          <w:lang w:val="en-US" w:eastAsia="en-GB"/>
        </w:rPr>
        <w:t>–O–O– group as this group is bound solely to quate</w:t>
      </w:r>
      <w:r w:rsidR="00272A25">
        <w:rPr>
          <w:rFonts w:eastAsia="SimSun"/>
          <w:szCs w:val="20"/>
          <w:lang w:val="en-US" w:eastAsia="en-GB"/>
        </w:rPr>
        <w:t>rna</w:t>
      </w:r>
      <w:r w:rsidR="00272A25" w:rsidRPr="00272A25">
        <w:rPr>
          <w:rFonts w:eastAsia="SimSun"/>
          <w:szCs w:val="20"/>
          <w:lang w:val="en-US" w:eastAsia="en-GB"/>
        </w:rPr>
        <w:t>ry</w:t>
      </w:r>
      <w:r w:rsidR="00272A25">
        <w:rPr>
          <w:rFonts w:eastAsia="SimSun"/>
          <w:szCs w:val="20"/>
          <w:lang w:val="en-US" w:eastAsia="en-GB"/>
        </w:rPr>
        <w:t xml:space="preserve"> carbon atoms and thus in </w:t>
      </w:r>
      <w:r w:rsidR="00272A25">
        <w:rPr>
          <w:rFonts w:eastAsia="SimSun"/>
          <w:szCs w:val="20"/>
          <w:lang w:val="el-GR" w:eastAsia="en-GB"/>
        </w:rPr>
        <w:t>β</w:t>
      </w:r>
      <w:r w:rsidR="00272A25" w:rsidRPr="00272A25">
        <w:rPr>
          <w:rFonts w:eastAsia="SimSun"/>
          <w:szCs w:val="20"/>
          <w:lang w:val="en-US" w:eastAsia="en-GB"/>
        </w:rPr>
        <w:t>-position of any reactive</w:t>
      </w:r>
      <w:r w:rsidR="00272A25">
        <w:rPr>
          <w:rFonts w:eastAsia="SimSun"/>
          <w:szCs w:val="20"/>
          <w:lang w:val="en-US" w:eastAsia="en-GB"/>
        </w:rPr>
        <w:t xml:space="preserve"> </w:t>
      </w:r>
      <w:r w:rsidR="00272A25" w:rsidRPr="00272A25">
        <w:rPr>
          <w:rFonts w:eastAsia="SimSun"/>
          <w:szCs w:val="20"/>
          <w:lang w:val="en-US" w:eastAsia="en-GB"/>
        </w:rPr>
        <w:t xml:space="preserve">group. As the group itself contains no H-atoms and is, therefore, unreactive and no </w:t>
      </w:r>
      <w:r w:rsidR="00272A25">
        <w:rPr>
          <w:rFonts w:eastAsia="SimSun"/>
          <w:szCs w:val="20"/>
          <w:lang w:val="en-US" w:eastAsia="en-GB"/>
        </w:rPr>
        <w:t>β</w:t>
      </w:r>
      <w:r w:rsidR="00272A25" w:rsidRPr="00272A25">
        <w:rPr>
          <w:rFonts w:eastAsia="SimSun"/>
          <w:szCs w:val="20"/>
          <w:lang w:val="en-US" w:eastAsia="en-GB"/>
        </w:rPr>
        <w:t>-parameters are used</w:t>
      </w:r>
      <w:r w:rsidR="00272A25">
        <w:rPr>
          <w:rFonts w:eastAsia="SimSun"/>
          <w:szCs w:val="20"/>
          <w:lang w:val="en-US" w:eastAsia="en-GB"/>
        </w:rPr>
        <w:t xml:space="preserve"> in the SAR βυ Minakata et al.</w:t>
      </w:r>
      <w:r w:rsidR="00272A25" w:rsidRPr="00272A25">
        <w:rPr>
          <w:rFonts w:eastAsia="SimSun"/>
          <w:szCs w:val="20"/>
          <w:lang w:val="en-US" w:eastAsia="en-GB"/>
        </w:rPr>
        <w:t xml:space="preserve"> (2009), it was possible to derive a rate constant with the SAR without</w:t>
      </w:r>
      <w:r w:rsidR="00272A25">
        <w:rPr>
          <w:rFonts w:eastAsia="SimSun"/>
          <w:szCs w:val="20"/>
          <w:lang w:val="en-US" w:eastAsia="en-GB"/>
        </w:rPr>
        <w:t xml:space="preserve"> </w:t>
      </w:r>
      <w:r w:rsidR="00272A25" w:rsidRPr="00272A25">
        <w:rPr>
          <w:rFonts w:eastAsia="SimSun"/>
          <w:szCs w:val="20"/>
          <w:lang w:val="en-US" w:eastAsia="en-GB"/>
        </w:rPr>
        <w:t>further assumptions.</w:t>
      </w:r>
    </w:p>
    <w:p w14:paraId="401CF84B" w14:textId="42220D96" w:rsidR="00503CC7" w:rsidRDefault="00272A25" w:rsidP="002D2C4E">
      <w:pPr>
        <w:widowControl w:val="0"/>
        <w:autoSpaceDE w:val="0"/>
        <w:autoSpaceDN w:val="0"/>
        <w:adjustRightInd w:val="0"/>
        <w:spacing w:line="240" w:lineRule="auto"/>
        <w:jc w:val="left"/>
        <w:rPr>
          <w:rFonts w:eastAsia="SimSun"/>
          <w:szCs w:val="20"/>
          <w:lang w:val="en-US" w:eastAsia="en-GB"/>
        </w:rPr>
      </w:pPr>
      <w:r w:rsidRPr="00272A25">
        <w:rPr>
          <w:rFonts w:eastAsia="SimSun"/>
          <w:szCs w:val="20"/>
          <w:vertAlign w:val="superscript"/>
          <w:lang w:val="en-US" w:eastAsia="en-GB"/>
        </w:rPr>
        <w:t>(g)</w:t>
      </w:r>
      <w:r w:rsidRPr="00272A25">
        <w:rPr>
          <w:rFonts w:eastAsia="SimSun"/>
          <w:szCs w:val="20"/>
          <w:lang w:val="en-US" w:eastAsia="en-GB"/>
        </w:rPr>
        <w:t xml:space="preserve"> Contributions of dissociation to the effective Henry’s Law constant calculated manually as </w:t>
      </w:r>
      <w:r w:rsidR="002D2C4E">
        <w:rPr>
          <w:rFonts w:eastAsia="SimSun"/>
          <w:szCs w:val="20"/>
          <w:lang w:val="en-US" w:eastAsia="en-GB"/>
        </w:rPr>
        <w:t>GROMHE does not consider dissociations of carboxylic acids</w:t>
      </w:r>
      <w:r w:rsidRPr="00272A25">
        <w:rPr>
          <w:rFonts w:eastAsia="SimSun"/>
          <w:szCs w:val="20"/>
          <w:lang w:val="en-US" w:eastAsia="en-GB"/>
        </w:rPr>
        <w:t>.</w:t>
      </w:r>
    </w:p>
    <w:p w14:paraId="2DC75C18" w14:textId="77777777" w:rsidR="00626D58" w:rsidRDefault="00626D58" w:rsidP="002D2C4E">
      <w:pPr>
        <w:widowControl w:val="0"/>
        <w:autoSpaceDE w:val="0"/>
        <w:autoSpaceDN w:val="0"/>
        <w:adjustRightInd w:val="0"/>
        <w:spacing w:line="240" w:lineRule="auto"/>
        <w:jc w:val="left"/>
        <w:rPr>
          <w:rFonts w:eastAsia="SimSun"/>
          <w:szCs w:val="20"/>
          <w:lang w:val="en-US" w:eastAsia="en-GB"/>
        </w:rPr>
      </w:pPr>
    </w:p>
    <w:p w14:paraId="319B1A12" w14:textId="77777777" w:rsidR="00626D58" w:rsidRDefault="00626D58" w:rsidP="002D2C4E">
      <w:pPr>
        <w:widowControl w:val="0"/>
        <w:autoSpaceDE w:val="0"/>
        <w:autoSpaceDN w:val="0"/>
        <w:adjustRightInd w:val="0"/>
        <w:spacing w:line="240" w:lineRule="auto"/>
        <w:jc w:val="left"/>
        <w:rPr>
          <w:rFonts w:eastAsia="SimSun"/>
          <w:szCs w:val="20"/>
          <w:lang w:val="en-US" w:eastAsia="en-GB"/>
        </w:rPr>
      </w:pPr>
    </w:p>
    <w:p w14:paraId="367C9862" w14:textId="77777777" w:rsidR="00267A09" w:rsidRDefault="00267A09" w:rsidP="00267A09">
      <w:pPr>
        <w:keepNext/>
        <w:widowControl w:val="0"/>
        <w:autoSpaceDE w:val="0"/>
        <w:autoSpaceDN w:val="0"/>
        <w:adjustRightInd w:val="0"/>
        <w:spacing w:line="240" w:lineRule="auto"/>
        <w:jc w:val="left"/>
      </w:pPr>
      <w:r>
        <w:rPr>
          <w:rFonts w:eastAsia="SimSun"/>
          <w:noProof/>
          <w:szCs w:val="20"/>
          <w:lang w:val="de-DE"/>
        </w:rPr>
        <w:drawing>
          <wp:inline distT="0" distB="0" distL="0" distR="0" wp14:anchorId="48735B98" wp14:editId="489D964E">
            <wp:extent cx="6367780" cy="4272280"/>
            <wp:effectExtent l="0" t="0" r="762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eps"/>
                    <pic:cNvPicPr/>
                  </pic:nvPicPr>
                  <pic:blipFill>
                    <a:blip r:embed="rId153">
                      <a:extLst>
                        <a:ext uri="{28A0092B-C50C-407E-A947-70E740481C1C}">
                          <a14:useLocalDpi xmlns:a14="http://schemas.microsoft.com/office/drawing/2010/main" val="0"/>
                        </a:ext>
                      </a:extLst>
                    </a:blip>
                    <a:stretch>
                      <a:fillRect/>
                    </a:stretch>
                  </pic:blipFill>
                  <pic:spPr>
                    <a:xfrm>
                      <a:off x="0" y="0"/>
                      <a:ext cx="6367780" cy="4272280"/>
                    </a:xfrm>
                    <a:prstGeom prst="rect">
                      <a:avLst/>
                    </a:prstGeom>
                  </pic:spPr>
                </pic:pic>
              </a:graphicData>
            </a:graphic>
          </wp:inline>
        </w:drawing>
      </w:r>
    </w:p>
    <w:p w14:paraId="18F2E761" w14:textId="31B07E6A" w:rsidR="00626D58" w:rsidRPr="00272A25" w:rsidRDefault="00267A09" w:rsidP="00267A09">
      <w:pPr>
        <w:pStyle w:val="Caption"/>
        <w:jc w:val="left"/>
        <w:rPr>
          <w:szCs w:val="20"/>
        </w:rPr>
      </w:pPr>
      <w:r>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16</w:t>
      </w:r>
      <w:r w:rsidR="00F6222A">
        <w:rPr>
          <w:noProof/>
        </w:rPr>
        <w:fldChar w:fldCharType="end"/>
      </w:r>
      <w:r w:rsidR="00626D58" w:rsidRPr="00626D58">
        <w:t xml:space="preserve"> Modelled particle pH in the different sensitivity runs for the mesitylene oxidation experiment. </w:t>
      </w:r>
      <w:r w:rsidR="00626D58" w:rsidRPr="00626D58">
        <w:br w:type="column"/>
      </w:r>
    </w:p>
    <w:p w14:paraId="378A4262" w14:textId="77777777" w:rsidR="00E027D5" w:rsidRPr="003C4B00" w:rsidRDefault="00E027D5" w:rsidP="00C22BC6"/>
    <w:p w14:paraId="56E50C4C" w14:textId="77777777" w:rsidR="00626D58" w:rsidRDefault="00626D58" w:rsidP="00626D58">
      <w:pPr>
        <w:keepNext/>
      </w:pPr>
      <w:r>
        <w:rPr>
          <w:noProof/>
          <w:lang w:val="de-DE"/>
        </w:rPr>
        <w:drawing>
          <wp:inline distT="0" distB="0" distL="0" distR="0" wp14:anchorId="1BB28B0B" wp14:editId="3754FF4C">
            <wp:extent cx="6367780" cy="3386455"/>
            <wp:effectExtent l="0" t="0" r="762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lAc-leak.pdf"/>
                    <pic:cNvPicPr/>
                  </pic:nvPicPr>
                  <pic:blipFill>
                    <a:blip r:embed="rId154">
                      <a:extLst>
                        <a:ext uri="{28A0092B-C50C-407E-A947-70E740481C1C}">
                          <a14:useLocalDpi xmlns:a14="http://schemas.microsoft.com/office/drawing/2010/main" val="0"/>
                        </a:ext>
                      </a:extLst>
                    </a:blip>
                    <a:stretch>
                      <a:fillRect/>
                    </a:stretch>
                  </pic:blipFill>
                  <pic:spPr>
                    <a:xfrm>
                      <a:off x="0" y="0"/>
                      <a:ext cx="6367780" cy="3386455"/>
                    </a:xfrm>
                    <a:prstGeom prst="rect">
                      <a:avLst/>
                    </a:prstGeom>
                  </pic:spPr>
                </pic:pic>
              </a:graphicData>
            </a:graphic>
          </wp:inline>
        </w:drawing>
      </w:r>
    </w:p>
    <w:p w14:paraId="7055CE0B" w14:textId="5AACF492" w:rsidR="00C22BC6" w:rsidRPr="003C4B00" w:rsidRDefault="00626D58" w:rsidP="00626D58">
      <w:pPr>
        <w:pStyle w:val="Caption"/>
      </w:pPr>
      <w:r>
        <w:t>Figure S</w:t>
      </w:r>
      <w:r w:rsidR="00F6222A">
        <w:rPr>
          <w:noProof/>
        </w:rPr>
        <w:fldChar w:fldCharType="begin"/>
      </w:r>
      <w:r w:rsidR="00F6222A">
        <w:rPr>
          <w:noProof/>
        </w:rPr>
        <w:instrText xml:space="preserve"> SEQ Figure \* ARABIC </w:instrText>
      </w:r>
      <w:r w:rsidR="00F6222A">
        <w:rPr>
          <w:noProof/>
        </w:rPr>
        <w:fldChar w:fldCharType="separate"/>
      </w:r>
      <w:r w:rsidR="00F324C8">
        <w:rPr>
          <w:noProof/>
        </w:rPr>
        <w:t>17</w:t>
      </w:r>
      <w:r w:rsidR="00F6222A">
        <w:rPr>
          <w:noProof/>
        </w:rPr>
        <w:fldChar w:fldCharType="end"/>
      </w:r>
      <w:r>
        <w:t xml:space="preserve"> </w:t>
      </w:r>
      <w:r w:rsidRPr="00626D58">
        <w:t xml:space="preserve">Malic acid concentrations as monitored by PTR-MS </w:t>
      </w:r>
      <w:r w:rsidR="00267A09">
        <w:t xml:space="preserve">in the LEAK chamber </w:t>
      </w:r>
      <w:r w:rsidRPr="00626D58">
        <w:t>during the mesitylene oxidation experiment.</w:t>
      </w:r>
    </w:p>
    <w:p w14:paraId="2168AEE8" w14:textId="30F025CB" w:rsidR="00401C3A" w:rsidRDefault="00401C3A" w:rsidP="00C22BC6"/>
    <w:p w14:paraId="3E68B3CC" w14:textId="77777777" w:rsidR="00472BA2" w:rsidRDefault="00472BA2" w:rsidP="00472BA2">
      <w:pPr>
        <w:keepNext/>
      </w:pPr>
      <w:r>
        <w:rPr>
          <w:noProof/>
          <w:lang w:val="de-DE"/>
        </w:rPr>
        <w:drawing>
          <wp:inline distT="0" distB="0" distL="0" distR="0" wp14:anchorId="47BBE86E" wp14:editId="6666C3B0">
            <wp:extent cx="6367780" cy="22402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LEAK3sens.pdf"/>
                    <pic:cNvPicPr/>
                  </pic:nvPicPr>
                  <pic:blipFill>
                    <a:blip r:embed="rId155"/>
                    <a:stretch>
                      <a:fillRect/>
                    </a:stretch>
                  </pic:blipFill>
                  <pic:spPr>
                    <a:xfrm>
                      <a:off x="0" y="0"/>
                      <a:ext cx="6367780" cy="2240280"/>
                    </a:xfrm>
                    <a:prstGeom prst="rect">
                      <a:avLst/>
                    </a:prstGeom>
                  </pic:spPr>
                </pic:pic>
              </a:graphicData>
            </a:graphic>
          </wp:inline>
        </w:drawing>
      </w:r>
    </w:p>
    <w:p w14:paraId="214592DD" w14:textId="23252BDC" w:rsidR="00626D58" w:rsidRPr="003C4B00" w:rsidRDefault="00472BA2" w:rsidP="00066B95">
      <w:pPr>
        <w:pStyle w:val="Caption"/>
      </w:pPr>
      <w:r>
        <w:t>Figure S</w:t>
      </w:r>
      <w:r w:rsidR="00FB4D88">
        <w:rPr>
          <w:noProof/>
        </w:rPr>
        <w:fldChar w:fldCharType="begin"/>
      </w:r>
      <w:r w:rsidR="00FB4D88">
        <w:rPr>
          <w:noProof/>
        </w:rPr>
        <w:instrText xml:space="preserve"> SEQ Figure \* ARABIC </w:instrText>
      </w:r>
      <w:r w:rsidR="00FB4D88">
        <w:rPr>
          <w:noProof/>
        </w:rPr>
        <w:fldChar w:fldCharType="separate"/>
      </w:r>
      <w:r w:rsidR="00F324C8">
        <w:rPr>
          <w:noProof/>
        </w:rPr>
        <w:t>18</w:t>
      </w:r>
      <w:r w:rsidR="00FB4D88">
        <w:rPr>
          <w:noProof/>
        </w:rPr>
        <w:fldChar w:fldCharType="end"/>
      </w:r>
      <w:r>
        <w:t xml:space="preserve"> Concentrations-time profiles of the major gas phase oxidation products methylglyoxal (a) and acetic acid (b) in the sensitivity runs TMB, UPT, RXN</w:t>
      </w:r>
      <w:r>
        <w:rPr>
          <w:vertAlign w:val="subscript"/>
        </w:rPr>
        <w:t>0.4</w:t>
      </w:r>
      <w:r>
        <w:t>, and RXN.</w:t>
      </w:r>
    </w:p>
    <w:p w14:paraId="4A75FD6B" w14:textId="5EFF267C" w:rsidR="00C26311" w:rsidRPr="00626D58" w:rsidRDefault="00F5258E" w:rsidP="00066B95">
      <w:pPr>
        <w:pStyle w:val="Heading1"/>
      </w:pPr>
      <w:r w:rsidRPr="00626D58">
        <w:t>References</w:t>
      </w:r>
    </w:p>
    <w:p w14:paraId="4D7E05A0" w14:textId="34B96539" w:rsidR="00F324C8" w:rsidRPr="00F324C8" w:rsidRDefault="00066B95" w:rsidP="00F324C8">
      <w:pPr>
        <w:widowControl w:val="0"/>
        <w:autoSpaceDE w:val="0"/>
        <w:autoSpaceDN w:val="0"/>
        <w:adjustRightInd w:val="0"/>
        <w:rPr>
          <w:noProof/>
          <w:lang w:val="en-US"/>
        </w:rPr>
      </w:pPr>
      <w:r>
        <w:fldChar w:fldCharType="begin" w:fldLock="1"/>
      </w:r>
      <w:r>
        <w:instrText xml:space="preserve">ADDIN Mendeley Bibliography CSL_BIBLIOGRAPHY </w:instrText>
      </w:r>
      <w:r>
        <w:fldChar w:fldCharType="separate"/>
      </w:r>
      <w:r w:rsidR="00F324C8" w:rsidRPr="00F324C8">
        <w:rPr>
          <w:noProof/>
          <w:lang w:val="en-US"/>
        </w:rPr>
        <w:t>Acero, J. L., Haderlein, S. B., Schmidt, T. C., Suter, M. J.-F. and von Gunten, U.: MTBE Oxidation by Conventional Ozonation and the Combination Ozone/Hydrogen Peroxide: Efficiency of the Processes and Bromate Formation, Environ. Sci. Technol., 35(21), 4252–4259, doi:10.1021/es010044n, 2001.</w:t>
      </w:r>
    </w:p>
    <w:p w14:paraId="76AAB346" w14:textId="77777777" w:rsidR="00F324C8" w:rsidRPr="00F324C8" w:rsidRDefault="00F324C8" w:rsidP="00F324C8">
      <w:pPr>
        <w:widowControl w:val="0"/>
        <w:autoSpaceDE w:val="0"/>
        <w:autoSpaceDN w:val="0"/>
        <w:adjustRightInd w:val="0"/>
        <w:rPr>
          <w:noProof/>
          <w:lang w:val="en-US"/>
        </w:rPr>
      </w:pPr>
      <w:r w:rsidRPr="00F324C8">
        <w:rPr>
          <w:noProof/>
          <w:lang w:val="en-US"/>
        </w:rPr>
        <w:t>Adams, G. E. and Michael, B. D.: Pulse radiolysis of benzoquinone and hydroquinone. Semiquinone formation by water elimination from trihydroxy-cyclohexadienyl radicals, Trans. Faraday Soc., 63, 1171–1180, doi:10.1039/TF9676301171, 1967.</w:t>
      </w:r>
    </w:p>
    <w:p w14:paraId="0DAC70B4" w14:textId="77777777" w:rsidR="00F324C8" w:rsidRPr="00F324C8" w:rsidRDefault="00F324C8" w:rsidP="00F324C8">
      <w:pPr>
        <w:widowControl w:val="0"/>
        <w:autoSpaceDE w:val="0"/>
        <w:autoSpaceDN w:val="0"/>
        <w:adjustRightInd w:val="0"/>
        <w:rPr>
          <w:noProof/>
          <w:lang w:val="en-US"/>
        </w:rPr>
      </w:pPr>
      <w:r w:rsidRPr="00F324C8">
        <w:rPr>
          <w:noProof/>
          <w:lang w:val="en-US"/>
        </w:rPr>
        <w:t xml:space="preserve">Adams, G. E., Boag, J. W., Currant, J. and Michael, B. D.: Absolute rate constants for the reaction of the hydroxyl radical with organic compounds, in Pulse Radiolysis, edited by M. Ebert, J. P. Keen, A. J. Swallow, and J. H. Baxendale, pp. 131–143, </w:t>
      </w:r>
      <w:r w:rsidRPr="00F324C8">
        <w:rPr>
          <w:noProof/>
          <w:lang w:val="en-US"/>
        </w:rPr>
        <w:lastRenderedPageBreak/>
        <w:t>Academic Press, New York., 1965a.</w:t>
      </w:r>
    </w:p>
    <w:p w14:paraId="2B6C6F00" w14:textId="77777777" w:rsidR="00F324C8" w:rsidRPr="00F324C8" w:rsidRDefault="00F324C8" w:rsidP="00F324C8">
      <w:pPr>
        <w:widowControl w:val="0"/>
        <w:autoSpaceDE w:val="0"/>
        <w:autoSpaceDN w:val="0"/>
        <w:adjustRightInd w:val="0"/>
        <w:rPr>
          <w:noProof/>
          <w:lang w:val="en-US"/>
        </w:rPr>
      </w:pPr>
      <w:r w:rsidRPr="00F324C8">
        <w:rPr>
          <w:noProof/>
          <w:lang w:val="en-US"/>
        </w:rPr>
        <w:t>Adams, G. E., Boag, J. W. and Michael, B. D.: Reactions of the hydroxyl radical. Part 2.—Determination of absolute rate constants, Trans. Faraday Soc., 61, 1417–1424, doi:10.1039/TF9656101417, 1965b.</w:t>
      </w:r>
    </w:p>
    <w:p w14:paraId="79EB2305" w14:textId="77777777" w:rsidR="00F324C8" w:rsidRPr="00F324C8" w:rsidRDefault="00F324C8" w:rsidP="00F324C8">
      <w:pPr>
        <w:widowControl w:val="0"/>
        <w:autoSpaceDE w:val="0"/>
        <w:autoSpaceDN w:val="0"/>
        <w:adjustRightInd w:val="0"/>
        <w:rPr>
          <w:noProof/>
          <w:lang w:val="en-US"/>
        </w:rPr>
      </w:pPr>
      <w:r w:rsidRPr="00F324C8">
        <w:rPr>
          <w:noProof/>
          <w:lang w:val="en-US"/>
        </w:rPr>
        <w:t>Ahrens, R. W.: Gamma Radiolysis of Aqueous Solutions Containing Fe (II) and Selected Substituted Phenols, Radiat. Res., 30(3), 611–619, doi:10.2307/3572125, 1967.</w:t>
      </w:r>
    </w:p>
    <w:p w14:paraId="4CAB76B8" w14:textId="77777777" w:rsidR="00F324C8" w:rsidRPr="00F324C8" w:rsidRDefault="00F324C8" w:rsidP="00F324C8">
      <w:pPr>
        <w:widowControl w:val="0"/>
        <w:autoSpaceDE w:val="0"/>
        <w:autoSpaceDN w:val="0"/>
        <w:adjustRightInd w:val="0"/>
        <w:rPr>
          <w:noProof/>
          <w:lang w:val="en-US"/>
        </w:rPr>
      </w:pPr>
      <w:r w:rsidRPr="00F324C8">
        <w:rPr>
          <w:noProof/>
          <w:lang w:val="en-US"/>
        </w:rPr>
        <w:t>Al-Sheikhly, M., Silverman, J., Simic, M. and Michael, B.: Formation and Reactions of Alkyl, Allyl, Biallylic, and Peroxyl Radicals from Unsaturated Fatty Acids in Micellar and Monomeric Aqueous Solutions, J. Phys. Chem. B, 108(45), 17618–17627, doi:10.1021/jp047738d, 2004.</w:t>
      </w:r>
    </w:p>
    <w:p w14:paraId="68F64D14" w14:textId="77777777" w:rsidR="00F324C8" w:rsidRPr="00F324C8" w:rsidRDefault="00F324C8" w:rsidP="00F324C8">
      <w:pPr>
        <w:widowControl w:val="0"/>
        <w:autoSpaceDE w:val="0"/>
        <w:autoSpaceDN w:val="0"/>
        <w:adjustRightInd w:val="0"/>
        <w:rPr>
          <w:noProof/>
          <w:lang w:val="en-US"/>
        </w:rPr>
      </w:pPr>
      <w:r w:rsidRPr="00F324C8">
        <w:rPr>
          <w:noProof/>
          <w:lang w:val="en-US"/>
        </w:rPr>
        <w:t>Alam, M. ., Rao, B. S. . and Janata, E.: OH reactions with aliphatic alcohols: evaluation of kinetics by direct optical absorption measurement. A pulse radiolysis study, Radiat. Phys. Chem., 67(6), 723–728, doi:10.1016/S0969-806X(03)00310-4, 2003.</w:t>
      </w:r>
    </w:p>
    <w:p w14:paraId="4BF7E91B" w14:textId="77777777" w:rsidR="00F324C8" w:rsidRPr="00F324C8" w:rsidRDefault="00F324C8" w:rsidP="00F324C8">
      <w:pPr>
        <w:widowControl w:val="0"/>
        <w:autoSpaceDE w:val="0"/>
        <w:autoSpaceDN w:val="0"/>
        <w:adjustRightInd w:val="0"/>
        <w:rPr>
          <w:noProof/>
          <w:lang w:val="en-US"/>
        </w:rPr>
      </w:pPr>
      <w:r w:rsidRPr="00F324C8">
        <w:rPr>
          <w:noProof/>
          <w:lang w:val="en-US"/>
        </w:rPr>
        <w:t>Albarran, G., Bentley, J. and Schuler, R. H.: Substituent Effects in the Reaction of OH Radicals with Aromatics: Toluene, J. Phys. Chem. A, 107(39), 7770–7774, doi:10.1021/jp030550u, 2003.</w:t>
      </w:r>
    </w:p>
    <w:p w14:paraId="00B69FC8" w14:textId="77777777" w:rsidR="00F324C8" w:rsidRPr="00F324C8" w:rsidRDefault="00F324C8" w:rsidP="00F324C8">
      <w:pPr>
        <w:widowControl w:val="0"/>
        <w:autoSpaceDE w:val="0"/>
        <w:autoSpaceDN w:val="0"/>
        <w:adjustRightInd w:val="0"/>
        <w:rPr>
          <w:noProof/>
          <w:lang w:val="en-US"/>
        </w:rPr>
      </w:pPr>
      <w:r w:rsidRPr="00F324C8">
        <w:rPr>
          <w:noProof/>
          <w:lang w:val="en-US"/>
        </w:rPr>
        <w:t>Alfassi, Z. B., Padmaja, S., Neta, P. and Huie, R. E.: Rate constants for reactions of nitrate (NO3·) radicals with organic compounds in water and acetonitrile, J. Phys. Chem., 97(15), 3780–3782, doi:10.1021/j100117a025, 1993.</w:t>
      </w:r>
    </w:p>
    <w:p w14:paraId="791C6F81" w14:textId="77777777" w:rsidR="00F324C8" w:rsidRPr="00F324C8" w:rsidRDefault="00F324C8" w:rsidP="00F324C8">
      <w:pPr>
        <w:widowControl w:val="0"/>
        <w:autoSpaceDE w:val="0"/>
        <w:autoSpaceDN w:val="0"/>
        <w:adjustRightInd w:val="0"/>
        <w:rPr>
          <w:noProof/>
          <w:lang w:val="en-US"/>
        </w:rPr>
      </w:pPr>
      <w:r w:rsidRPr="00F324C8">
        <w:rPr>
          <w:noProof/>
          <w:lang w:val="en-US"/>
        </w:rPr>
        <w:t>Almgren, M., Grieser, F. and Thomas, J. K.: Rate of exchange of surfactant monomer radicals and long chain alcohols between micelles and aqueous solutions. A pulse radiolysis study, J. Chem. Soc. Faraday Trans. 1 Phys. Chem. Condens. Phases, 75, 1674–1687, doi:10.1039/F19797501674, 1979.</w:t>
      </w:r>
    </w:p>
    <w:p w14:paraId="52EE9C61" w14:textId="77777777" w:rsidR="00F324C8" w:rsidRPr="00F324C8" w:rsidRDefault="00F324C8" w:rsidP="00F324C8">
      <w:pPr>
        <w:widowControl w:val="0"/>
        <w:autoSpaceDE w:val="0"/>
        <w:autoSpaceDN w:val="0"/>
        <w:adjustRightInd w:val="0"/>
        <w:rPr>
          <w:noProof/>
          <w:lang w:val="en-US"/>
        </w:rPr>
      </w:pPr>
      <w:r w:rsidRPr="00F324C8">
        <w:rPr>
          <w:noProof/>
          <w:lang w:val="en-US"/>
        </w:rPr>
        <w:t>Anbar, M., Meyerstein, D. and Neta, P.: Reactivity of aliphatic compounds towards hydroxyl radicals, J. Chem. Soc. B Phys. Org., 742–747, doi:10.1039/J29660000742, 1966a.</w:t>
      </w:r>
    </w:p>
    <w:p w14:paraId="26F205A3" w14:textId="77777777" w:rsidR="00F324C8" w:rsidRPr="00F324C8" w:rsidRDefault="00F324C8" w:rsidP="00F324C8">
      <w:pPr>
        <w:widowControl w:val="0"/>
        <w:autoSpaceDE w:val="0"/>
        <w:autoSpaceDN w:val="0"/>
        <w:adjustRightInd w:val="0"/>
        <w:rPr>
          <w:noProof/>
          <w:lang w:val="en-US"/>
        </w:rPr>
      </w:pPr>
      <w:r w:rsidRPr="00F324C8">
        <w:rPr>
          <w:noProof/>
          <w:lang w:val="en-US"/>
        </w:rPr>
        <w:t>Anbar, M., Meyerstein, D. and Neta, P.: The Reactivity of Aromatic Compounds toward Hydroxyl Radicals, J. Phys. Chem., 70(8), 2660–2662, doi:10.1021/j100880a034, 1966b.</w:t>
      </w:r>
    </w:p>
    <w:p w14:paraId="2DCF143C" w14:textId="77777777" w:rsidR="00F324C8" w:rsidRPr="00F324C8" w:rsidRDefault="00F324C8" w:rsidP="00F324C8">
      <w:pPr>
        <w:widowControl w:val="0"/>
        <w:autoSpaceDE w:val="0"/>
        <w:autoSpaceDN w:val="0"/>
        <w:adjustRightInd w:val="0"/>
        <w:rPr>
          <w:noProof/>
          <w:lang w:val="en-US"/>
        </w:rPr>
      </w:pPr>
      <w:r w:rsidRPr="00F324C8">
        <w:rPr>
          <w:noProof/>
          <w:lang w:val="en-US"/>
        </w:rPr>
        <w:t>Anderson, R. F. and Schulte-Frohlinde, D.: Reactions induced by hydroxyl radical attack on acetylene in aqueous solution. A pulse radiolysis study, J. Phys. Chem., 82(1), 22–26, doi:10.1021/j100490a006, 1978.</w:t>
      </w:r>
    </w:p>
    <w:p w14:paraId="7C48095A" w14:textId="77777777" w:rsidR="00F324C8" w:rsidRPr="00F324C8" w:rsidRDefault="00F324C8" w:rsidP="00F324C8">
      <w:pPr>
        <w:widowControl w:val="0"/>
        <w:autoSpaceDE w:val="0"/>
        <w:autoSpaceDN w:val="0"/>
        <w:adjustRightInd w:val="0"/>
        <w:rPr>
          <w:noProof/>
          <w:lang w:val="en-US"/>
        </w:rPr>
      </w:pPr>
      <w:r w:rsidRPr="00F324C8">
        <w:rPr>
          <w:noProof/>
          <w:lang w:val="en-US"/>
        </w:rPr>
        <w:t>Anderson, R. F., Patel, K. B. and Stratford, M. R. L.: Radical spectra and product distribution following electrophilic attack by the OH˙ radical on 4-hydroxybenzoic acid and subsequent oxidation, J. Chem. Soc. Faraday Trans. 1 Phys. Chem. Condens. Phases, 83(10), 3177–3187, doi:10.1039/F19878303177, 1987.</w:t>
      </w:r>
    </w:p>
    <w:p w14:paraId="729BAD70" w14:textId="77777777" w:rsidR="00F324C8" w:rsidRPr="00F324C8" w:rsidRDefault="00F324C8" w:rsidP="00F324C8">
      <w:pPr>
        <w:widowControl w:val="0"/>
        <w:autoSpaceDE w:val="0"/>
        <w:autoSpaceDN w:val="0"/>
        <w:adjustRightInd w:val="0"/>
        <w:rPr>
          <w:noProof/>
          <w:lang w:val="en-US"/>
        </w:rPr>
      </w:pPr>
      <w:r w:rsidRPr="00F324C8">
        <w:rPr>
          <w:noProof/>
          <w:lang w:val="en-US"/>
        </w:rPr>
        <w:t>Ashton, L., Buxton, G. V and Stuart, C. R.: Temperature dependence of the rate of reaction of OH with some aromatic compounds in aqueous solution. Evidence for the formation of a π-complex intermediate?, J. Chem. Soc. Faraday Trans., 91(11), 1631–1633, doi:10.1039/FT9959101631, 1995.</w:t>
      </w:r>
    </w:p>
    <w:p w14:paraId="5959A9AE" w14:textId="77777777" w:rsidR="00F324C8" w:rsidRPr="00F324C8" w:rsidRDefault="00F324C8" w:rsidP="00F324C8">
      <w:pPr>
        <w:widowControl w:val="0"/>
        <w:autoSpaceDE w:val="0"/>
        <w:autoSpaceDN w:val="0"/>
        <w:adjustRightInd w:val="0"/>
        <w:rPr>
          <w:noProof/>
          <w:lang w:val="en-US"/>
        </w:rPr>
      </w:pPr>
      <w:r w:rsidRPr="00F324C8">
        <w:rPr>
          <w:noProof/>
          <w:lang w:val="en-US"/>
        </w:rPr>
        <w:t>Asmus, K.-D., Beck, G., Henglein, A. and Wigger, A.: Pulsradiolytische Untersuchung der Oxydation und Reduktion des Nitrobenzols in wässriger Lösung, Berichte der Bunsen-Gesellschaft für Phys. Chemie, 70(8), 869, 1966.</w:t>
      </w:r>
    </w:p>
    <w:p w14:paraId="5FCF6C20" w14:textId="77777777" w:rsidR="00F324C8" w:rsidRPr="00F324C8" w:rsidRDefault="00F324C8" w:rsidP="00F324C8">
      <w:pPr>
        <w:widowControl w:val="0"/>
        <w:autoSpaceDE w:val="0"/>
        <w:autoSpaceDN w:val="0"/>
        <w:adjustRightInd w:val="0"/>
        <w:rPr>
          <w:noProof/>
          <w:lang w:val="en-US"/>
        </w:rPr>
      </w:pPr>
      <w:r w:rsidRPr="00F324C8">
        <w:rPr>
          <w:noProof/>
          <w:lang w:val="en-US"/>
        </w:rPr>
        <w:t>Asmus, K. D. and Taub, I. A.: Spectrum and kinetics of the hydroxynitromethane anion radical in pulse-irradiated alkaline nitromethane solutions, J. Phys. Chem., 72(10), 3382–3387, doi:10.1021/j100856a005, 1968.</w:t>
      </w:r>
    </w:p>
    <w:p w14:paraId="3373E164" w14:textId="77777777" w:rsidR="00F324C8" w:rsidRPr="00F324C8" w:rsidRDefault="00F324C8" w:rsidP="00F324C8">
      <w:pPr>
        <w:widowControl w:val="0"/>
        <w:autoSpaceDE w:val="0"/>
        <w:autoSpaceDN w:val="0"/>
        <w:adjustRightInd w:val="0"/>
        <w:rPr>
          <w:noProof/>
          <w:lang w:val="en-US"/>
        </w:rPr>
      </w:pPr>
      <w:r w:rsidRPr="00F324C8">
        <w:rPr>
          <w:noProof/>
          <w:lang w:val="en-US"/>
        </w:rPr>
        <w:t>Atkinson, R.: Kinetics and mechanisms of the gas-phase reactions of the hydroxyl radical with organic compounds, J. Phys. Chem. Ref. Data, Monograph No. 1, 1989.</w:t>
      </w:r>
    </w:p>
    <w:p w14:paraId="7F9A8407" w14:textId="77777777" w:rsidR="00F324C8" w:rsidRPr="00F324C8" w:rsidRDefault="00F324C8" w:rsidP="00F324C8">
      <w:pPr>
        <w:widowControl w:val="0"/>
        <w:autoSpaceDE w:val="0"/>
        <w:autoSpaceDN w:val="0"/>
        <w:adjustRightInd w:val="0"/>
        <w:rPr>
          <w:noProof/>
          <w:lang w:val="en-US"/>
        </w:rPr>
      </w:pPr>
      <w:r w:rsidRPr="00F324C8">
        <w:rPr>
          <w:noProof/>
          <w:lang w:val="en-US"/>
        </w:rPr>
        <w:t>Atkinson, R.: Kinetics of the gas-phase reactions of OH radicals with alkanes and cycloalkanes, Atmos. Chem. Phys., 3, 2233–2307, 2003.</w:t>
      </w:r>
    </w:p>
    <w:p w14:paraId="65C8046A" w14:textId="77777777" w:rsidR="00F324C8" w:rsidRPr="00F324C8" w:rsidRDefault="00F324C8" w:rsidP="00F324C8">
      <w:pPr>
        <w:widowControl w:val="0"/>
        <w:autoSpaceDE w:val="0"/>
        <w:autoSpaceDN w:val="0"/>
        <w:adjustRightInd w:val="0"/>
        <w:rPr>
          <w:noProof/>
          <w:lang w:val="en-US"/>
        </w:rPr>
      </w:pPr>
      <w:r w:rsidRPr="00F324C8">
        <w:rPr>
          <w:noProof/>
          <w:lang w:val="en-US"/>
        </w:rPr>
        <w:t>Atkinson, R. and Arey, J.: Atmospheric degradation of volatile organic compounds, Chem. Rev., 103(12), 4605–4638, doi:10.1021/cr0206420, 2003.</w:t>
      </w:r>
    </w:p>
    <w:p w14:paraId="455E4AB9" w14:textId="77777777" w:rsidR="00F324C8" w:rsidRPr="00F324C8" w:rsidRDefault="00F324C8" w:rsidP="00F324C8">
      <w:pPr>
        <w:widowControl w:val="0"/>
        <w:autoSpaceDE w:val="0"/>
        <w:autoSpaceDN w:val="0"/>
        <w:adjustRightInd w:val="0"/>
        <w:rPr>
          <w:noProof/>
          <w:lang w:val="en-US"/>
        </w:rPr>
      </w:pPr>
      <w:r w:rsidRPr="00F324C8">
        <w:rPr>
          <w:noProof/>
          <w:lang w:val="en-US"/>
        </w:rPr>
        <w:t>Atkinson, R., Baulch, D. L., Cox, R. A., Crowley, J. N., Hampson, R. F., Hynes, R. G., Jenkin, M. E., Rossi, M. J., Troe, J. and Subcommittee, I.: Evaluated kinetic and photochemical data for atmospheric chemistry: Volume II – Gas phase reactions of organic species, Atmos. Chem. Phys., 6(11), 3625–4055, 2006.</w:t>
      </w:r>
    </w:p>
    <w:p w14:paraId="4D656A7B" w14:textId="77777777" w:rsidR="00F324C8" w:rsidRPr="00F324C8" w:rsidRDefault="00F324C8" w:rsidP="00F324C8">
      <w:pPr>
        <w:widowControl w:val="0"/>
        <w:autoSpaceDE w:val="0"/>
        <w:autoSpaceDN w:val="0"/>
        <w:adjustRightInd w:val="0"/>
        <w:rPr>
          <w:noProof/>
          <w:lang w:val="en-US"/>
        </w:rPr>
      </w:pPr>
      <w:r w:rsidRPr="00F324C8">
        <w:rPr>
          <w:noProof/>
          <w:lang w:val="en-US"/>
        </w:rPr>
        <w:t>Bakalik, D. P. and Thomas, J. K.: Micellar catalysis of radical reactions. A spin trapping study, J. Phys. Chem., 81(20), 1905–</w:t>
      </w:r>
      <w:r w:rsidRPr="00F324C8">
        <w:rPr>
          <w:noProof/>
          <w:lang w:val="en-US"/>
        </w:rPr>
        <w:lastRenderedPageBreak/>
        <w:t>1908, doi:10.1021/j100535a004, 1977.</w:t>
      </w:r>
    </w:p>
    <w:p w14:paraId="46B2D144" w14:textId="77777777" w:rsidR="00F324C8" w:rsidRPr="00F324C8" w:rsidRDefault="00F324C8" w:rsidP="00F324C8">
      <w:pPr>
        <w:widowControl w:val="0"/>
        <w:autoSpaceDE w:val="0"/>
        <w:autoSpaceDN w:val="0"/>
        <w:adjustRightInd w:val="0"/>
        <w:rPr>
          <w:noProof/>
          <w:lang w:val="en-US"/>
        </w:rPr>
      </w:pPr>
      <w:r w:rsidRPr="00F324C8">
        <w:rPr>
          <w:noProof/>
          <w:lang w:val="en-US"/>
        </w:rPr>
        <w:t>Baker, M. Z., Badiello, R., Tamba, M., Quintiliani, M. and Gorin, G.: Pulse Radiolytic Study of Hydrogen Transfer from Glutathione to Organic Radicals, Int. J. Radiat. Biol. Relat. Stud. Physics, Chem. Med., 41(6), 595–602, doi:10.1080/09553008214550691, 1982.</w:t>
      </w:r>
    </w:p>
    <w:p w14:paraId="5512FCB6" w14:textId="77777777" w:rsidR="00F324C8" w:rsidRPr="00F324C8" w:rsidRDefault="00F324C8" w:rsidP="00F324C8">
      <w:pPr>
        <w:widowControl w:val="0"/>
        <w:autoSpaceDE w:val="0"/>
        <w:autoSpaceDN w:val="0"/>
        <w:adjustRightInd w:val="0"/>
        <w:rPr>
          <w:noProof/>
          <w:lang w:val="en-US"/>
        </w:rPr>
      </w:pPr>
      <w:r w:rsidRPr="00F324C8">
        <w:rPr>
          <w:noProof/>
          <w:lang w:val="en-US"/>
        </w:rPr>
        <w:t>Balazs, E. A., Davies, J. V, Phillips, G. O. and Scheufele, D. S.: Polyanions and their complexes. Part III. Reactions of heparin, hyaluronic acid, sodium poly(ethylenesulphonate), sodium poly(styrenesulphonate), and sodium carboxymethylcellulose with hydroxyl radicals and hydrated electrons, J. Chem. Soc. C Org., 1420–1423, doi:10.1039/J39680001420, 1968.</w:t>
      </w:r>
    </w:p>
    <w:p w14:paraId="5475B83E" w14:textId="77777777" w:rsidR="00F324C8" w:rsidRPr="00F324C8" w:rsidRDefault="00F324C8" w:rsidP="00F324C8">
      <w:pPr>
        <w:widowControl w:val="0"/>
        <w:autoSpaceDE w:val="0"/>
        <w:autoSpaceDN w:val="0"/>
        <w:adjustRightInd w:val="0"/>
        <w:rPr>
          <w:noProof/>
          <w:lang w:val="en-US"/>
        </w:rPr>
      </w:pPr>
      <w:r w:rsidRPr="00F324C8">
        <w:rPr>
          <w:noProof/>
          <w:lang w:val="en-US"/>
        </w:rPr>
        <w:t>Barber, D. J. W. and Thomas, J. K.: Reactions of Radicals with Lecithin Bilayers, Radiat. Res., 74(1), 51–65, doi:10.2307/3574756, 1978.</w:t>
      </w:r>
    </w:p>
    <w:p w14:paraId="432A1277" w14:textId="77777777" w:rsidR="00F324C8" w:rsidRPr="00F324C8" w:rsidRDefault="00F324C8" w:rsidP="00F324C8">
      <w:pPr>
        <w:widowControl w:val="0"/>
        <w:autoSpaceDE w:val="0"/>
        <w:autoSpaceDN w:val="0"/>
        <w:adjustRightInd w:val="0"/>
        <w:rPr>
          <w:noProof/>
          <w:lang w:val="en-US"/>
        </w:rPr>
      </w:pPr>
      <w:r w:rsidRPr="00F324C8">
        <w:rPr>
          <w:noProof/>
          <w:lang w:val="en-US"/>
        </w:rPr>
        <w:t>Barlow, S., Buxton, G. V, Murray, S. A. and Salmon, G. A.: Free-radical-induced oxidation of hydroxymethanesulfonate in aqueous solution Part 2A pulse and steady-state radiolysis study of oxygenated solutions, J. Chem. Soc. Faraday Trans., 93(20), 3641–3645, doi:10.1039/A703266H, 1997.</w:t>
      </w:r>
    </w:p>
    <w:p w14:paraId="4013474E" w14:textId="77777777" w:rsidR="00F324C8" w:rsidRPr="00F324C8" w:rsidRDefault="00F324C8" w:rsidP="00F324C8">
      <w:pPr>
        <w:widowControl w:val="0"/>
        <w:autoSpaceDE w:val="0"/>
        <w:autoSpaceDN w:val="0"/>
        <w:adjustRightInd w:val="0"/>
        <w:rPr>
          <w:noProof/>
          <w:lang w:val="en-US"/>
        </w:rPr>
      </w:pPr>
      <w:r w:rsidRPr="00F324C8">
        <w:rPr>
          <w:noProof/>
          <w:lang w:val="en-US"/>
        </w:rPr>
        <w:t>Barzaghi, P. and Herrmann, H.: Kinetics and mechanisms of reactions of the nitrate radical (NO3) with substituted phenols in aqueous solution, Phys. Chem. Chem. Phys., 6(23), 5379–5388, doi:10.1039/B412933D, 2004.</w:t>
      </w:r>
    </w:p>
    <w:p w14:paraId="3EA360A4" w14:textId="77777777" w:rsidR="00F324C8" w:rsidRPr="00F324C8" w:rsidRDefault="00F324C8" w:rsidP="00F324C8">
      <w:pPr>
        <w:widowControl w:val="0"/>
        <w:autoSpaceDE w:val="0"/>
        <w:autoSpaceDN w:val="0"/>
        <w:adjustRightInd w:val="0"/>
        <w:rPr>
          <w:noProof/>
          <w:lang w:val="en-US"/>
        </w:rPr>
      </w:pPr>
      <w:r w:rsidRPr="00F324C8">
        <w:rPr>
          <w:noProof/>
          <w:lang w:val="en-US"/>
        </w:rPr>
        <w:t>Basinski, A. and Lerke, G.: Reactivity of certain aromatic compounds with respect to OH radical, Bull. l Acad. Pol. des Sci. – Ser. des Sci. Chim., 20(4), 319, 1972.</w:t>
      </w:r>
    </w:p>
    <w:p w14:paraId="1CBF3D3C" w14:textId="77777777" w:rsidR="00F324C8" w:rsidRPr="00F324C8" w:rsidRDefault="00F324C8" w:rsidP="00F324C8">
      <w:pPr>
        <w:widowControl w:val="0"/>
        <w:autoSpaceDE w:val="0"/>
        <w:autoSpaceDN w:val="0"/>
        <w:adjustRightInd w:val="0"/>
        <w:rPr>
          <w:noProof/>
          <w:lang w:val="en-US"/>
        </w:rPr>
      </w:pPr>
      <w:r w:rsidRPr="00F324C8">
        <w:rPr>
          <w:noProof/>
          <w:lang w:val="en-US"/>
        </w:rPr>
        <w:t>Behar, D., Fessenden, R. W. and Hornak, J. P.: ESR and pulse radiolysis investigation of the radiolysis of sodium vinyl sulfonate, Radiat. Phys. Chem., 20(4), 267–273, doi:10.1016/0146-5724(82)90036-X, 1982.</w:t>
      </w:r>
    </w:p>
    <w:p w14:paraId="6F9CEF7A" w14:textId="77777777" w:rsidR="00F324C8" w:rsidRPr="00F324C8" w:rsidRDefault="00F324C8" w:rsidP="00F324C8">
      <w:pPr>
        <w:widowControl w:val="0"/>
        <w:autoSpaceDE w:val="0"/>
        <w:autoSpaceDN w:val="0"/>
        <w:adjustRightInd w:val="0"/>
        <w:rPr>
          <w:noProof/>
          <w:lang w:val="en-US"/>
        </w:rPr>
      </w:pPr>
      <w:r w:rsidRPr="00F324C8">
        <w:rPr>
          <w:noProof/>
          <w:lang w:val="en-US"/>
        </w:rPr>
        <w:t>Bíró, Á. and Wojnárovits, L.: Pulse radiolysis of ethyl propionate in aqueous solution, J. Radioanal. Nucl. Chem., 166(1), 7–14, doi:10.1007/BF02167993, 1992.</w:t>
      </w:r>
    </w:p>
    <w:p w14:paraId="729BFC80" w14:textId="77777777" w:rsidR="00F324C8" w:rsidRPr="00F324C8" w:rsidRDefault="00F324C8" w:rsidP="00F324C8">
      <w:pPr>
        <w:widowControl w:val="0"/>
        <w:autoSpaceDE w:val="0"/>
        <w:autoSpaceDN w:val="0"/>
        <w:adjustRightInd w:val="0"/>
        <w:rPr>
          <w:noProof/>
          <w:lang w:val="en-US"/>
        </w:rPr>
      </w:pPr>
      <w:r w:rsidRPr="00F324C8">
        <w:rPr>
          <w:noProof/>
          <w:lang w:val="en-US"/>
        </w:rPr>
        <w:t>Bíró, Á. and Wojnárovits, L.: Reaction of diethyl maleate and diethyl fumarate with hydrated electrons and hydroxyl radicals, Radiat. Phys. Chem., 47(3), 389–392, doi:10.1016/0969-806X(95)00122-E, 1996.</w:t>
      </w:r>
    </w:p>
    <w:p w14:paraId="6532AAF7" w14:textId="77777777" w:rsidR="00F324C8" w:rsidRPr="00F324C8" w:rsidRDefault="00F324C8" w:rsidP="00F324C8">
      <w:pPr>
        <w:widowControl w:val="0"/>
        <w:autoSpaceDE w:val="0"/>
        <w:autoSpaceDN w:val="0"/>
        <w:adjustRightInd w:val="0"/>
        <w:rPr>
          <w:noProof/>
          <w:lang w:val="en-US"/>
        </w:rPr>
      </w:pPr>
      <w:r w:rsidRPr="00F324C8">
        <w:rPr>
          <w:noProof/>
          <w:lang w:val="en-US"/>
        </w:rPr>
        <w:t>Bobrowski, K.: Pulse radiolysis of p-hydroxycinnamic acid in aqueous solution, J. Chem. Soc. Faraday Trans. 1 Phys. Chem. Condens. Phases, 80(6), 1377–1389, doi:10.1039/F19848001377, 1984.</w:t>
      </w:r>
    </w:p>
    <w:p w14:paraId="63D5B84B" w14:textId="77777777" w:rsidR="00F324C8" w:rsidRPr="00F324C8" w:rsidRDefault="00F324C8" w:rsidP="00F324C8">
      <w:pPr>
        <w:widowControl w:val="0"/>
        <w:autoSpaceDE w:val="0"/>
        <w:autoSpaceDN w:val="0"/>
        <w:adjustRightInd w:val="0"/>
        <w:rPr>
          <w:noProof/>
          <w:lang w:val="en-US"/>
        </w:rPr>
      </w:pPr>
      <w:r w:rsidRPr="00F324C8">
        <w:rPr>
          <w:noProof/>
          <w:lang w:val="en-US"/>
        </w:rPr>
        <w:t>Bobrowski, K. and Raghavan, N. V.: Pulse radiolytic and product analysis studies of the reaction of hydroxyl radicals with cinnamic acid. The relative extent of addition to the ring and side chain, J. Phys. Chem., 86(22), 4432–4435, doi:10.1021/j100219a033, 1982.</w:t>
      </w:r>
    </w:p>
    <w:p w14:paraId="190C0B09" w14:textId="77777777" w:rsidR="00F324C8" w:rsidRPr="00F324C8" w:rsidRDefault="00F324C8" w:rsidP="00F324C8">
      <w:pPr>
        <w:widowControl w:val="0"/>
        <w:autoSpaceDE w:val="0"/>
        <w:autoSpaceDN w:val="0"/>
        <w:adjustRightInd w:val="0"/>
        <w:rPr>
          <w:noProof/>
          <w:lang w:val="en-US"/>
        </w:rPr>
      </w:pPr>
      <w:r w:rsidRPr="00F324C8">
        <w:rPr>
          <w:noProof/>
          <w:lang w:val="en-US"/>
        </w:rPr>
        <w:t>Bonifačić, M., Ljubenkov, I. and Eckert-Maksić, M.: One-electron Oxidation and Reduction Reactions of Vitamin C Derivatives: 6-bromo- and 6-chloro-6-deoxy-ascorbic Acid, Int. J. Radiat. Biol., 66(2), 123–131, doi:10.1080/09553009414551021, 1994.</w:t>
      </w:r>
    </w:p>
    <w:p w14:paraId="7E10206C" w14:textId="77777777" w:rsidR="00F324C8" w:rsidRPr="00F324C8" w:rsidRDefault="00F324C8" w:rsidP="00F324C8">
      <w:pPr>
        <w:widowControl w:val="0"/>
        <w:autoSpaceDE w:val="0"/>
        <w:autoSpaceDN w:val="0"/>
        <w:adjustRightInd w:val="0"/>
        <w:rPr>
          <w:noProof/>
          <w:lang w:val="en-US"/>
        </w:rPr>
      </w:pPr>
      <w:r w:rsidRPr="00F324C8">
        <w:rPr>
          <w:noProof/>
          <w:lang w:val="en-US"/>
        </w:rPr>
        <w:t>Bonin, J., Janik, I., Janik, D. and Bartels, D. M.: Reaction of the Hydroxyl Radical with Phenol in Water Up to Supercritical Conditions, J. Phys. Chem. A, 111(10), 1869–1878, doi:10.1021/jp0665325, 2007.</w:t>
      </w:r>
    </w:p>
    <w:p w14:paraId="4BB8CC5D" w14:textId="77777777" w:rsidR="00F324C8" w:rsidRPr="00F324C8" w:rsidRDefault="00F324C8" w:rsidP="00F324C8">
      <w:pPr>
        <w:widowControl w:val="0"/>
        <w:autoSpaceDE w:val="0"/>
        <w:autoSpaceDN w:val="0"/>
        <w:adjustRightInd w:val="0"/>
        <w:rPr>
          <w:noProof/>
          <w:lang w:val="en-US"/>
        </w:rPr>
      </w:pPr>
      <w:r w:rsidRPr="00F324C8">
        <w:rPr>
          <w:noProof/>
          <w:lang w:val="en-US"/>
        </w:rPr>
        <w:t>Bors, W., Saran, M. and Michel, C.: Radical Intermediates Involved in the Bleaching of the Carotenoid Crocin. Hydroxyl Radicals, Superoxide Anions and Hydrated Electrons, Int. J. Radiat. Biol. Relat. Stud. Physics, Chem. Med., 41(5), 493–501, doi:10.1080/09553008214550571, 1982.</w:t>
      </w:r>
    </w:p>
    <w:p w14:paraId="0B84F2D1" w14:textId="77777777" w:rsidR="00F324C8" w:rsidRPr="00F324C8" w:rsidRDefault="00F324C8" w:rsidP="00F324C8">
      <w:pPr>
        <w:widowControl w:val="0"/>
        <w:autoSpaceDE w:val="0"/>
        <w:autoSpaceDN w:val="0"/>
        <w:adjustRightInd w:val="0"/>
        <w:rPr>
          <w:noProof/>
          <w:lang w:val="en-US"/>
        </w:rPr>
      </w:pPr>
      <w:r w:rsidRPr="00F324C8">
        <w:rPr>
          <w:noProof/>
          <w:lang w:val="en-US"/>
        </w:rPr>
        <w:t>El Boudali, A., Le Calvé, S., Le Bras, G. and Mellouki, A.: Kinetic studies of OH reactions with a series of acetates, J. Phys. Chem., 100(30), 12364–12368, doi:10.1021/jp9606218, 1996.</w:t>
      </w:r>
    </w:p>
    <w:p w14:paraId="0663E60A" w14:textId="77777777" w:rsidR="00F324C8" w:rsidRPr="00F324C8" w:rsidRDefault="00F324C8" w:rsidP="00F324C8">
      <w:pPr>
        <w:widowControl w:val="0"/>
        <w:autoSpaceDE w:val="0"/>
        <w:autoSpaceDN w:val="0"/>
        <w:adjustRightInd w:val="0"/>
        <w:rPr>
          <w:noProof/>
          <w:lang w:val="en-US"/>
        </w:rPr>
      </w:pPr>
      <w:r w:rsidRPr="00F324C8">
        <w:rPr>
          <w:noProof/>
          <w:lang w:val="en-US"/>
        </w:rPr>
        <w:t>Brede, O., Bos, J., Helmstreit, W. and Mehnert, R.: Nanosecond pulse-radiolysis of 1-methylstyrene and 1,1’-diphenylethylene in aqueous solution, Zeitschrift für Chemie, 17(12), 447–448, 1977.</w:t>
      </w:r>
    </w:p>
    <w:p w14:paraId="417CC441" w14:textId="77777777" w:rsidR="00F324C8" w:rsidRPr="00F324C8" w:rsidRDefault="00F324C8" w:rsidP="00F324C8">
      <w:pPr>
        <w:widowControl w:val="0"/>
        <w:autoSpaceDE w:val="0"/>
        <w:autoSpaceDN w:val="0"/>
        <w:adjustRightInd w:val="0"/>
        <w:rPr>
          <w:noProof/>
          <w:lang w:val="en-US"/>
        </w:rPr>
      </w:pPr>
      <w:r w:rsidRPr="00F324C8">
        <w:rPr>
          <w:noProof/>
          <w:lang w:val="en-US"/>
        </w:rPr>
        <w:t>Broszkiewicz, R. K., Söylemez, T. and Schulte-Frohlinde, D.: Reactions of OH Radicals with Acetylacetone in Aqueous Solution. A Pulse Radiolysis and Electron Spin Resonance Study, Zeitschrift für Naturforsch. B, 37, 368, doi:10.1515/znb-1982-0318, 1982.</w:t>
      </w:r>
    </w:p>
    <w:p w14:paraId="6A81DB69" w14:textId="77777777" w:rsidR="00F324C8" w:rsidRPr="00F324C8" w:rsidRDefault="00F324C8" w:rsidP="00F324C8">
      <w:pPr>
        <w:widowControl w:val="0"/>
        <w:autoSpaceDE w:val="0"/>
        <w:autoSpaceDN w:val="0"/>
        <w:adjustRightInd w:val="0"/>
        <w:rPr>
          <w:noProof/>
          <w:lang w:val="en-US"/>
        </w:rPr>
      </w:pPr>
      <w:r w:rsidRPr="00F324C8">
        <w:rPr>
          <w:noProof/>
          <w:lang w:val="en-US"/>
        </w:rPr>
        <w:t xml:space="preserve">Bucknall, T., Edwards, H. E., Kemsley, K. G., Moore, J. S. and Phillips, G. O.: The formation of malonaldehyde in irradiated </w:t>
      </w:r>
      <w:r w:rsidRPr="00F324C8">
        <w:rPr>
          <w:noProof/>
          <w:lang w:val="en-US"/>
        </w:rPr>
        <w:lastRenderedPageBreak/>
        <w:t>carbohydrates, Carbohydr. Res., 62(1), 49–59, doi:10.1016/S0008-6215(00)83377-7, 1978.</w:t>
      </w:r>
    </w:p>
    <w:p w14:paraId="12CB3745" w14:textId="77777777" w:rsidR="00F324C8" w:rsidRPr="00F324C8" w:rsidRDefault="00F324C8" w:rsidP="00F324C8">
      <w:pPr>
        <w:widowControl w:val="0"/>
        <w:autoSpaceDE w:val="0"/>
        <w:autoSpaceDN w:val="0"/>
        <w:adjustRightInd w:val="0"/>
        <w:rPr>
          <w:noProof/>
          <w:lang w:val="en-US"/>
        </w:rPr>
      </w:pPr>
      <w:r w:rsidRPr="00F324C8">
        <w:rPr>
          <w:noProof/>
          <w:lang w:val="en-US"/>
        </w:rPr>
        <w:t>Burkholder, J. B., Sander, S. P., Abbatt, J., Barker, J. R., Huie, R. E., Kolb, C. E., Kurylo, M. J., Orkin, V. L., Wilmouth, D. L. and Wine, P. H.: Chemical Kinetics and Photochemical Data for Use in Atmospheric Studies, Evaluation No. 18, Pasadena, CA, USA. [online] Available from: http://jpldataeval.jpl.nasa.gov, 2015.</w:t>
      </w:r>
    </w:p>
    <w:p w14:paraId="191409AA" w14:textId="77777777" w:rsidR="00F324C8" w:rsidRPr="00F324C8" w:rsidRDefault="00F324C8" w:rsidP="00F324C8">
      <w:pPr>
        <w:widowControl w:val="0"/>
        <w:autoSpaceDE w:val="0"/>
        <w:autoSpaceDN w:val="0"/>
        <w:adjustRightInd w:val="0"/>
        <w:rPr>
          <w:noProof/>
          <w:lang w:val="en-US"/>
        </w:rPr>
      </w:pPr>
      <w:r w:rsidRPr="00F324C8">
        <w:rPr>
          <w:noProof/>
          <w:lang w:val="en-US"/>
        </w:rPr>
        <w:t>Buxton, G. V., Greenstock, C. L., Helman, W. P. and Ross, A. B.: Critical review of rate constants for reactions of hydrated electrons, hydrogen atoms and hydroxyl radicals (OH/O-) in aqueous solution, J. Phys. Chem. Ref. Data, 17(2), 513–886, 1988.</w:t>
      </w:r>
    </w:p>
    <w:p w14:paraId="30C3900E" w14:textId="77777777" w:rsidR="00F324C8" w:rsidRPr="00F324C8" w:rsidRDefault="00F324C8" w:rsidP="00F324C8">
      <w:pPr>
        <w:widowControl w:val="0"/>
        <w:autoSpaceDE w:val="0"/>
        <w:autoSpaceDN w:val="0"/>
        <w:adjustRightInd w:val="0"/>
        <w:rPr>
          <w:noProof/>
          <w:lang w:val="en-US"/>
        </w:rPr>
      </w:pPr>
      <w:r w:rsidRPr="00F324C8">
        <w:rPr>
          <w:noProof/>
          <w:lang w:val="en-US"/>
        </w:rPr>
        <w:t>Buxton, G. V., Malone, T. N. and Salmon, G. A.: Oxidation of glyoxal initiated by OH in oxygenated aqueous solution, J. Chem. Soc. Faraday Trans., 93(16), 2889–2891, doi:10.1039/A701468F, 1997.</w:t>
      </w:r>
    </w:p>
    <w:p w14:paraId="597A45FF" w14:textId="77777777" w:rsidR="00F324C8" w:rsidRPr="00F324C8" w:rsidRDefault="00F324C8" w:rsidP="00F324C8">
      <w:pPr>
        <w:widowControl w:val="0"/>
        <w:autoSpaceDE w:val="0"/>
        <w:autoSpaceDN w:val="0"/>
        <w:adjustRightInd w:val="0"/>
        <w:rPr>
          <w:noProof/>
          <w:lang w:val="en-US"/>
        </w:rPr>
      </w:pPr>
      <w:r w:rsidRPr="00F324C8">
        <w:rPr>
          <w:noProof/>
          <w:lang w:val="en-US"/>
        </w:rPr>
        <w:t>Buxton, G. V, Salmon, G. A. and Williams, J. E.: The Reactivity of Biogenic Monoterpenes towards OH· and SO4-· Radicals in De-Oxygenated Acidic Solution, J. Atmos. Chem., 36(2), 111–134, doi:10.1023/A:1006340727148, 2000.</w:t>
      </w:r>
    </w:p>
    <w:p w14:paraId="42DC2A78" w14:textId="77777777" w:rsidR="00F324C8" w:rsidRPr="00F324C8" w:rsidRDefault="00F324C8" w:rsidP="00F324C8">
      <w:pPr>
        <w:widowControl w:val="0"/>
        <w:autoSpaceDE w:val="0"/>
        <w:autoSpaceDN w:val="0"/>
        <w:adjustRightInd w:val="0"/>
        <w:rPr>
          <w:noProof/>
          <w:lang w:val="en-US"/>
        </w:rPr>
      </w:pPr>
      <w:r w:rsidRPr="00F324C8">
        <w:rPr>
          <w:noProof/>
          <w:lang w:val="en-US"/>
        </w:rPr>
        <w:t>Buxton, G. V, Wang, J. and Salmon, G. A.: Rate constants for the reactions of NO3•, SO4•− and Cl• radicals with formate and acetate esters in aqueous solution, Phys. Chem. Chem. Phys., 3(13), 2618–2621, doi:10.1039/B101932P, 2001.</w:t>
      </w:r>
    </w:p>
    <w:p w14:paraId="1356077A" w14:textId="77777777" w:rsidR="00F324C8" w:rsidRPr="00F324C8" w:rsidRDefault="00F324C8" w:rsidP="00F324C8">
      <w:pPr>
        <w:widowControl w:val="0"/>
        <w:autoSpaceDE w:val="0"/>
        <w:autoSpaceDN w:val="0"/>
        <w:adjustRightInd w:val="0"/>
        <w:rPr>
          <w:noProof/>
          <w:lang w:val="en-US"/>
        </w:rPr>
      </w:pPr>
      <w:r w:rsidRPr="00F324C8">
        <w:rPr>
          <w:noProof/>
          <w:lang w:val="en-US"/>
        </w:rPr>
        <w:t>Cabelli, D. E. and Bielski, B. H. J.: A Pulse Radiolysis Study of Some Dicarboxylic Acids of the Citric Acid Cycle. The Kinetics and Spectral Properties of the Free Radicals Formed by Reaction with the OH Radical, Zeitschrift für Naturforsch. B, 40, 1731–1737, doi:10.1515/znb-1985-1223, 1985.</w:t>
      </w:r>
    </w:p>
    <w:p w14:paraId="66698A8A" w14:textId="77777777" w:rsidR="00F324C8" w:rsidRPr="00F324C8" w:rsidRDefault="00F324C8" w:rsidP="00F324C8">
      <w:pPr>
        <w:widowControl w:val="0"/>
        <w:autoSpaceDE w:val="0"/>
        <w:autoSpaceDN w:val="0"/>
        <w:adjustRightInd w:val="0"/>
        <w:rPr>
          <w:noProof/>
          <w:lang w:val="en-US"/>
        </w:rPr>
      </w:pPr>
      <w:r w:rsidRPr="00F324C8">
        <w:rPr>
          <w:noProof/>
          <w:lang w:val="en-US"/>
        </w:rPr>
        <w:t>Cabelli, D. E., Comstock, D. A. and Bielski, B. H. J.: Free Radical Mechanisms for the Oxidation of Substituted Ascorbates. A Pulse Radiolysis Study of L-Ascorbic Acid-2-Sulfate, Radiat. Res., 95(3), 530–540, doi:10.2307/3576098, 1983.</w:t>
      </w:r>
    </w:p>
    <w:p w14:paraId="79F4CB50" w14:textId="77777777" w:rsidR="00F324C8" w:rsidRPr="00F324C8" w:rsidRDefault="00F324C8" w:rsidP="00F324C8">
      <w:pPr>
        <w:widowControl w:val="0"/>
        <w:autoSpaceDE w:val="0"/>
        <w:autoSpaceDN w:val="0"/>
        <w:adjustRightInd w:val="0"/>
        <w:rPr>
          <w:noProof/>
          <w:lang w:val="en-US"/>
        </w:rPr>
      </w:pPr>
      <w:r w:rsidRPr="00F324C8">
        <w:rPr>
          <w:noProof/>
          <w:lang w:val="en-US"/>
        </w:rPr>
        <w:t>Le Calvé, S., Le Bras, G. and Mellouki, A.: Kinetic Studies of OH Reactions with a Series of Methyl Esters, J. Phys. Chem. A, 101(48), 9137–9141, doi:10.1021/jp972369p, 1997a.</w:t>
      </w:r>
    </w:p>
    <w:p w14:paraId="3F28AD94" w14:textId="77777777" w:rsidR="00F324C8" w:rsidRPr="00F324C8" w:rsidRDefault="00F324C8" w:rsidP="00F324C8">
      <w:pPr>
        <w:widowControl w:val="0"/>
        <w:autoSpaceDE w:val="0"/>
        <w:autoSpaceDN w:val="0"/>
        <w:adjustRightInd w:val="0"/>
        <w:rPr>
          <w:noProof/>
          <w:lang w:val="en-US"/>
        </w:rPr>
      </w:pPr>
      <w:r w:rsidRPr="00F324C8">
        <w:rPr>
          <w:noProof/>
          <w:lang w:val="en-US"/>
        </w:rPr>
        <w:t>Le Calvé, S., Le Bras, G. and Mellouki, A.: Kinetic studies of OH reactions with Iso-propyl, Iso-butyl, Sec-butyl, and Tert-butyl acetate, Int. J. Chem. Kinet., 29(9), 683–688, doi:10.1002/(SICI)1097-4601(1997)29:9&lt;683::AID-KIN5&gt;3.0.CO;2-Q, 1997b.</w:t>
      </w:r>
    </w:p>
    <w:p w14:paraId="1697E7CD" w14:textId="77777777" w:rsidR="00F324C8" w:rsidRPr="00F324C8" w:rsidRDefault="00F324C8" w:rsidP="00F324C8">
      <w:pPr>
        <w:widowControl w:val="0"/>
        <w:autoSpaceDE w:val="0"/>
        <w:autoSpaceDN w:val="0"/>
        <w:adjustRightInd w:val="0"/>
        <w:rPr>
          <w:noProof/>
          <w:lang w:val="en-US"/>
        </w:rPr>
      </w:pPr>
      <w:r w:rsidRPr="00F324C8">
        <w:rPr>
          <w:noProof/>
          <w:lang w:val="en-US"/>
        </w:rPr>
        <w:t>Le Calvé, S., Le Bras, G. and Mellouki, A.: Temperature Dependence for the Rate Coefficients of the Reactions of the OH Radical with a Series of Formates, J. Phys. Chem. A, 101(30), 5489–5493, doi:10.1021/jp970554x, 1997c.</w:t>
      </w:r>
    </w:p>
    <w:p w14:paraId="5CA45F90" w14:textId="77777777" w:rsidR="00F324C8" w:rsidRPr="00F324C8" w:rsidRDefault="00F324C8" w:rsidP="00F324C8">
      <w:pPr>
        <w:widowControl w:val="0"/>
        <w:autoSpaceDE w:val="0"/>
        <w:autoSpaceDN w:val="0"/>
        <w:adjustRightInd w:val="0"/>
        <w:rPr>
          <w:noProof/>
          <w:lang w:val="en-US"/>
        </w:rPr>
      </w:pPr>
      <w:r w:rsidRPr="00F324C8">
        <w:rPr>
          <w:noProof/>
          <w:lang w:val="en-US"/>
        </w:rPr>
        <w:t>Carter, W. P. L.: Development of the SAPRC-07 chemical mechanism, Atmos. Environ., 44(40), 5324–5335, doi:10.1016/j.atmosenv.2010.01.026, 2010.</w:t>
      </w:r>
    </w:p>
    <w:p w14:paraId="28F30B14" w14:textId="77777777" w:rsidR="00F324C8" w:rsidRPr="00F324C8" w:rsidRDefault="00F324C8" w:rsidP="00F324C8">
      <w:pPr>
        <w:widowControl w:val="0"/>
        <w:autoSpaceDE w:val="0"/>
        <w:autoSpaceDN w:val="0"/>
        <w:adjustRightInd w:val="0"/>
        <w:rPr>
          <w:noProof/>
          <w:lang w:val="en-US"/>
        </w:rPr>
      </w:pPr>
      <w:r w:rsidRPr="00F324C8">
        <w:rPr>
          <w:noProof/>
          <w:lang w:val="en-US"/>
        </w:rPr>
        <w:t>Cercek, B. and Ebert, M.: Radiolytic transients from p-nitrophenol and their inter- and intramolecular reactions, Adv. Chem. Ser., 81, 210, 1968.</w:t>
      </w:r>
    </w:p>
    <w:p w14:paraId="0EFCCA19" w14:textId="77777777" w:rsidR="00F324C8" w:rsidRPr="00F324C8" w:rsidRDefault="00F324C8" w:rsidP="00F324C8">
      <w:pPr>
        <w:widowControl w:val="0"/>
        <w:autoSpaceDE w:val="0"/>
        <w:autoSpaceDN w:val="0"/>
        <w:adjustRightInd w:val="0"/>
        <w:rPr>
          <w:noProof/>
          <w:lang w:val="en-US"/>
        </w:rPr>
      </w:pPr>
      <w:r w:rsidRPr="00F324C8">
        <w:rPr>
          <w:noProof/>
          <w:lang w:val="en-US"/>
        </w:rPr>
        <w:t>Chang, P. B. L. and Young, T. M.: Kinetics of methyl tert-butyl ether degradation and by-product formation during UV/hydrogen peroxide water treatment, Water Res., 34(8), 2233–2240, doi:10.1016/S0043-1354(99)00392-9, 2000.</w:t>
      </w:r>
    </w:p>
    <w:p w14:paraId="12E1CDAB" w14:textId="77777777" w:rsidR="00F324C8" w:rsidRPr="00F324C8" w:rsidRDefault="00F324C8" w:rsidP="00F324C8">
      <w:pPr>
        <w:widowControl w:val="0"/>
        <w:autoSpaceDE w:val="0"/>
        <w:autoSpaceDN w:val="0"/>
        <w:adjustRightInd w:val="0"/>
        <w:rPr>
          <w:noProof/>
          <w:lang w:val="en-US"/>
        </w:rPr>
      </w:pPr>
      <w:r w:rsidRPr="00F324C8">
        <w:rPr>
          <w:noProof/>
          <w:lang w:val="en-US"/>
        </w:rPr>
        <w:t>Chapman, J. D., Greenstock, C. L., Reuvers, A. P., McDonald, E. and Dunlop, I.: Radiation Chemical Studies with Nitrofurazone as Related to Its Mechanism of Radiosensitization, Radiat. Res., 53(2), 190–203, doi:10.2307/3573524, 1973.</w:t>
      </w:r>
    </w:p>
    <w:p w14:paraId="7B9BCF84" w14:textId="77777777" w:rsidR="00F324C8" w:rsidRPr="00F324C8" w:rsidRDefault="00F324C8" w:rsidP="00F324C8">
      <w:pPr>
        <w:widowControl w:val="0"/>
        <w:autoSpaceDE w:val="0"/>
        <w:autoSpaceDN w:val="0"/>
        <w:adjustRightInd w:val="0"/>
        <w:rPr>
          <w:noProof/>
          <w:lang w:val="en-US"/>
        </w:rPr>
      </w:pPr>
      <w:r w:rsidRPr="00F324C8">
        <w:rPr>
          <w:noProof/>
          <w:lang w:val="en-US"/>
        </w:rPr>
        <w:t>Chen, X. and Schuler, R. H.: Directing effects of phenyl substitution in the reaction of hydroxyl radical with aromatics: the radiolytic hydroxylation of biphenyl, J. Phys. Chem., 97(2), 421–425, doi:10.1021/j100104a025, 1993.</w:t>
      </w:r>
    </w:p>
    <w:p w14:paraId="2374F636" w14:textId="77777777" w:rsidR="00F324C8" w:rsidRPr="00F324C8" w:rsidRDefault="00F324C8" w:rsidP="00F324C8">
      <w:pPr>
        <w:widowControl w:val="0"/>
        <w:autoSpaceDE w:val="0"/>
        <w:autoSpaceDN w:val="0"/>
        <w:adjustRightInd w:val="0"/>
        <w:rPr>
          <w:noProof/>
          <w:lang w:val="en-US"/>
        </w:rPr>
      </w:pPr>
      <w:r w:rsidRPr="00F324C8">
        <w:rPr>
          <w:noProof/>
          <w:lang w:val="en-US"/>
        </w:rPr>
        <w:t>Chin, M. and Wine, P. H.: A temperature-dependent competitive kinetics study of the aqueous-phase reactions of OH radicals with formate, formic acid, acetate, acetic acid and hydrated formaldehyde, in Aquatic Surface Photochemistry, edited by G. R. Helz, R. G. Zepp, and D. G. Crosby, pp. 85–96, Lewis Publishers, Boca Raton, FL., 1992.</w:t>
      </w:r>
    </w:p>
    <w:p w14:paraId="591647D0" w14:textId="77777777" w:rsidR="00F324C8" w:rsidRPr="00F324C8" w:rsidRDefault="00F324C8" w:rsidP="00F324C8">
      <w:pPr>
        <w:widowControl w:val="0"/>
        <w:autoSpaceDE w:val="0"/>
        <w:autoSpaceDN w:val="0"/>
        <w:adjustRightInd w:val="0"/>
        <w:rPr>
          <w:noProof/>
          <w:lang w:val="en-US"/>
        </w:rPr>
      </w:pPr>
      <w:r w:rsidRPr="00F324C8">
        <w:rPr>
          <w:noProof/>
          <w:lang w:val="en-US"/>
        </w:rPr>
        <w:t>Cooper, W. J., Cramer, C. J., Martin, N. H., Mezyk, S. P., O’Shea, K. E. and Sonntag, C. von: Free Radical Mechanisms for the Treatment of Methyl tert-Butyl Ether (MTBE) via Advanced Oxidation/Reductive Processes in Aqueous Solutions, Chem. Rev., 109(3), 1302–1345, doi:10.1021/cr078024c, 2009.</w:t>
      </w:r>
    </w:p>
    <w:p w14:paraId="46CDDA5E" w14:textId="77777777" w:rsidR="00F324C8" w:rsidRPr="00F324C8" w:rsidRDefault="00F324C8" w:rsidP="00F324C8">
      <w:pPr>
        <w:widowControl w:val="0"/>
        <w:autoSpaceDE w:val="0"/>
        <w:autoSpaceDN w:val="0"/>
        <w:adjustRightInd w:val="0"/>
        <w:rPr>
          <w:noProof/>
          <w:lang w:val="en-US"/>
        </w:rPr>
      </w:pPr>
      <w:r w:rsidRPr="00F324C8">
        <w:rPr>
          <w:noProof/>
          <w:lang w:val="en-US"/>
        </w:rPr>
        <w:t xml:space="preserve">D’Angelantonio, M., Emmi, S. S., Poggi, G. and Beggiato, G.: Reaction of the OH Radical with Furfural. Spectral and Kinetic Investigation by Pulse Radiolysis and by ab Initio and Semiempirical Methods, J. Phys. Chem. A, 103(7), 858–864, </w:t>
      </w:r>
      <w:r w:rsidRPr="00F324C8">
        <w:rPr>
          <w:noProof/>
          <w:lang w:val="en-US"/>
        </w:rPr>
        <w:lastRenderedPageBreak/>
        <w:t>doi:10.1021/jp983883d, 1999.</w:t>
      </w:r>
    </w:p>
    <w:p w14:paraId="623F1FE3" w14:textId="77777777" w:rsidR="00F324C8" w:rsidRPr="00F324C8" w:rsidRDefault="00F324C8" w:rsidP="00F324C8">
      <w:pPr>
        <w:widowControl w:val="0"/>
        <w:autoSpaceDE w:val="0"/>
        <w:autoSpaceDN w:val="0"/>
        <w:adjustRightInd w:val="0"/>
        <w:rPr>
          <w:noProof/>
          <w:lang w:val="en-US"/>
        </w:rPr>
      </w:pPr>
      <w:r w:rsidRPr="00F324C8">
        <w:rPr>
          <w:noProof/>
          <w:lang w:val="en-US"/>
        </w:rPr>
        <w:t>Doherty, M. d’Arcy, Wilson, I., Wardman, P., Basra, J., Patterson, L. H. and Cohen, G. M.: Peroxidase activation of 1-naphthol to naphthoxy or naphthoxy-derived radicals and their reaction with glutathione, Chem. Biol. Interact., 58, 199–215, doi:10.1016/S0009-2797(86)80098-9, 1986.</w:t>
      </w:r>
    </w:p>
    <w:p w14:paraId="2AB73C34" w14:textId="77777777" w:rsidR="00F324C8" w:rsidRPr="00F324C8" w:rsidRDefault="00F324C8" w:rsidP="00F324C8">
      <w:pPr>
        <w:widowControl w:val="0"/>
        <w:autoSpaceDE w:val="0"/>
        <w:autoSpaceDN w:val="0"/>
        <w:adjustRightInd w:val="0"/>
        <w:rPr>
          <w:noProof/>
          <w:lang w:val="en-US"/>
        </w:rPr>
      </w:pPr>
      <w:r w:rsidRPr="00F324C8">
        <w:rPr>
          <w:noProof/>
          <w:lang w:val="en-US"/>
        </w:rPr>
        <w:t>Doussin, J.-F. and Monod, A.: Structure–activity relationship for the estimation of OH-oxidation rate constants of carbonyl compounds in the aqueous phase, Atmos. Chem. Phys., 13(23), 11625–11641, doi:10.5194/acp-13-11625-2013, 2013.</w:t>
      </w:r>
    </w:p>
    <w:p w14:paraId="528D7094" w14:textId="77777777" w:rsidR="00F324C8" w:rsidRPr="00F324C8" w:rsidRDefault="00F324C8" w:rsidP="00F324C8">
      <w:pPr>
        <w:widowControl w:val="0"/>
        <w:autoSpaceDE w:val="0"/>
        <w:autoSpaceDN w:val="0"/>
        <w:adjustRightInd w:val="0"/>
        <w:rPr>
          <w:noProof/>
          <w:lang w:val="en-US"/>
        </w:rPr>
      </w:pPr>
      <w:r w:rsidRPr="00F324C8">
        <w:rPr>
          <w:noProof/>
          <w:lang w:val="en-US"/>
        </w:rPr>
        <w:t>Eibenberger, J.: Pulse radiolytic investigations concerning the formation and oxidation of organic radicals in aqueous solutions, University of Vienna., 1980.</w:t>
      </w:r>
    </w:p>
    <w:p w14:paraId="1724C7DE" w14:textId="77777777" w:rsidR="00F324C8" w:rsidRPr="00F324C8" w:rsidRDefault="00F324C8" w:rsidP="00F324C8">
      <w:pPr>
        <w:widowControl w:val="0"/>
        <w:autoSpaceDE w:val="0"/>
        <w:autoSpaceDN w:val="0"/>
        <w:adjustRightInd w:val="0"/>
        <w:rPr>
          <w:noProof/>
          <w:lang w:val="en-US"/>
        </w:rPr>
      </w:pPr>
      <w:r w:rsidRPr="00F324C8">
        <w:rPr>
          <w:noProof/>
          <w:lang w:val="en-US"/>
        </w:rPr>
        <w:t>Elliot, A. J. and McCracken, D. R.: Effect of temperature on O- reactions and equilibria – A pulse radiolysis study, Radiat. Phys. Chem., 33(1), 69–74, 1989.</w:t>
      </w:r>
    </w:p>
    <w:p w14:paraId="79144AEA" w14:textId="77777777" w:rsidR="00F324C8" w:rsidRPr="00F324C8" w:rsidRDefault="00F324C8" w:rsidP="00F324C8">
      <w:pPr>
        <w:widowControl w:val="0"/>
        <w:autoSpaceDE w:val="0"/>
        <w:autoSpaceDN w:val="0"/>
        <w:adjustRightInd w:val="0"/>
        <w:rPr>
          <w:noProof/>
          <w:lang w:val="en-US"/>
        </w:rPr>
      </w:pPr>
      <w:r w:rsidRPr="00F324C8">
        <w:rPr>
          <w:noProof/>
          <w:lang w:val="en-US"/>
        </w:rPr>
        <w:t>Elliot, A. J. and Simsons, A. S.: Rate constants for reactions of hydroxyl radicals as a function of temperature, Radiat. Phys. Chem., 24(2), 229–231, doi:10.1016/0146-5724(84)90056-6, 1984.</w:t>
      </w:r>
    </w:p>
    <w:p w14:paraId="1A8AE6D9" w14:textId="77777777" w:rsidR="00F324C8" w:rsidRPr="00F324C8" w:rsidRDefault="00F324C8" w:rsidP="00F324C8">
      <w:pPr>
        <w:widowControl w:val="0"/>
        <w:autoSpaceDE w:val="0"/>
        <w:autoSpaceDN w:val="0"/>
        <w:adjustRightInd w:val="0"/>
        <w:rPr>
          <w:noProof/>
          <w:lang w:val="en-US"/>
        </w:rPr>
      </w:pPr>
      <w:r w:rsidRPr="00F324C8">
        <w:rPr>
          <w:noProof/>
          <w:lang w:val="en-US"/>
        </w:rPr>
        <w:t>Ervens, B., Gligorovski, S. and Herrmann, H.: Temperature-dependent rate constants for hydroxyl radical reactions with organic compounds in aqueous solutions, Phys. Chem. Chem. Phys., 5(9), 1811–1824, doi:10.1039/B300072A, 2003.</w:t>
      </w:r>
    </w:p>
    <w:p w14:paraId="5DC6E5C7" w14:textId="77777777" w:rsidR="00F324C8" w:rsidRPr="00F324C8" w:rsidRDefault="00F324C8" w:rsidP="00F324C8">
      <w:pPr>
        <w:widowControl w:val="0"/>
        <w:autoSpaceDE w:val="0"/>
        <w:autoSpaceDN w:val="0"/>
        <w:adjustRightInd w:val="0"/>
        <w:rPr>
          <w:noProof/>
          <w:lang w:val="en-US"/>
        </w:rPr>
      </w:pPr>
      <w:r w:rsidRPr="00F324C8">
        <w:rPr>
          <w:noProof/>
          <w:lang w:val="en-US"/>
        </w:rPr>
        <w:t>Evers, E. L., Jayson, G. G., Robb, I. D. and Swallow, A. J.: Determination by pulse radiolysis of the distribution of solubilizates between micellar and nonmicellar phases. Naphthalene and its reduced free radical in aqueous sodium dodecyl sulphate solutions, J. Chem. Soc. Faraday Trans. 1 Phys. Chem. Condens. Phases, 76, 528–536, doi:10.1039/F19807600528, 1980.</w:t>
      </w:r>
    </w:p>
    <w:p w14:paraId="3269E00E" w14:textId="77777777" w:rsidR="00F324C8" w:rsidRPr="00F324C8" w:rsidRDefault="00F324C8" w:rsidP="00F324C8">
      <w:pPr>
        <w:widowControl w:val="0"/>
        <w:autoSpaceDE w:val="0"/>
        <w:autoSpaceDN w:val="0"/>
        <w:adjustRightInd w:val="0"/>
        <w:rPr>
          <w:noProof/>
          <w:lang w:val="en-US"/>
        </w:rPr>
      </w:pPr>
      <w:r w:rsidRPr="00F324C8">
        <w:rPr>
          <w:noProof/>
          <w:lang w:val="en-US"/>
        </w:rPr>
        <w:t>Exner, M., Herrmann, H., Michel, J. W. and Zellner, R.: Laser pulse initiated measurements of NO3 reactions with S(IV) and organic compounds in aqueous solutions, in Proceedings of EUROTRAC Symposiium ’92: Photo-oxidants: Precursors and Products, edited by T. Cvitaš and W. Seiler, pp. 615–618, SPB Academic Publishing, The Hague, Netherlands., 1993.</w:t>
      </w:r>
    </w:p>
    <w:p w14:paraId="22C54DFB" w14:textId="77777777" w:rsidR="00F324C8" w:rsidRPr="00F324C8" w:rsidRDefault="00F324C8" w:rsidP="00F324C8">
      <w:pPr>
        <w:widowControl w:val="0"/>
        <w:autoSpaceDE w:val="0"/>
        <w:autoSpaceDN w:val="0"/>
        <w:adjustRightInd w:val="0"/>
        <w:rPr>
          <w:noProof/>
          <w:lang w:val="en-US"/>
        </w:rPr>
      </w:pPr>
      <w:r w:rsidRPr="00F324C8">
        <w:rPr>
          <w:noProof/>
          <w:lang w:val="en-US"/>
        </w:rPr>
        <w:t>Exner, M., Herrmann, H. and Zellner, R.: Rate constants for the reactions of the NO3 radical with HCOOH/HCOO− and CH3COOH/CH3COO− in aqueous solution between 278 and 328 K., 1994.</w:t>
      </w:r>
    </w:p>
    <w:p w14:paraId="064D684F" w14:textId="77777777" w:rsidR="00F324C8" w:rsidRPr="00F324C8" w:rsidRDefault="00F324C8" w:rsidP="00F324C8">
      <w:pPr>
        <w:widowControl w:val="0"/>
        <w:autoSpaceDE w:val="0"/>
        <w:autoSpaceDN w:val="0"/>
        <w:adjustRightInd w:val="0"/>
        <w:rPr>
          <w:noProof/>
          <w:lang w:val="en-US"/>
        </w:rPr>
      </w:pPr>
      <w:r w:rsidRPr="00F324C8">
        <w:rPr>
          <w:noProof/>
          <w:lang w:val="en-US"/>
        </w:rPr>
        <w:t>Ferrari, C., Roche, A., Jacob, V., Foster, P. and Baussand, P.: Kinetics of the reaction of OH radicals with a series of esters under simulated conditions at 295K, Int. J. Chem. Kinet., 28(8), 609–614, doi:10.1002/(SICI)1097-4601(1996)28:8&lt;609::AID-KIN6&gt;3.0.CO;2-Z, 1996.</w:t>
      </w:r>
    </w:p>
    <w:p w14:paraId="62A7552C" w14:textId="77777777" w:rsidR="00F324C8" w:rsidRPr="00F324C8" w:rsidRDefault="00F324C8" w:rsidP="00F324C8">
      <w:pPr>
        <w:widowControl w:val="0"/>
        <w:autoSpaceDE w:val="0"/>
        <w:autoSpaceDN w:val="0"/>
        <w:adjustRightInd w:val="0"/>
        <w:rPr>
          <w:noProof/>
          <w:lang w:val="en-US"/>
        </w:rPr>
      </w:pPr>
      <w:r w:rsidRPr="00F324C8">
        <w:rPr>
          <w:noProof/>
          <w:lang w:val="en-US"/>
        </w:rPr>
        <w:t>Fisher, M. M. and Hamill, W. H.: Electronic processes in pulse-irradiated aqueous and alcoholic systems, J. Phys. Chem., 77(2), 171–177, doi:10.1021/j100621a006, 1973.</w:t>
      </w:r>
    </w:p>
    <w:p w14:paraId="487B54D9" w14:textId="77777777" w:rsidR="00F324C8" w:rsidRPr="00F324C8" w:rsidRDefault="00F324C8" w:rsidP="00F324C8">
      <w:pPr>
        <w:widowControl w:val="0"/>
        <w:autoSpaceDE w:val="0"/>
        <w:autoSpaceDN w:val="0"/>
        <w:adjustRightInd w:val="0"/>
        <w:rPr>
          <w:noProof/>
          <w:lang w:val="en-US"/>
        </w:rPr>
      </w:pPr>
      <w:r w:rsidRPr="00F324C8">
        <w:rPr>
          <w:noProof/>
          <w:lang w:val="en-US"/>
        </w:rPr>
        <w:t>Flyunt, R., Makogon, O., Schuchmann, M. N., Asmus, {K.-D.} and von Sonntag, C.: OH-radical-induced oxidation of methanesulfinic acid. The reactions of the methanesulfonyl radical in the absence and presence of dioxygen, J. Chem. Soc. – Perkin Trans. 2, 5, 787–792, doi:10.1039/B009631H, 2001.</w:t>
      </w:r>
    </w:p>
    <w:p w14:paraId="3E72D6D5" w14:textId="77777777" w:rsidR="00F324C8" w:rsidRPr="00F324C8" w:rsidRDefault="00F324C8" w:rsidP="00F324C8">
      <w:pPr>
        <w:widowControl w:val="0"/>
        <w:autoSpaceDE w:val="0"/>
        <w:autoSpaceDN w:val="0"/>
        <w:adjustRightInd w:val="0"/>
        <w:rPr>
          <w:noProof/>
          <w:lang w:val="en-US"/>
        </w:rPr>
      </w:pPr>
      <w:r w:rsidRPr="00F324C8">
        <w:rPr>
          <w:noProof/>
          <w:lang w:val="en-US"/>
        </w:rPr>
        <w:t>Garoma, T. and Gurol, M. D.: Modeling Aqueous Ozone/UV Process Using Oxalic Acid as Probe Chemical, Environ. Sci. Technol., 39(20), 7964–7969, doi:10.1021/es050878w, 2005.</w:t>
      </w:r>
    </w:p>
    <w:p w14:paraId="56A88697" w14:textId="77777777" w:rsidR="00F324C8" w:rsidRPr="00F324C8" w:rsidRDefault="00F324C8" w:rsidP="00F324C8">
      <w:pPr>
        <w:widowControl w:val="0"/>
        <w:autoSpaceDE w:val="0"/>
        <w:autoSpaceDN w:val="0"/>
        <w:adjustRightInd w:val="0"/>
        <w:rPr>
          <w:noProof/>
          <w:lang w:val="en-US"/>
        </w:rPr>
      </w:pPr>
      <w:r w:rsidRPr="00F324C8">
        <w:rPr>
          <w:noProof/>
          <w:lang w:val="en-US"/>
        </w:rPr>
        <w:t>Geeta, S., Sharma, S. B., Rao, B. S. M., Mohan, H., Dhanya, S. and Mittal, J. P.: Study of kinetics and absorption spectra of OH adducts of hydroxy derivatives of benzaldehyde and acetophenone, J. Photochem. Photobiol. A Chem., 140(2), 99–107, doi:10.1016/S1010-6030(01)00402-6, 2001.</w:t>
      </w:r>
    </w:p>
    <w:p w14:paraId="1A402733" w14:textId="77777777" w:rsidR="00F324C8" w:rsidRPr="00F324C8" w:rsidRDefault="00F324C8" w:rsidP="00F324C8">
      <w:pPr>
        <w:widowControl w:val="0"/>
        <w:autoSpaceDE w:val="0"/>
        <w:autoSpaceDN w:val="0"/>
        <w:adjustRightInd w:val="0"/>
        <w:rPr>
          <w:noProof/>
          <w:lang w:val="en-US"/>
        </w:rPr>
      </w:pPr>
      <w:r w:rsidRPr="00F324C8">
        <w:rPr>
          <w:noProof/>
          <w:lang w:val="en-US"/>
        </w:rPr>
        <w:t>George, C., Rousse, D., Perraudin, E. and Strekowski, R.: A new approach for studying aqueous phase OH kinetics: Application of Teflon waveguides, Phys. Chem. Chem. Phys., 5(8), 1562–1569, doi:10.1039/B301145N, 2003.</w:t>
      </w:r>
    </w:p>
    <w:p w14:paraId="2A2C88ED" w14:textId="77777777" w:rsidR="00F324C8" w:rsidRPr="00F324C8" w:rsidRDefault="00F324C8" w:rsidP="00F324C8">
      <w:pPr>
        <w:widowControl w:val="0"/>
        <w:autoSpaceDE w:val="0"/>
        <w:autoSpaceDN w:val="0"/>
        <w:adjustRightInd w:val="0"/>
        <w:rPr>
          <w:noProof/>
          <w:lang w:val="en-US"/>
        </w:rPr>
      </w:pPr>
      <w:r w:rsidRPr="00F324C8">
        <w:rPr>
          <w:noProof/>
          <w:lang w:val="en-US"/>
        </w:rPr>
        <w:t>Getoff, N.: Advancements of radiation-induced degradation of pollutants in drinking and waste-water, Appl. Radiat. Isot., 40(7), 585–594, doi:10.1016/0883-2889(89)90114-7, 1989.</w:t>
      </w:r>
    </w:p>
    <w:p w14:paraId="098DA4D2" w14:textId="77777777" w:rsidR="00F324C8" w:rsidRPr="00F324C8" w:rsidRDefault="00F324C8" w:rsidP="00F324C8">
      <w:pPr>
        <w:widowControl w:val="0"/>
        <w:autoSpaceDE w:val="0"/>
        <w:autoSpaceDN w:val="0"/>
        <w:adjustRightInd w:val="0"/>
        <w:rPr>
          <w:noProof/>
          <w:lang w:val="en-US"/>
        </w:rPr>
      </w:pPr>
      <w:r w:rsidRPr="00F324C8">
        <w:rPr>
          <w:noProof/>
          <w:lang w:val="en-US"/>
        </w:rPr>
        <w:t>Getoff, N., Schwörer, F., Markovic, V. M., Sehested, K. and Nielsen, S. O.: Pulse radiolysis of oxalic acid and oxalates, J. Phys. Chem., 75(6), 749–755, doi:10.1021/j100676a004, 1971.</w:t>
      </w:r>
    </w:p>
    <w:p w14:paraId="19F8D306" w14:textId="77777777" w:rsidR="00F324C8" w:rsidRPr="00F324C8" w:rsidRDefault="00F324C8" w:rsidP="00F324C8">
      <w:pPr>
        <w:widowControl w:val="0"/>
        <w:autoSpaceDE w:val="0"/>
        <w:autoSpaceDN w:val="0"/>
        <w:adjustRightInd w:val="0"/>
        <w:rPr>
          <w:noProof/>
          <w:lang w:val="en-US"/>
        </w:rPr>
      </w:pPr>
      <w:r w:rsidRPr="00F324C8">
        <w:rPr>
          <w:noProof/>
          <w:lang w:val="en-US"/>
        </w:rPr>
        <w:t xml:space="preserve">Gilbert, B. C. and Whitwood, A. C.: Vinyl-radical rearrangements. E.s.r. evidence for the formation of enol radical cations by the protonation at carbon of β-hydroxyvinyl radicals and for a 1,4-hydrogen shift in some β-sulphur-substituted analogues, J. </w:t>
      </w:r>
      <w:r w:rsidRPr="00F324C8">
        <w:rPr>
          <w:noProof/>
          <w:lang w:val="en-US"/>
        </w:rPr>
        <w:lastRenderedPageBreak/>
        <w:t>Chem. Soc. Perkin Trans. 2, (11), 1921–1927, doi:10.1039/P29890001921, 1989.</w:t>
      </w:r>
    </w:p>
    <w:p w14:paraId="79C452A3" w14:textId="77777777" w:rsidR="00F324C8" w:rsidRPr="00F324C8" w:rsidRDefault="00F324C8" w:rsidP="00F324C8">
      <w:pPr>
        <w:widowControl w:val="0"/>
        <w:autoSpaceDE w:val="0"/>
        <w:autoSpaceDN w:val="0"/>
        <w:adjustRightInd w:val="0"/>
        <w:rPr>
          <w:noProof/>
          <w:lang w:val="en-US"/>
        </w:rPr>
      </w:pPr>
      <w:r w:rsidRPr="00F324C8">
        <w:rPr>
          <w:noProof/>
          <w:lang w:val="en-US"/>
        </w:rPr>
        <w:t>Gligorovski, S.: Laser based studies of OH radical reactions in aqueous solution, University of Leipzig., 2005.</w:t>
      </w:r>
    </w:p>
    <w:p w14:paraId="7BA31FA9" w14:textId="77777777" w:rsidR="00F324C8" w:rsidRPr="00F324C8" w:rsidRDefault="00F324C8" w:rsidP="00F324C8">
      <w:pPr>
        <w:widowControl w:val="0"/>
        <w:autoSpaceDE w:val="0"/>
        <w:autoSpaceDN w:val="0"/>
        <w:adjustRightInd w:val="0"/>
        <w:rPr>
          <w:noProof/>
          <w:lang w:val="en-US"/>
        </w:rPr>
      </w:pPr>
      <w:r w:rsidRPr="00F324C8">
        <w:rPr>
          <w:noProof/>
          <w:lang w:val="en-US"/>
        </w:rPr>
        <w:t>Gligorovski, S. and Herrmann, H.: Kinetics of reactions of OH with organic carbonyl compounds in aqueous solution, Phys. Chem. Chem. Phys., 6(16), 4118–4126, doi:10.1039/B403070B, 2004.</w:t>
      </w:r>
    </w:p>
    <w:p w14:paraId="3C029EB1" w14:textId="77777777" w:rsidR="00F324C8" w:rsidRPr="00F324C8" w:rsidRDefault="00F324C8" w:rsidP="00F324C8">
      <w:pPr>
        <w:widowControl w:val="0"/>
        <w:autoSpaceDE w:val="0"/>
        <w:autoSpaceDN w:val="0"/>
        <w:adjustRightInd w:val="0"/>
        <w:rPr>
          <w:noProof/>
          <w:lang w:val="en-US"/>
        </w:rPr>
      </w:pPr>
      <w:r w:rsidRPr="00F324C8">
        <w:rPr>
          <w:noProof/>
          <w:lang w:val="en-US"/>
        </w:rPr>
        <w:t>Gligorovski, S., Rousse, D., George, C. H. and Herrmann, H.: Rate constants for the OH reactions with oxygenated organic compounds in aqueous solution, Int. J. Chem. Kinet., 41(5), 309–326, doi:10.1002/kin.20405, 2009.</w:t>
      </w:r>
    </w:p>
    <w:p w14:paraId="4B8EAF5C" w14:textId="77777777" w:rsidR="00F324C8" w:rsidRPr="00F324C8" w:rsidRDefault="00F324C8" w:rsidP="00F324C8">
      <w:pPr>
        <w:widowControl w:val="0"/>
        <w:autoSpaceDE w:val="0"/>
        <w:autoSpaceDN w:val="0"/>
        <w:adjustRightInd w:val="0"/>
        <w:rPr>
          <w:noProof/>
          <w:lang w:val="en-US"/>
        </w:rPr>
      </w:pPr>
      <w:r w:rsidRPr="00F324C8">
        <w:rPr>
          <w:noProof/>
          <w:lang w:val="en-US"/>
        </w:rPr>
        <w:t>Gohn, M. and Getoff, N.: Pulse radiolysis of 3,4-dihydroxytoluene, J. Chem. Soc. Faraday Trans. 1 Phys. Chem. Condens. Phases, 73, 1207–1215, doi:10.1039/F19777301207, 1977.</w:t>
      </w:r>
    </w:p>
    <w:p w14:paraId="3BEA4C11" w14:textId="77777777" w:rsidR="00F324C8" w:rsidRPr="00F324C8" w:rsidRDefault="00F324C8" w:rsidP="00F324C8">
      <w:pPr>
        <w:widowControl w:val="0"/>
        <w:autoSpaceDE w:val="0"/>
        <w:autoSpaceDN w:val="0"/>
        <w:adjustRightInd w:val="0"/>
        <w:rPr>
          <w:noProof/>
          <w:lang w:val="en-US"/>
        </w:rPr>
      </w:pPr>
      <w:r w:rsidRPr="00F324C8">
        <w:rPr>
          <w:noProof/>
          <w:lang w:val="en-US"/>
        </w:rPr>
        <w:t>Gopakumar, K., Kini, U. R., Ashawa, S. C., Bhandari, N. S., Krishnan, G. U. and Krishnan, D.: Gamma irradiation of coumarin in aqueous solution, Radiat. Eff., 32(3–4), 199–203, doi:10.1080/00337577708233075, 1977.</w:t>
      </w:r>
    </w:p>
    <w:p w14:paraId="2674F461" w14:textId="77777777" w:rsidR="00F324C8" w:rsidRPr="00F324C8" w:rsidRDefault="00F324C8" w:rsidP="00F324C8">
      <w:pPr>
        <w:widowControl w:val="0"/>
        <w:autoSpaceDE w:val="0"/>
        <w:autoSpaceDN w:val="0"/>
        <w:adjustRightInd w:val="0"/>
        <w:rPr>
          <w:noProof/>
          <w:lang w:val="en-US"/>
        </w:rPr>
      </w:pPr>
      <w:r w:rsidRPr="00F324C8">
        <w:rPr>
          <w:noProof/>
          <w:lang w:val="en-US"/>
        </w:rPr>
        <w:t>Graedel, T. E. and Weschler, C. J.: Chemistry within aqueous atmospheric aerosols and raindrops, Rev. Geophys., 19(4), 505–539, doi:10.1029/RG019i004p00505, 1981.</w:t>
      </w:r>
    </w:p>
    <w:p w14:paraId="6FCFFCA9" w14:textId="77777777" w:rsidR="00F324C8" w:rsidRPr="00F324C8" w:rsidRDefault="00F324C8" w:rsidP="00F324C8">
      <w:pPr>
        <w:widowControl w:val="0"/>
        <w:autoSpaceDE w:val="0"/>
        <w:autoSpaceDN w:val="0"/>
        <w:adjustRightInd w:val="0"/>
        <w:rPr>
          <w:noProof/>
          <w:lang w:val="en-US"/>
        </w:rPr>
      </w:pPr>
      <w:r w:rsidRPr="00F324C8">
        <w:rPr>
          <w:noProof/>
          <w:lang w:val="en-US"/>
        </w:rPr>
        <w:t>Greenstock, C. and Dunlop, I.: Pulse Radiolysis Studies of Nitrofurans. Radiation Chemistry of Nifuroxime, J. Phys. Chem., 77(15), 1834–1838, doi:10.1021/j100634a600, 1973.</w:t>
      </w:r>
    </w:p>
    <w:p w14:paraId="191CCDEB" w14:textId="77777777" w:rsidR="00F324C8" w:rsidRPr="00F324C8" w:rsidRDefault="00F324C8" w:rsidP="00F324C8">
      <w:pPr>
        <w:widowControl w:val="0"/>
        <w:autoSpaceDE w:val="0"/>
        <w:autoSpaceDN w:val="0"/>
        <w:adjustRightInd w:val="0"/>
        <w:rPr>
          <w:noProof/>
          <w:lang w:val="en-US"/>
        </w:rPr>
      </w:pPr>
      <w:r w:rsidRPr="00F324C8">
        <w:rPr>
          <w:noProof/>
          <w:lang w:val="en-US"/>
        </w:rPr>
        <w:t>Haag, W. R. and Yao, C. C. D.: Rate constants for reaction of hydroxyl radicals with several drinking water contaminants, Environ. Sci. Technol., 26(5), 1005–1013, doi:10.1021/es00029a021, 1992.</w:t>
      </w:r>
    </w:p>
    <w:p w14:paraId="011460DB" w14:textId="77777777" w:rsidR="00F324C8" w:rsidRPr="00F324C8" w:rsidRDefault="00F324C8" w:rsidP="00F324C8">
      <w:pPr>
        <w:widowControl w:val="0"/>
        <w:autoSpaceDE w:val="0"/>
        <w:autoSpaceDN w:val="0"/>
        <w:adjustRightInd w:val="0"/>
        <w:rPr>
          <w:noProof/>
          <w:lang w:val="en-US"/>
        </w:rPr>
      </w:pPr>
      <w:r w:rsidRPr="00F324C8">
        <w:rPr>
          <w:noProof/>
          <w:lang w:val="en-US"/>
        </w:rPr>
        <w:t>Hardison, D. R., Cooper, W. J., Mezyk, S. P. and Bartels, D. M.: The free radical chemistry of tert-butyl formate: rate constants for hydroxyl radical, hydrated electron and hydrogen atom reaction in aqueous solution, Radiat. Phys. Chem., 65(4–5), 309–315, doi:10.1016/S0969-806X(02)00333-X, 2002.</w:t>
      </w:r>
    </w:p>
    <w:p w14:paraId="05D452AE" w14:textId="77777777" w:rsidR="00F324C8" w:rsidRPr="00F324C8" w:rsidRDefault="00F324C8" w:rsidP="00F324C8">
      <w:pPr>
        <w:widowControl w:val="0"/>
        <w:autoSpaceDE w:val="0"/>
        <w:autoSpaceDN w:val="0"/>
        <w:adjustRightInd w:val="0"/>
        <w:rPr>
          <w:noProof/>
          <w:lang w:val="en-US"/>
        </w:rPr>
      </w:pPr>
      <w:r w:rsidRPr="00F324C8">
        <w:rPr>
          <w:noProof/>
          <w:lang w:val="en-US"/>
        </w:rPr>
        <w:t>Hart, E. J., Thomas, J. K. and Gordon, S.: A review of the radiation chemistry of single-carbon compounds and some reactions of the hydrated electron in aqueous solution, Radiat. Res. Suppl., 4, 74–88, 1964.</w:t>
      </w:r>
    </w:p>
    <w:p w14:paraId="3D749BA1" w14:textId="77777777" w:rsidR="00F324C8" w:rsidRPr="00F324C8" w:rsidRDefault="00F324C8" w:rsidP="00F324C8">
      <w:pPr>
        <w:widowControl w:val="0"/>
        <w:autoSpaceDE w:val="0"/>
        <w:autoSpaceDN w:val="0"/>
        <w:adjustRightInd w:val="0"/>
        <w:rPr>
          <w:noProof/>
          <w:lang w:val="en-US"/>
        </w:rPr>
      </w:pPr>
      <w:r w:rsidRPr="00F324C8">
        <w:rPr>
          <w:noProof/>
          <w:lang w:val="en-US"/>
        </w:rPr>
        <w:t>Herrmann, H.: Kinetics of Aqueous Phase Reactions Relevant for Atmospheric Chemistry, Chem. Rev., 103(12), 4691–4716, doi:10.1021/cr020658q, 2003.</w:t>
      </w:r>
    </w:p>
    <w:p w14:paraId="3D833A3A" w14:textId="77777777" w:rsidR="00F324C8" w:rsidRPr="00F324C8" w:rsidRDefault="00F324C8" w:rsidP="00F324C8">
      <w:pPr>
        <w:widowControl w:val="0"/>
        <w:autoSpaceDE w:val="0"/>
        <w:autoSpaceDN w:val="0"/>
        <w:adjustRightInd w:val="0"/>
        <w:rPr>
          <w:noProof/>
          <w:lang w:val="en-US"/>
        </w:rPr>
      </w:pPr>
      <w:r w:rsidRPr="00F324C8">
        <w:rPr>
          <w:noProof/>
          <w:lang w:val="en-US"/>
        </w:rPr>
        <w:t>Herrmann, H. and Zellner, R.: Reactions of NO3·-radicals in aqueous solution, in N-Centered Radicals, edited by Z. B. Alfassi, pp. 291–343, Wiley, New York., 1998.</w:t>
      </w:r>
    </w:p>
    <w:p w14:paraId="6E5D8947" w14:textId="77777777" w:rsidR="00F324C8" w:rsidRPr="00F324C8" w:rsidRDefault="00F324C8" w:rsidP="00F324C8">
      <w:pPr>
        <w:widowControl w:val="0"/>
        <w:autoSpaceDE w:val="0"/>
        <w:autoSpaceDN w:val="0"/>
        <w:adjustRightInd w:val="0"/>
        <w:rPr>
          <w:noProof/>
          <w:lang w:val="en-US"/>
        </w:rPr>
      </w:pPr>
      <w:r w:rsidRPr="00F324C8">
        <w:rPr>
          <w:noProof/>
          <w:lang w:val="en-US"/>
        </w:rPr>
        <w:t>Herrmann, H., Exner, M. and Zellner, R.: Reactivity trends in reactions of the nitrate radical (NO3) with inorganic and organic cloudwater constituents, Geochim. Cosmochim. Acta, 58(15), 3239–3244, doi:10.1016/0016-7037(94)90051-5, 1994.</w:t>
      </w:r>
    </w:p>
    <w:p w14:paraId="15684A34" w14:textId="77777777" w:rsidR="00F324C8" w:rsidRPr="00F324C8" w:rsidRDefault="00F324C8" w:rsidP="00F324C8">
      <w:pPr>
        <w:widowControl w:val="0"/>
        <w:autoSpaceDE w:val="0"/>
        <w:autoSpaceDN w:val="0"/>
        <w:adjustRightInd w:val="0"/>
        <w:rPr>
          <w:noProof/>
          <w:lang w:val="en-US"/>
        </w:rPr>
      </w:pPr>
      <w:r w:rsidRPr="00F324C8">
        <w:rPr>
          <w:noProof/>
          <w:lang w:val="en-US"/>
        </w:rPr>
        <w:t>Herrmann, H., Exner, M., Jacobi, H.-W., Raabe, G., Reese, A. and Zellner, R.: Laboratory studies of atmospheric aqueous-phase free-radical chemistry: kinetic and spectroscopic studies of reactions of NO3 and SO4– radicals with aromatic compounds, Faraday Discuss., 100, 129–153, doi:10.1039/FD9950000129, 1995a.</w:t>
      </w:r>
    </w:p>
    <w:p w14:paraId="5CF36576" w14:textId="77777777" w:rsidR="00F324C8" w:rsidRPr="00F324C8" w:rsidRDefault="00F324C8" w:rsidP="00F324C8">
      <w:pPr>
        <w:widowControl w:val="0"/>
        <w:autoSpaceDE w:val="0"/>
        <w:autoSpaceDN w:val="0"/>
        <w:adjustRightInd w:val="0"/>
        <w:rPr>
          <w:noProof/>
          <w:lang w:val="en-US"/>
        </w:rPr>
      </w:pPr>
      <w:r w:rsidRPr="00F324C8">
        <w:rPr>
          <w:noProof/>
          <w:lang w:val="en-US"/>
        </w:rPr>
        <w:t>Herrmann, H., Reese, A. and Zellner, R.: Time-resolved UV/VIS diode array absorption spectroscopy of SOx−(x=3, 4, 5) radical anions in aqueous solution, J. Mol. Struct., 348, 183–186, doi:10.1016/0022-2860(95)08619-7, 1995b.</w:t>
      </w:r>
    </w:p>
    <w:p w14:paraId="00883F08" w14:textId="77777777" w:rsidR="00F324C8" w:rsidRPr="00F324C8" w:rsidRDefault="00F324C8" w:rsidP="00F324C8">
      <w:pPr>
        <w:widowControl w:val="0"/>
        <w:autoSpaceDE w:val="0"/>
        <w:autoSpaceDN w:val="0"/>
        <w:adjustRightInd w:val="0"/>
        <w:rPr>
          <w:noProof/>
          <w:lang w:val="en-US"/>
        </w:rPr>
      </w:pPr>
      <w:r w:rsidRPr="00F324C8">
        <w:rPr>
          <w:noProof/>
          <w:lang w:val="en-US"/>
        </w:rPr>
        <w:t>Herrmann, H., Jacobi, H.-W., Raabe, G., Reese, A., Umschlag, T. and Zellner, R.: Free radical reactions in the tropospheric aqueous phase, in The oxidizing capacity of the troposphere, pp. 503–512, Proceedings of the seventh European symposium on physico-chemical behaviour of atmospheric pollutants, Venice, Italy., 1996.</w:t>
      </w:r>
    </w:p>
    <w:p w14:paraId="05E6BD3F" w14:textId="77777777" w:rsidR="00F324C8" w:rsidRPr="00F324C8" w:rsidRDefault="00F324C8" w:rsidP="00F324C8">
      <w:pPr>
        <w:widowControl w:val="0"/>
        <w:autoSpaceDE w:val="0"/>
        <w:autoSpaceDN w:val="0"/>
        <w:adjustRightInd w:val="0"/>
        <w:rPr>
          <w:noProof/>
          <w:lang w:val="en-US"/>
        </w:rPr>
      </w:pPr>
      <w:r w:rsidRPr="00F324C8">
        <w:rPr>
          <w:noProof/>
          <w:lang w:val="en-US"/>
        </w:rPr>
        <w:t>Hesper, J.: Spektroskopische und kinetische Untersuchungen von Reaktionen der Radikale O2- und OH in wässriger Phase, University of Leipzig., 2003.</w:t>
      </w:r>
    </w:p>
    <w:p w14:paraId="7FF6DB39" w14:textId="77777777" w:rsidR="00F324C8" w:rsidRPr="00F324C8" w:rsidRDefault="00F324C8" w:rsidP="00F324C8">
      <w:pPr>
        <w:widowControl w:val="0"/>
        <w:autoSpaceDE w:val="0"/>
        <w:autoSpaceDN w:val="0"/>
        <w:adjustRightInd w:val="0"/>
        <w:rPr>
          <w:noProof/>
          <w:lang w:val="en-US"/>
        </w:rPr>
      </w:pPr>
      <w:r w:rsidRPr="00F324C8">
        <w:rPr>
          <w:noProof/>
          <w:lang w:val="en-US"/>
        </w:rPr>
        <w:t>Hoffmann, D., Weigert, B., Barzaghi, P. and Herrmann, H.: Reactivity of poly-alcohols towards OH, NO3 and SO4− in aqueous solution, Phys. Chem. Chem. Phys., 11(41), 9351, doi:10.1039/b908459b, 2009.</w:t>
      </w:r>
    </w:p>
    <w:p w14:paraId="3C450E07" w14:textId="77777777" w:rsidR="00F324C8" w:rsidRPr="00F324C8" w:rsidRDefault="00F324C8" w:rsidP="00F324C8">
      <w:pPr>
        <w:widowControl w:val="0"/>
        <w:autoSpaceDE w:val="0"/>
        <w:autoSpaceDN w:val="0"/>
        <w:adjustRightInd w:val="0"/>
        <w:rPr>
          <w:noProof/>
          <w:lang w:val="en-US"/>
        </w:rPr>
      </w:pPr>
      <w:r w:rsidRPr="00F324C8">
        <w:rPr>
          <w:noProof/>
          <w:lang w:val="en-US"/>
        </w:rPr>
        <w:t>Horii, H., Abe, Y. and Taniguchi, S.: Pulse Radiolysis Study of Reaction of OH Radicals with Triose Reductone, Bull. Chem. Soc. Jpn., 59(3), 721–724, doi:10.1246/bcsj.59.721, 1986.</w:t>
      </w:r>
    </w:p>
    <w:p w14:paraId="403807EC" w14:textId="77777777" w:rsidR="00F324C8" w:rsidRPr="00F324C8" w:rsidRDefault="00F324C8" w:rsidP="00F324C8">
      <w:pPr>
        <w:widowControl w:val="0"/>
        <w:autoSpaceDE w:val="0"/>
        <w:autoSpaceDN w:val="0"/>
        <w:adjustRightInd w:val="0"/>
        <w:rPr>
          <w:noProof/>
          <w:lang w:val="en-US"/>
        </w:rPr>
      </w:pPr>
      <w:r w:rsidRPr="00F324C8">
        <w:rPr>
          <w:noProof/>
          <w:lang w:val="en-US"/>
        </w:rPr>
        <w:t>Hulme, B. E., Land, E. J. and Phillips, G. O.: Pulse radiolysis of 9,10-anthraquinones. Part 1.—Radicals, J. Chem. Soc. Faraday Trans. 1 Phys. Chem. Condens. Phases, 68, 1992–2002, doi:10.1039/F19726801992, 1972.</w:t>
      </w:r>
    </w:p>
    <w:p w14:paraId="4094B95C" w14:textId="77777777" w:rsidR="00F324C8" w:rsidRPr="00F324C8" w:rsidRDefault="00F324C8" w:rsidP="00F324C8">
      <w:pPr>
        <w:widowControl w:val="0"/>
        <w:autoSpaceDE w:val="0"/>
        <w:autoSpaceDN w:val="0"/>
        <w:adjustRightInd w:val="0"/>
        <w:rPr>
          <w:noProof/>
          <w:lang w:val="en-US"/>
        </w:rPr>
      </w:pPr>
      <w:r w:rsidRPr="00F324C8">
        <w:rPr>
          <w:noProof/>
          <w:lang w:val="en-US"/>
        </w:rPr>
        <w:lastRenderedPageBreak/>
        <w:t>Ito, O., Akiho, S. and Iino, M.: Kinetic Study for Reactions of Nitrate Radical (NO3·) with Alcohols in Solutions, Bull. Chem. Soc. Jpn., 62(5), 1606–1611, doi:10.1246/bcsj.62.1606, 1989a.</w:t>
      </w:r>
    </w:p>
    <w:p w14:paraId="2497C2FC" w14:textId="77777777" w:rsidR="00F324C8" w:rsidRPr="00F324C8" w:rsidRDefault="00F324C8" w:rsidP="00F324C8">
      <w:pPr>
        <w:widowControl w:val="0"/>
        <w:autoSpaceDE w:val="0"/>
        <w:autoSpaceDN w:val="0"/>
        <w:adjustRightInd w:val="0"/>
        <w:rPr>
          <w:noProof/>
          <w:lang w:val="en-US"/>
        </w:rPr>
      </w:pPr>
      <w:r w:rsidRPr="00F324C8">
        <w:rPr>
          <w:noProof/>
          <w:lang w:val="en-US"/>
        </w:rPr>
        <w:t>Ito, O., Akiho, S. and Iino, M.: Kinetics for reactions of the nitrate radical (NO3.cntdot.) with aldehydes in acetonitrile, J. Phys. Chem., 93(10), 4079–4083, doi:10.1021/j100347a041, 1989b.</w:t>
      </w:r>
    </w:p>
    <w:p w14:paraId="6D1FF8BD" w14:textId="77777777" w:rsidR="00F324C8" w:rsidRPr="00F324C8" w:rsidRDefault="00F324C8" w:rsidP="00F324C8">
      <w:pPr>
        <w:widowControl w:val="0"/>
        <w:autoSpaceDE w:val="0"/>
        <w:autoSpaceDN w:val="0"/>
        <w:adjustRightInd w:val="0"/>
        <w:rPr>
          <w:noProof/>
          <w:lang w:val="en-US"/>
        </w:rPr>
      </w:pPr>
      <w:r w:rsidRPr="00F324C8">
        <w:rPr>
          <w:noProof/>
          <w:lang w:val="en-US"/>
        </w:rPr>
        <w:t>Janata, E.: Direct optical observation of the formation of some aliphatic alcohol radicals. A pulse radiolysis study, Proc. Indian Acad. Sci., 114(6), 731–737, 2002.</w:t>
      </w:r>
    </w:p>
    <w:p w14:paraId="7E965787" w14:textId="77777777" w:rsidR="00F324C8" w:rsidRPr="00F324C8" w:rsidRDefault="00F324C8" w:rsidP="00F324C8">
      <w:pPr>
        <w:widowControl w:val="0"/>
        <w:autoSpaceDE w:val="0"/>
        <w:autoSpaceDN w:val="0"/>
        <w:adjustRightInd w:val="0"/>
        <w:rPr>
          <w:noProof/>
          <w:lang w:val="en-US"/>
        </w:rPr>
      </w:pPr>
      <w:r w:rsidRPr="00F324C8">
        <w:rPr>
          <w:noProof/>
          <w:lang w:val="en-US"/>
        </w:rPr>
        <w:t>Janik, I., Ulanski, P., Rosiak, J. M. and von Sonntag, C.: Hydroxyl-radical-induced reactions of the poly(vinyl methyl ether) model 2,4-dimethoxypentane in the absence and presence of dioxygen: a pulse radiolysis and product study, J. Chem. Soc. Perkin Trans. 2, (10), 2034–2040, doi:10.1039/B004776G, 2000.</w:t>
      </w:r>
    </w:p>
    <w:p w14:paraId="68A8D365" w14:textId="77777777" w:rsidR="00F324C8" w:rsidRPr="00F324C8" w:rsidRDefault="00F324C8" w:rsidP="00F324C8">
      <w:pPr>
        <w:widowControl w:val="0"/>
        <w:autoSpaceDE w:val="0"/>
        <w:autoSpaceDN w:val="0"/>
        <w:adjustRightInd w:val="0"/>
        <w:rPr>
          <w:noProof/>
          <w:lang w:val="en-US"/>
        </w:rPr>
      </w:pPr>
      <w:r w:rsidRPr="00F324C8">
        <w:rPr>
          <w:noProof/>
          <w:lang w:val="en-US"/>
        </w:rPr>
        <w:t>Kanodia, S., Madhaven, V. and Schuler, R. H.: Oxidation of naphthalene by radiolytically produced OH radicals, Int. J. Radiat. Appl. Instrumentation. Part C. Radiat. Phys. Chem., 32(5), 661–664, doi:10.1016/1359-0197(88)90083-5, 1988.</w:t>
      </w:r>
    </w:p>
    <w:p w14:paraId="2FC2C58D" w14:textId="77777777" w:rsidR="00F324C8" w:rsidRPr="00F324C8" w:rsidRDefault="00F324C8" w:rsidP="00F324C8">
      <w:pPr>
        <w:widowControl w:val="0"/>
        <w:autoSpaceDE w:val="0"/>
        <w:autoSpaceDN w:val="0"/>
        <w:adjustRightInd w:val="0"/>
        <w:rPr>
          <w:noProof/>
          <w:lang w:val="en-US"/>
        </w:rPr>
      </w:pPr>
      <w:r w:rsidRPr="00F324C8">
        <w:rPr>
          <w:noProof/>
          <w:lang w:val="en-US"/>
        </w:rPr>
        <w:t>Kraljic, I.: Kinetics of OH radical reactions in radiolysis, photolysis, and the Fenton system, in The Chemistry of Ionization and Excitation, edited by G. R. A. Johnsons and G. Scholes, pp. 167–173, Taylor and Francis Ltd., 1967.</w:t>
      </w:r>
    </w:p>
    <w:p w14:paraId="5E216F5D" w14:textId="77777777" w:rsidR="00F324C8" w:rsidRPr="00F324C8" w:rsidRDefault="00F324C8" w:rsidP="00F324C8">
      <w:pPr>
        <w:widowControl w:val="0"/>
        <w:autoSpaceDE w:val="0"/>
        <w:autoSpaceDN w:val="0"/>
        <w:adjustRightInd w:val="0"/>
        <w:rPr>
          <w:noProof/>
          <w:lang w:val="en-US"/>
        </w:rPr>
      </w:pPr>
      <w:r w:rsidRPr="00F324C8">
        <w:rPr>
          <w:noProof/>
          <w:lang w:val="en-US"/>
        </w:rPr>
        <w:t>Kumar, M. and Rao, M. H.: Pulse Radiolysis Study of Initiation, Dimerization, and Propagation Steps of 3,3-Dimethylacrylic Acid in Aqueous Medium, J. Macromol. Sci. Part A - Chem., 28(5–6), 531–544, doi:10.1080/00222339108052105, 1991.</w:t>
      </w:r>
    </w:p>
    <w:p w14:paraId="43BA2504" w14:textId="77777777" w:rsidR="00F324C8" w:rsidRPr="00F324C8" w:rsidRDefault="00F324C8" w:rsidP="00F324C8">
      <w:pPr>
        <w:widowControl w:val="0"/>
        <w:autoSpaceDE w:val="0"/>
        <w:autoSpaceDN w:val="0"/>
        <w:adjustRightInd w:val="0"/>
        <w:rPr>
          <w:noProof/>
          <w:lang w:val="en-US"/>
        </w:rPr>
      </w:pPr>
      <w:r w:rsidRPr="00F324C8">
        <w:rPr>
          <w:noProof/>
          <w:lang w:val="en-US"/>
        </w:rPr>
        <w:t>Kumar, M., Rao, M. H., Moorthy, P. N. and Rao, K. N.: Structural influences on the reactivity of vinyl monomers with OH radicals and hydrated electrons studied by pulse radiolysis, Radiat. Eff. Express, 1(4), 167–173, 1988.</w:t>
      </w:r>
    </w:p>
    <w:p w14:paraId="572AE950" w14:textId="77777777" w:rsidR="00F324C8" w:rsidRPr="00F324C8" w:rsidRDefault="00F324C8" w:rsidP="00F324C8">
      <w:pPr>
        <w:widowControl w:val="0"/>
        <w:autoSpaceDE w:val="0"/>
        <w:autoSpaceDN w:val="0"/>
        <w:adjustRightInd w:val="0"/>
        <w:rPr>
          <w:noProof/>
          <w:lang w:val="en-US"/>
        </w:rPr>
      </w:pPr>
      <w:r w:rsidRPr="00F324C8">
        <w:rPr>
          <w:noProof/>
          <w:lang w:val="en-US"/>
        </w:rPr>
        <w:t>Land, E. J. and Swallow, A. J.: Some free radical reactions of camphor in relation to the action of cytochrome P450, J. Chem. Soc. Faraday Trans. 1 Phys. Chem. Condens. Phases, 75(0), 1849–1856, doi:10.1039/F19797501849, 1979.</w:t>
      </w:r>
    </w:p>
    <w:p w14:paraId="24457A41" w14:textId="77777777" w:rsidR="00F324C8" w:rsidRPr="00F324C8" w:rsidRDefault="00F324C8" w:rsidP="00F324C8">
      <w:pPr>
        <w:widowControl w:val="0"/>
        <w:autoSpaceDE w:val="0"/>
        <w:autoSpaceDN w:val="0"/>
        <w:adjustRightInd w:val="0"/>
        <w:rPr>
          <w:noProof/>
          <w:lang w:val="en-US"/>
        </w:rPr>
      </w:pPr>
      <w:r w:rsidRPr="00F324C8">
        <w:rPr>
          <w:noProof/>
          <w:lang w:val="en-US"/>
        </w:rPr>
        <w:t>Langer, S., Ljungström, E., Wängberg, I., Wallington, T. J., Hurley, M. D. and Nielsen, O. J.: Atmospheric chemistry of di-tert-butyl ether: Rates and products of the reactions with chlorine atoms, hydroxyl radicals, and nitrate radicals, Int. J. Chem. Kinet., 28(4), 299–306, doi:10.1002/(SICI)1097-4601(1996)28:4&lt;299::AID-KIN8&gt;3.0.CO;2-Q, 1996.</w:t>
      </w:r>
    </w:p>
    <w:p w14:paraId="186FE170" w14:textId="77777777" w:rsidR="00F324C8" w:rsidRPr="00F324C8" w:rsidRDefault="00F324C8" w:rsidP="00F324C8">
      <w:pPr>
        <w:widowControl w:val="0"/>
        <w:autoSpaceDE w:val="0"/>
        <w:autoSpaceDN w:val="0"/>
        <w:adjustRightInd w:val="0"/>
        <w:rPr>
          <w:noProof/>
          <w:lang w:val="en-US"/>
        </w:rPr>
      </w:pPr>
      <w:r w:rsidRPr="00F324C8">
        <w:rPr>
          <w:noProof/>
          <w:lang w:val="en-US"/>
        </w:rPr>
        <w:t>Lilie, J.: Pulse radiolytic investigations of oxydative ring scission of furan, thiophen and pyrrol, Zeitschrift für Naturforsch. Part B, 26(3), 197, 1971.</w:t>
      </w:r>
    </w:p>
    <w:p w14:paraId="172846A7" w14:textId="77777777" w:rsidR="00F324C8" w:rsidRPr="00F324C8" w:rsidRDefault="00F324C8" w:rsidP="00F324C8">
      <w:pPr>
        <w:widowControl w:val="0"/>
        <w:autoSpaceDE w:val="0"/>
        <w:autoSpaceDN w:val="0"/>
        <w:adjustRightInd w:val="0"/>
        <w:rPr>
          <w:noProof/>
          <w:lang w:val="en-US"/>
        </w:rPr>
      </w:pPr>
      <w:r w:rsidRPr="00F324C8">
        <w:rPr>
          <w:noProof/>
          <w:lang w:val="en-US"/>
        </w:rPr>
        <w:t>Lilie, J. and Henglein, A.: Pulse radiolytic studies of oxidation of unsaturated carbonyl compounds in aqueous solution, Berichte der Bunsen-Gesellschaft für Phys. Chemie, 74(4), 388, 1970.</w:t>
      </w:r>
    </w:p>
    <w:p w14:paraId="7F2B3AA6" w14:textId="77777777" w:rsidR="00F324C8" w:rsidRPr="00F324C8" w:rsidRDefault="00F324C8" w:rsidP="00F324C8">
      <w:pPr>
        <w:widowControl w:val="0"/>
        <w:autoSpaceDE w:val="0"/>
        <w:autoSpaceDN w:val="0"/>
        <w:adjustRightInd w:val="0"/>
        <w:rPr>
          <w:noProof/>
          <w:lang w:val="en-US"/>
        </w:rPr>
      </w:pPr>
      <w:r w:rsidRPr="00F324C8">
        <w:rPr>
          <w:noProof/>
          <w:lang w:val="en-US"/>
        </w:rPr>
        <w:t>Lind, J. and Eriksen, T. E.: The reactions of hydroxyl radicals with alkyl disulphonic acids in aqueous solution studied by pulse radiolysis, Radiat. Phys. Chem., 10(5–6), 349–352, doi:10.1016/0146-5724(77)90043-7, 1977.</w:t>
      </w:r>
    </w:p>
    <w:p w14:paraId="3875E52C" w14:textId="77777777" w:rsidR="00F324C8" w:rsidRPr="00F324C8" w:rsidRDefault="00F324C8" w:rsidP="00F324C8">
      <w:pPr>
        <w:widowControl w:val="0"/>
        <w:autoSpaceDE w:val="0"/>
        <w:autoSpaceDN w:val="0"/>
        <w:adjustRightInd w:val="0"/>
        <w:rPr>
          <w:noProof/>
          <w:lang w:val="en-US"/>
        </w:rPr>
      </w:pPr>
      <w:r w:rsidRPr="00F324C8">
        <w:rPr>
          <w:noProof/>
          <w:lang w:val="en-US"/>
        </w:rPr>
        <w:t>Logan, S. R.: Redox reactions of organic radicals with ferrocene/ferricenium species in aqueous solution. Part 1. Radicals derived from carboxylic acids, J. Chem. Soc. - Perkin Trans. 2, 7, 751–754, doi:10.1039/P29890000751, 1989.</w:t>
      </w:r>
    </w:p>
    <w:p w14:paraId="1DE58DFF" w14:textId="77777777" w:rsidR="00F324C8" w:rsidRPr="00F324C8" w:rsidRDefault="00F324C8" w:rsidP="00F324C8">
      <w:pPr>
        <w:widowControl w:val="0"/>
        <w:autoSpaceDE w:val="0"/>
        <w:autoSpaceDN w:val="0"/>
        <w:adjustRightInd w:val="0"/>
        <w:rPr>
          <w:noProof/>
          <w:lang w:val="en-US"/>
        </w:rPr>
      </w:pPr>
      <w:r w:rsidRPr="00F324C8">
        <w:rPr>
          <w:noProof/>
          <w:lang w:val="en-US"/>
        </w:rPr>
        <w:t>Magneron, I., Thévenet, R., Mellouki, A., Le Bras, G., Moortgat, G. K. and Wirtz, K.: A Study of the Photolysis and OH-initiated Oxidation of Acrolein and trans-Crotonaldehyde, J. Phys. Chem. A, 106(11), 2526–2537, doi:10.1021/jp013413a, 2002.</w:t>
      </w:r>
    </w:p>
    <w:p w14:paraId="0A852E48" w14:textId="77777777" w:rsidR="00F324C8" w:rsidRPr="00F324C8" w:rsidRDefault="00F324C8" w:rsidP="00F324C8">
      <w:pPr>
        <w:widowControl w:val="0"/>
        <w:autoSpaceDE w:val="0"/>
        <w:autoSpaceDN w:val="0"/>
        <w:adjustRightInd w:val="0"/>
        <w:rPr>
          <w:noProof/>
          <w:lang w:val="en-US"/>
        </w:rPr>
      </w:pPr>
      <w:r w:rsidRPr="00F324C8">
        <w:rPr>
          <w:noProof/>
          <w:lang w:val="en-US"/>
        </w:rPr>
        <w:t>Makarov, I. E., Protasova, E. L. and Khaikin, G. I.: The kinetics of radical reactions in the radiolysis of aqueous solutions of organic nitro compounds, Russ. J. Phys. Chem. A, Focus Chem., 82(11), 1833–1837, doi:10.1134/S0036024408110083, 2008.</w:t>
      </w:r>
    </w:p>
    <w:p w14:paraId="324D2DF0" w14:textId="77777777" w:rsidR="00F324C8" w:rsidRPr="00F324C8" w:rsidRDefault="00F324C8" w:rsidP="00F324C8">
      <w:pPr>
        <w:widowControl w:val="0"/>
        <w:autoSpaceDE w:val="0"/>
        <w:autoSpaceDN w:val="0"/>
        <w:adjustRightInd w:val="0"/>
        <w:rPr>
          <w:noProof/>
          <w:lang w:val="en-US"/>
        </w:rPr>
      </w:pPr>
      <w:r w:rsidRPr="00F324C8">
        <w:rPr>
          <w:noProof/>
          <w:lang w:val="en-US"/>
        </w:rPr>
        <w:t>Martin, L. R., Mezyk, S. P. and Mincher, B. J.: Determination of Arrhenius and Thermodynamic Parameters for the Aqueous Reaction of the Hydroxyl Radical with Lactic Acid, J. Phys. Chem. A, 113(1), 141–145, doi:10.1021/jp806290s, 2009.</w:t>
      </w:r>
    </w:p>
    <w:p w14:paraId="55E8295A" w14:textId="77777777" w:rsidR="00F324C8" w:rsidRPr="00F324C8" w:rsidRDefault="00F324C8" w:rsidP="00F324C8">
      <w:pPr>
        <w:widowControl w:val="0"/>
        <w:autoSpaceDE w:val="0"/>
        <w:autoSpaceDN w:val="0"/>
        <w:adjustRightInd w:val="0"/>
        <w:rPr>
          <w:noProof/>
          <w:lang w:val="en-US"/>
        </w:rPr>
      </w:pPr>
      <w:r w:rsidRPr="00F324C8">
        <w:rPr>
          <w:noProof/>
          <w:lang w:val="en-US"/>
        </w:rPr>
        <w:t>Maruthamuthu, P.: Absolute rate constants for the reactions of sulfate, phosphate and hydroxyl radicals with monomers, Die Makromol. Chemie, Rapid Commun., 1(1), 23–25, doi:10.1002/marc.1980.030010105, 1980.</w:t>
      </w:r>
    </w:p>
    <w:p w14:paraId="46874161" w14:textId="77777777" w:rsidR="00F324C8" w:rsidRPr="00F324C8" w:rsidRDefault="00F324C8" w:rsidP="00F324C8">
      <w:pPr>
        <w:widowControl w:val="0"/>
        <w:autoSpaceDE w:val="0"/>
        <w:autoSpaceDN w:val="0"/>
        <w:adjustRightInd w:val="0"/>
        <w:rPr>
          <w:noProof/>
          <w:lang w:val="en-US"/>
        </w:rPr>
      </w:pPr>
      <w:r w:rsidRPr="00F324C8">
        <w:rPr>
          <w:noProof/>
          <w:lang w:val="en-US"/>
        </w:rPr>
        <w:t>Maruthamuthu, P. and Dhandavel, R.: Binding of bromocresol green onto poly(n-vinyl-2-pyrrolidone), Makromol. Chemie – Rapid Commun., 1(10), 633–636, 1980.</w:t>
      </w:r>
    </w:p>
    <w:p w14:paraId="4DE3FE5A" w14:textId="77777777" w:rsidR="00F324C8" w:rsidRPr="00F324C8" w:rsidRDefault="00F324C8" w:rsidP="00F324C8">
      <w:pPr>
        <w:widowControl w:val="0"/>
        <w:autoSpaceDE w:val="0"/>
        <w:autoSpaceDN w:val="0"/>
        <w:adjustRightInd w:val="0"/>
        <w:rPr>
          <w:noProof/>
          <w:lang w:val="en-US"/>
        </w:rPr>
      </w:pPr>
      <w:r w:rsidRPr="00F324C8">
        <w:rPr>
          <w:noProof/>
          <w:lang w:val="en-US"/>
        </w:rPr>
        <w:t>Massaut, B., Tilquin, B. and Hickel, B.: Reactivity of the capto-dative methylmethoxyacetate (mma) toward radicals, studied by electron pulse-radiolysis in neutral aqueous medium, Bull. Des Soc. Chim. Belges, 97(11–12), 1031–1036, 1988.</w:t>
      </w:r>
    </w:p>
    <w:p w14:paraId="3EA1B3EA" w14:textId="77777777" w:rsidR="00F324C8" w:rsidRPr="00F324C8" w:rsidRDefault="00F324C8" w:rsidP="00F324C8">
      <w:pPr>
        <w:widowControl w:val="0"/>
        <w:autoSpaceDE w:val="0"/>
        <w:autoSpaceDN w:val="0"/>
        <w:adjustRightInd w:val="0"/>
        <w:rPr>
          <w:noProof/>
          <w:lang w:val="en-US"/>
        </w:rPr>
      </w:pPr>
      <w:r w:rsidRPr="00F324C8">
        <w:rPr>
          <w:noProof/>
          <w:lang w:val="en-US"/>
        </w:rPr>
        <w:lastRenderedPageBreak/>
        <w:t>Matsushige, T., Koltzenburg, G. and Schulte-Frohlinde, D.: Pulse-radiolysis of aqueous solutions of acetic acid 2-hydroxyethyl ester – Fast elimination of acetic-acid from a primary radical, Berichte der Bunsen-Gesellschaft für Phys. Chemie, 79(8), 657–661, 1975.</w:t>
      </w:r>
    </w:p>
    <w:p w14:paraId="5C7FDD17" w14:textId="77777777" w:rsidR="00F324C8" w:rsidRPr="00F324C8" w:rsidRDefault="00F324C8" w:rsidP="00F324C8">
      <w:pPr>
        <w:widowControl w:val="0"/>
        <w:autoSpaceDE w:val="0"/>
        <w:autoSpaceDN w:val="0"/>
        <w:adjustRightInd w:val="0"/>
        <w:rPr>
          <w:noProof/>
          <w:lang w:val="en-US"/>
        </w:rPr>
      </w:pPr>
      <w:r w:rsidRPr="00F324C8">
        <w:rPr>
          <w:noProof/>
          <w:lang w:val="en-US"/>
        </w:rPr>
        <w:t>Mellouki, A., Teton, S. and Le Bras, G.: Kinetics of OH radical reactions with a series of ethers, Int. J. Chem. Kinet., 27(8), 791–805, doi:10.1002/kin.550270806, 1995.</w:t>
      </w:r>
    </w:p>
    <w:p w14:paraId="3051A754" w14:textId="77777777" w:rsidR="00F324C8" w:rsidRPr="00F324C8" w:rsidRDefault="00F324C8" w:rsidP="00F324C8">
      <w:pPr>
        <w:widowControl w:val="0"/>
        <w:autoSpaceDE w:val="0"/>
        <w:autoSpaceDN w:val="0"/>
        <w:adjustRightInd w:val="0"/>
        <w:rPr>
          <w:noProof/>
          <w:lang w:val="en-US"/>
        </w:rPr>
      </w:pPr>
      <w:r w:rsidRPr="00F324C8">
        <w:rPr>
          <w:noProof/>
          <w:lang w:val="en-US"/>
        </w:rPr>
        <w:t>Merz, J. H. and Waters, W. A.: 511. The oxidation of aromatic compounds by means of the free hydroxyl radical, J. Chem. Soc., 2427–2433, doi:10.1039/JR9490002427, 1949.</w:t>
      </w:r>
    </w:p>
    <w:p w14:paraId="478D118A" w14:textId="77777777" w:rsidR="00F324C8" w:rsidRPr="00F324C8" w:rsidRDefault="00F324C8" w:rsidP="00F324C8">
      <w:pPr>
        <w:widowControl w:val="0"/>
        <w:autoSpaceDE w:val="0"/>
        <w:autoSpaceDN w:val="0"/>
        <w:adjustRightInd w:val="0"/>
        <w:rPr>
          <w:noProof/>
          <w:lang w:val="en-US"/>
        </w:rPr>
      </w:pPr>
      <w:r w:rsidRPr="00F324C8">
        <w:rPr>
          <w:noProof/>
          <w:lang w:val="en-US"/>
        </w:rPr>
        <w:t>Mezyk, S. P., Cooper, W. J., Bartels, D. M., O’She, K. E. and Wu, T.: Radiation Chemistry of Alternative Fuel Oxygenates: Substituted Ethers, J. Phys. Chem. A, 105(14), 3521–3526, doi:10.1021/jp003892y, 2001.</w:t>
      </w:r>
    </w:p>
    <w:p w14:paraId="09E6B4AD" w14:textId="77777777" w:rsidR="00F324C8" w:rsidRPr="00F324C8" w:rsidRDefault="00F324C8" w:rsidP="00F324C8">
      <w:pPr>
        <w:widowControl w:val="0"/>
        <w:autoSpaceDE w:val="0"/>
        <w:autoSpaceDN w:val="0"/>
        <w:adjustRightInd w:val="0"/>
        <w:rPr>
          <w:noProof/>
          <w:lang w:val="en-US"/>
        </w:rPr>
      </w:pPr>
      <w:r w:rsidRPr="00F324C8">
        <w:rPr>
          <w:noProof/>
          <w:lang w:val="en-US"/>
        </w:rPr>
        <w:t>Mezyk, S. P., Rance Hardison, D., Song, W., O’Shea, K. E., Bartels, D. M. and Cooper, W. J.: Advanced oxidation and reduction process chemistry of methyl tert-butyl ether (MTBE) reaction intermediates in aqueous solution: 2-Methoxy-2-methyl-propanal, 2-methoxy-2-methyl-propanol, and 2-methoxy-2-methyl-propanoic acid, Chemosphere, 77(10), 1352–1357, doi:10.1016/J.CHEMOSPHERE.2009.09.029, 2009.</w:t>
      </w:r>
    </w:p>
    <w:p w14:paraId="72AE06A5" w14:textId="77777777" w:rsidR="00F324C8" w:rsidRPr="00F324C8" w:rsidRDefault="00F324C8" w:rsidP="00F324C8">
      <w:pPr>
        <w:widowControl w:val="0"/>
        <w:autoSpaceDE w:val="0"/>
        <w:autoSpaceDN w:val="0"/>
        <w:adjustRightInd w:val="0"/>
        <w:rPr>
          <w:noProof/>
          <w:lang w:val="en-US"/>
        </w:rPr>
      </w:pPr>
      <w:r w:rsidRPr="00F324C8">
        <w:rPr>
          <w:noProof/>
          <w:lang w:val="en-US"/>
        </w:rPr>
        <w:t>Michael, B. D. and Hart, E. J.: Rate constants of hydrated electron, hydrogen atom, and hydroxyl radical reactions with benzene, 1,3-cyclohexadiene, 1,4-cyclohexadiene, and cyclohexene, J. Phys. Chem., 74(15), 2878–2884, doi:10.1021/j100709a005, 1970.</w:t>
      </w:r>
    </w:p>
    <w:p w14:paraId="1941D1D1" w14:textId="77777777" w:rsidR="00F324C8" w:rsidRPr="00F324C8" w:rsidRDefault="00F324C8" w:rsidP="00F324C8">
      <w:pPr>
        <w:widowControl w:val="0"/>
        <w:autoSpaceDE w:val="0"/>
        <w:autoSpaceDN w:val="0"/>
        <w:adjustRightInd w:val="0"/>
        <w:rPr>
          <w:noProof/>
          <w:lang w:val="en-US"/>
        </w:rPr>
      </w:pPr>
      <w:r w:rsidRPr="00F324C8">
        <w:rPr>
          <w:noProof/>
          <w:lang w:val="en-US"/>
        </w:rPr>
        <w:t>Minakata, D., Li, K., Westerhoff, P. and Crittenden, J.: Development of a group contribution method to predict aqueous phase hydroxyl radical (HO) reaction rate constants, Environ. Sci. Technol., 43(16), 6220–6227, doi:10.1021/es900956c, 2009.</w:t>
      </w:r>
    </w:p>
    <w:p w14:paraId="0D1B0BBB" w14:textId="77777777" w:rsidR="00F324C8" w:rsidRPr="00F324C8" w:rsidRDefault="00F324C8" w:rsidP="00F324C8">
      <w:pPr>
        <w:widowControl w:val="0"/>
        <w:autoSpaceDE w:val="0"/>
        <w:autoSpaceDN w:val="0"/>
        <w:adjustRightInd w:val="0"/>
        <w:rPr>
          <w:noProof/>
          <w:lang w:val="en-US"/>
        </w:rPr>
      </w:pPr>
      <w:r w:rsidRPr="00F324C8">
        <w:rPr>
          <w:noProof/>
          <w:lang w:val="en-US"/>
        </w:rPr>
        <w:t>Mitani, M. M., Keller, A. A., Bunton, C. A., Rinker, R. G. and Sandall, O. C.: Kinetics and products of reactions of MTBE with ozone and ozone/hydrogen peroxide in water, J. Hazard. Mater., 89(2–3), 197–212, doi:10.1016/S0304-3894(01)00309-0, 2002.</w:t>
      </w:r>
    </w:p>
    <w:p w14:paraId="619DBF60" w14:textId="77777777" w:rsidR="00F324C8" w:rsidRPr="00F324C8" w:rsidRDefault="00F324C8" w:rsidP="00F324C8">
      <w:pPr>
        <w:widowControl w:val="0"/>
        <w:autoSpaceDE w:val="0"/>
        <w:autoSpaceDN w:val="0"/>
        <w:adjustRightInd w:val="0"/>
        <w:rPr>
          <w:noProof/>
          <w:lang w:val="en-US"/>
        </w:rPr>
      </w:pPr>
      <w:r w:rsidRPr="00F324C8">
        <w:rPr>
          <w:noProof/>
          <w:lang w:val="en-US"/>
        </w:rPr>
        <w:t>Mittal, L. J. and Mittal, J. P.: Site of attack in the interaction of hydrated electrons and hydroxy radicals in the pulse radiolysis of arylalkylamines in aqueous solutions, Int. J. Radiat. Appl. Instrumentation. Part C. Radiat. Phys. Chem., 28(4), 363–371, doi:10.1016/1359-0197(86)90019-6, 1986.</w:t>
      </w:r>
    </w:p>
    <w:p w14:paraId="7BC3B9C9" w14:textId="77777777" w:rsidR="00F324C8" w:rsidRPr="00F324C8" w:rsidRDefault="00F324C8" w:rsidP="00F324C8">
      <w:pPr>
        <w:widowControl w:val="0"/>
        <w:autoSpaceDE w:val="0"/>
        <w:autoSpaceDN w:val="0"/>
        <w:adjustRightInd w:val="0"/>
        <w:rPr>
          <w:noProof/>
          <w:lang w:val="en-US"/>
        </w:rPr>
      </w:pPr>
      <w:r w:rsidRPr="00F324C8">
        <w:rPr>
          <w:noProof/>
          <w:lang w:val="en-US"/>
        </w:rPr>
        <w:t>Moise, T., Rudich, Y., Rousse, D. and George, C.: Multiphase Decomposition of Novel Oxygenated Organics in Aqueous and Organic Media, Environ. Sci. Technol., 39(14), 5203–5208, doi:10.1021/es048488h, 2005.</w:t>
      </w:r>
    </w:p>
    <w:p w14:paraId="1EBB5426" w14:textId="77777777" w:rsidR="00F324C8" w:rsidRPr="00F324C8" w:rsidRDefault="00F324C8" w:rsidP="00F324C8">
      <w:pPr>
        <w:widowControl w:val="0"/>
        <w:autoSpaceDE w:val="0"/>
        <w:autoSpaceDN w:val="0"/>
        <w:adjustRightInd w:val="0"/>
        <w:rPr>
          <w:noProof/>
          <w:lang w:val="en-US"/>
        </w:rPr>
      </w:pPr>
      <w:r w:rsidRPr="00F324C8">
        <w:rPr>
          <w:noProof/>
          <w:lang w:val="en-US"/>
        </w:rPr>
        <w:t>Monod, A., Poulain, L., Grubert, S., Voisin, D. and Wortham, H.: Kinetics of OH-initiated oxidation of oxygenated organic compounds in the aqueous phase: new rate constants, structure-activity relationships and atmospheric implications, Atmos. Environ., 39(40), 7667–7688, 2005.</w:t>
      </w:r>
    </w:p>
    <w:p w14:paraId="139800A9" w14:textId="77777777" w:rsidR="00F324C8" w:rsidRPr="00F324C8" w:rsidRDefault="00F324C8" w:rsidP="00F324C8">
      <w:pPr>
        <w:widowControl w:val="0"/>
        <w:autoSpaceDE w:val="0"/>
        <w:autoSpaceDN w:val="0"/>
        <w:adjustRightInd w:val="0"/>
        <w:rPr>
          <w:noProof/>
          <w:lang w:val="en-US"/>
        </w:rPr>
      </w:pPr>
      <w:r w:rsidRPr="00F324C8">
        <w:rPr>
          <w:noProof/>
          <w:lang w:val="en-US"/>
        </w:rPr>
        <w:t>Monod, A., Chevallier, E., Durand Jolibois, R., Doussin, J. F., Picquet-Varrault, B. and Carlier, P.: Photooxidation of methylhydroperoxide and ethylhydroperoxide in the aqueous phase under simulated cloud droplet conditions, Atmos. Environ., 41(11), 2412–2426, doi:10.1016/J.ATMOSENV.2006.10.006, 2007.</w:t>
      </w:r>
    </w:p>
    <w:p w14:paraId="495E187A" w14:textId="77777777" w:rsidR="00F324C8" w:rsidRPr="00F324C8" w:rsidRDefault="00F324C8" w:rsidP="00F324C8">
      <w:pPr>
        <w:widowControl w:val="0"/>
        <w:autoSpaceDE w:val="0"/>
        <w:autoSpaceDN w:val="0"/>
        <w:adjustRightInd w:val="0"/>
        <w:rPr>
          <w:noProof/>
          <w:lang w:val="en-US"/>
        </w:rPr>
      </w:pPr>
      <w:r w:rsidRPr="00F324C8">
        <w:rPr>
          <w:noProof/>
          <w:lang w:val="en-US"/>
        </w:rPr>
        <w:t>Moore, J. S., Kemsley, K. G., Davies, J. V. and Phillips, G. O.: Pulse radiolysis of carbohydrates, in Radiation Biology and Chemistry, edited by H. E. Edwards, pp. 99–113, Elsevier., 1979.</w:t>
      </w:r>
    </w:p>
    <w:p w14:paraId="39DDEC4B" w14:textId="77777777" w:rsidR="00F324C8" w:rsidRPr="00F324C8" w:rsidRDefault="00F324C8" w:rsidP="00F324C8">
      <w:pPr>
        <w:widowControl w:val="0"/>
        <w:autoSpaceDE w:val="0"/>
        <w:autoSpaceDN w:val="0"/>
        <w:adjustRightInd w:val="0"/>
        <w:rPr>
          <w:noProof/>
          <w:lang w:val="en-US"/>
        </w:rPr>
      </w:pPr>
      <w:r w:rsidRPr="00F324C8">
        <w:rPr>
          <w:noProof/>
          <w:lang w:val="en-US"/>
        </w:rPr>
        <w:t>Nauser, T. and Bühler, R. E.: Pivalic acid as combined buffer and scavenger for studies of cloud water chemistry with pulse radiolysis, J. Chem. Soc. Faraday Trans., 90(24), 3651–3656, doi:10.1039/FT9949003651, 1994.</w:t>
      </w:r>
    </w:p>
    <w:p w14:paraId="11BEC946" w14:textId="77777777" w:rsidR="00F324C8" w:rsidRPr="00F324C8" w:rsidRDefault="00F324C8" w:rsidP="00F324C8">
      <w:pPr>
        <w:widowControl w:val="0"/>
        <w:autoSpaceDE w:val="0"/>
        <w:autoSpaceDN w:val="0"/>
        <w:adjustRightInd w:val="0"/>
        <w:rPr>
          <w:noProof/>
          <w:lang w:val="en-US"/>
        </w:rPr>
      </w:pPr>
      <w:r w:rsidRPr="00F324C8">
        <w:rPr>
          <w:noProof/>
          <w:lang w:val="en-US"/>
        </w:rPr>
        <w:t>Neta, P. and Dorfman, L. M.: Pulse Radiolysis Studies. XIII. Rate Constants for the Reaction of Hydroxyl Radicals with Aromatic Compounds in Aqueous Solutions, in Radiation Chemistry, vol. 81, pp. 15–222, American Chemical Society., 1968.</w:t>
      </w:r>
    </w:p>
    <w:p w14:paraId="5F3C359B" w14:textId="77777777" w:rsidR="00F324C8" w:rsidRPr="00F324C8" w:rsidRDefault="00F324C8" w:rsidP="00F324C8">
      <w:pPr>
        <w:widowControl w:val="0"/>
        <w:autoSpaceDE w:val="0"/>
        <w:autoSpaceDN w:val="0"/>
        <w:adjustRightInd w:val="0"/>
        <w:rPr>
          <w:noProof/>
          <w:lang w:val="en-US"/>
        </w:rPr>
      </w:pPr>
      <w:r w:rsidRPr="00F324C8">
        <w:rPr>
          <w:noProof/>
          <w:lang w:val="en-US"/>
        </w:rPr>
        <w:t>Neta, P. and Huie, R. E.: Rate constants for reactions of nitrogen oxide (NO3) radicals in aqueous solutions, J. Phys. Chem., 90(19), 4644–4648, doi:10.1021/j100410a035, 1986.</w:t>
      </w:r>
    </w:p>
    <w:p w14:paraId="23E15779" w14:textId="77777777" w:rsidR="00F324C8" w:rsidRPr="00F324C8" w:rsidRDefault="00F324C8" w:rsidP="00F324C8">
      <w:pPr>
        <w:widowControl w:val="0"/>
        <w:autoSpaceDE w:val="0"/>
        <w:autoSpaceDN w:val="0"/>
        <w:adjustRightInd w:val="0"/>
        <w:rPr>
          <w:noProof/>
          <w:lang w:val="en-US"/>
        </w:rPr>
      </w:pPr>
      <w:r w:rsidRPr="00F324C8">
        <w:rPr>
          <w:noProof/>
          <w:lang w:val="en-US"/>
        </w:rPr>
        <w:t>Neta, P. and Schuler, R. H.: Oxidation of phenol to phenoxyl radical by oxygen (1-) ions, J. Am. Chem. Soc., 97(4), 912–913, doi:10.1021/ja00837a049, 1975.</w:t>
      </w:r>
    </w:p>
    <w:p w14:paraId="16E58078" w14:textId="77777777" w:rsidR="00F324C8" w:rsidRPr="00F324C8" w:rsidRDefault="00F324C8" w:rsidP="00F324C8">
      <w:pPr>
        <w:widowControl w:val="0"/>
        <w:autoSpaceDE w:val="0"/>
        <w:autoSpaceDN w:val="0"/>
        <w:adjustRightInd w:val="0"/>
        <w:rPr>
          <w:noProof/>
          <w:lang w:val="en-US"/>
        </w:rPr>
      </w:pPr>
      <w:r w:rsidRPr="00F324C8">
        <w:rPr>
          <w:noProof/>
          <w:lang w:val="en-US"/>
        </w:rPr>
        <w:t xml:space="preserve">Neta, P., Hoffman, M. Z. and Simic, M.: Electron spin resonance and pulse radiolysis studies of the reactions of OH and O- </w:t>
      </w:r>
      <w:r w:rsidRPr="00F324C8">
        <w:rPr>
          <w:noProof/>
          <w:lang w:val="en-US"/>
        </w:rPr>
        <w:lastRenderedPageBreak/>
        <w:t>radicals with aromatic and olefinic compounds, J. Phys. Chem., 76(6), 847–853, doi:10.1021/j100650a009, 1972.</w:t>
      </w:r>
    </w:p>
    <w:p w14:paraId="7D7E4851" w14:textId="77777777" w:rsidR="00F324C8" w:rsidRPr="00F324C8" w:rsidRDefault="00F324C8" w:rsidP="00F324C8">
      <w:pPr>
        <w:widowControl w:val="0"/>
        <w:autoSpaceDE w:val="0"/>
        <w:autoSpaceDN w:val="0"/>
        <w:adjustRightInd w:val="0"/>
        <w:rPr>
          <w:noProof/>
          <w:lang w:val="en-US"/>
        </w:rPr>
      </w:pPr>
      <w:r w:rsidRPr="00F324C8">
        <w:rPr>
          <w:noProof/>
          <w:lang w:val="en-US"/>
        </w:rPr>
        <w:t>Nielsen, O. J., Sehested, J., Langer, S., Ljungström, E. and Wängberg, I.: UV absorption spectra and kinetics for alkyl and alkyl peroxy radicals originating from di-tert-butyl ether, Chem. Phys. Lett., 238(4–6), 359–364, doi:10.1016/0009-2614(95)00401-O, 1995.</w:t>
      </w:r>
    </w:p>
    <w:p w14:paraId="70A94BA0" w14:textId="77777777" w:rsidR="00F324C8" w:rsidRPr="00F324C8" w:rsidRDefault="00F324C8" w:rsidP="00F324C8">
      <w:pPr>
        <w:widowControl w:val="0"/>
        <w:autoSpaceDE w:val="0"/>
        <w:autoSpaceDN w:val="0"/>
        <w:adjustRightInd w:val="0"/>
        <w:rPr>
          <w:noProof/>
          <w:lang w:val="en-US"/>
        </w:rPr>
      </w:pPr>
      <w:r w:rsidRPr="00F324C8">
        <w:rPr>
          <w:noProof/>
          <w:lang w:val="en-US"/>
        </w:rPr>
        <w:t>O’Neill, P. and Steenken, S.: Pulse-radiolytic and electron-spin resonance studies on formation of phenoxyl radicals by reaction of OH radicals with methoxylated phoenols and hydroxybenzoic acids, Berichte der Bunsen-Gesellschaft für Phys. Chemie, 81(6), 550–556, 1977.</w:t>
      </w:r>
    </w:p>
    <w:p w14:paraId="29C7313D" w14:textId="77777777" w:rsidR="00F324C8" w:rsidRPr="00F324C8" w:rsidRDefault="00F324C8" w:rsidP="00F324C8">
      <w:pPr>
        <w:widowControl w:val="0"/>
        <w:autoSpaceDE w:val="0"/>
        <w:autoSpaceDN w:val="0"/>
        <w:adjustRightInd w:val="0"/>
        <w:rPr>
          <w:noProof/>
          <w:lang w:val="en-US"/>
        </w:rPr>
      </w:pPr>
      <w:r w:rsidRPr="00F324C8">
        <w:rPr>
          <w:noProof/>
          <w:lang w:val="en-US"/>
        </w:rPr>
        <w:t>O’Neill, P., Steenken, S. and Schulte-Frohlinde, D.: Formation of radical cations of methoxylated benzenes by reaction with hydroxyl radicals, thallium(2+), silver(2+), and peroxysulfate (SO4.-) in aqueous solution. Optical and conductometric pulse radiolysis and in situ radiolysis electron spin resonance s, J. Phys. Chem., 79(25), 2773–2779, doi:10.1021/j100592a013, 1975.</w:t>
      </w:r>
    </w:p>
    <w:p w14:paraId="59B8AB3A" w14:textId="77777777" w:rsidR="00F324C8" w:rsidRPr="00F324C8" w:rsidRDefault="00F324C8" w:rsidP="00F324C8">
      <w:pPr>
        <w:widowControl w:val="0"/>
        <w:autoSpaceDE w:val="0"/>
        <w:autoSpaceDN w:val="0"/>
        <w:adjustRightInd w:val="0"/>
        <w:rPr>
          <w:noProof/>
          <w:lang w:val="en-US"/>
        </w:rPr>
      </w:pPr>
      <w:r w:rsidRPr="00F324C8">
        <w:rPr>
          <w:noProof/>
          <w:lang w:val="en-US"/>
        </w:rPr>
        <w:t>O’Neill, P., Steenken, S. and Schulte-Frohlinde, D.: Formation of radical zwitterions from methoxylated benzoic acids. 2. Hydroxyl adducts as precursors, J. Phys. Chem., 81(1), 31–34, doi:10.1021/j100516a008, 1977.</w:t>
      </w:r>
    </w:p>
    <w:p w14:paraId="1C8DC782" w14:textId="77777777" w:rsidR="00F324C8" w:rsidRPr="00F324C8" w:rsidRDefault="00F324C8" w:rsidP="00F324C8">
      <w:pPr>
        <w:widowControl w:val="0"/>
        <w:autoSpaceDE w:val="0"/>
        <w:autoSpaceDN w:val="0"/>
        <w:adjustRightInd w:val="0"/>
        <w:rPr>
          <w:noProof/>
          <w:lang w:val="en-US"/>
        </w:rPr>
      </w:pPr>
      <w:r w:rsidRPr="00F324C8">
        <w:rPr>
          <w:noProof/>
          <w:lang w:val="en-US"/>
        </w:rPr>
        <w:t>Oturan, M. A., Pinson, J., Deprez, D. and Terlain, B.: Polyhydroxylation of salicyclic acid by electrochemically generated OH radicals, New J. Chem., 16(6), 705–710, 1992.</w:t>
      </w:r>
    </w:p>
    <w:p w14:paraId="062B8E3D" w14:textId="77777777" w:rsidR="00F324C8" w:rsidRPr="00F324C8" w:rsidRDefault="00F324C8" w:rsidP="00F324C8">
      <w:pPr>
        <w:widowControl w:val="0"/>
        <w:autoSpaceDE w:val="0"/>
        <w:autoSpaceDN w:val="0"/>
        <w:adjustRightInd w:val="0"/>
        <w:rPr>
          <w:noProof/>
          <w:lang w:val="en-US"/>
        </w:rPr>
      </w:pPr>
      <w:r w:rsidRPr="00F324C8">
        <w:rPr>
          <w:noProof/>
          <w:lang w:val="en-US"/>
        </w:rPr>
        <w:t>Park, S. E., Joo, H. and Kang, J.-W.: Photodegradation of methyl tertiary butyl ether (MTBE) vapor with immobilized titanium dioxide., 2003.</w:t>
      </w:r>
    </w:p>
    <w:p w14:paraId="4FFC5CA0" w14:textId="77777777" w:rsidR="00F324C8" w:rsidRPr="00F324C8" w:rsidRDefault="00F324C8" w:rsidP="00F324C8">
      <w:pPr>
        <w:widowControl w:val="0"/>
        <w:autoSpaceDE w:val="0"/>
        <w:autoSpaceDN w:val="0"/>
        <w:adjustRightInd w:val="0"/>
        <w:rPr>
          <w:noProof/>
          <w:lang w:val="en-US"/>
        </w:rPr>
      </w:pPr>
      <w:r w:rsidRPr="00F324C8">
        <w:rPr>
          <w:noProof/>
          <w:lang w:val="en-US"/>
        </w:rPr>
        <w:t>Patterson, L. K. and Hasegawa, K.: Pulse-radiolysis studies in model lipid systems – Influence of aggregation on kinetic behavior of OH induced radicals in aqueous sodium linleate, Berichte der Bunsen-Gesellschaft für Phys. Chemie, 82(9), 951–956, 1978.</w:t>
      </w:r>
    </w:p>
    <w:p w14:paraId="1F7A553F" w14:textId="77777777" w:rsidR="00F324C8" w:rsidRPr="00F324C8" w:rsidRDefault="00F324C8" w:rsidP="00F324C8">
      <w:pPr>
        <w:widowControl w:val="0"/>
        <w:autoSpaceDE w:val="0"/>
        <w:autoSpaceDN w:val="0"/>
        <w:adjustRightInd w:val="0"/>
        <w:rPr>
          <w:noProof/>
          <w:lang w:val="en-US"/>
        </w:rPr>
      </w:pPr>
      <w:r w:rsidRPr="00F324C8">
        <w:rPr>
          <w:noProof/>
          <w:lang w:val="en-US"/>
        </w:rPr>
        <w:t>Phillips, G. O. and Worthington, N. W.: Effects of Ionizing Radiations on Glucuronic Acid, Radiat. Res., 43(1), 34–44, doi:10.2307/3572856, 1970.</w:t>
      </w:r>
    </w:p>
    <w:p w14:paraId="332513AD" w14:textId="77777777" w:rsidR="00F324C8" w:rsidRPr="00F324C8" w:rsidRDefault="00F324C8" w:rsidP="00F324C8">
      <w:pPr>
        <w:widowControl w:val="0"/>
        <w:autoSpaceDE w:val="0"/>
        <w:autoSpaceDN w:val="0"/>
        <w:adjustRightInd w:val="0"/>
        <w:rPr>
          <w:noProof/>
          <w:lang w:val="en-US"/>
        </w:rPr>
      </w:pPr>
      <w:r w:rsidRPr="00F324C8">
        <w:rPr>
          <w:noProof/>
          <w:lang w:val="en-US"/>
        </w:rPr>
        <w:t>Phillips, G. O., Filby, W. G., Moore, J. S. and Davies, J. V.: Radiation studies of aryl glycosides : Part III. The reactivity of aryl glucosides towards hydroxyl radicals and hydrated electrons, Carbohydr. Res., 16(1), 105–111, doi:10.1016/S0008-6215(00)86103-0, 1971.</w:t>
      </w:r>
    </w:p>
    <w:p w14:paraId="307099C2" w14:textId="77777777" w:rsidR="00F324C8" w:rsidRPr="00F324C8" w:rsidRDefault="00F324C8" w:rsidP="00F324C8">
      <w:pPr>
        <w:widowControl w:val="0"/>
        <w:autoSpaceDE w:val="0"/>
        <w:autoSpaceDN w:val="0"/>
        <w:adjustRightInd w:val="0"/>
        <w:rPr>
          <w:noProof/>
          <w:lang w:val="en-US"/>
        </w:rPr>
      </w:pPr>
      <w:r w:rsidRPr="00F324C8">
        <w:rPr>
          <w:noProof/>
          <w:lang w:val="en-US"/>
        </w:rPr>
        <w:t>Phulkar, S., Rao, B. S. M., Schuchmann, H.-P. and von Sonntag, C.: Radiolysis of tertiary butyl hydroperoxide in aqueous solution – Reductive cleavage by the solvated electron, the hydrogen atom, and, in particluar, the superoxide radical anion, Zeitschrift für Naturforsch. Part B, 45(10), 1425 – 1432, 1990.</w:t>
      </w:r>
    </w:p>
    <w:p w14:paraId="6AC76D02" w14:textId="77777777" w:rsidR="00F324C8" w:rsidRPr="00F324C8" w:rsidRDefault="00F324C8" w:rsidP="00F324C8">
      <w:pPr>
        <w:widowControl w:val="0"/>
        <w:autoSpaceDE w:val="0"/>
        <w:autoSpaceDN w:val="0"/>
        <w:adjustRightInd w:val="0"/>
        <w:rPr>
          <w:noProof/>
          <w:lang w:val="en-US"/>
        </w:rPr>
      </w:pPr>
      <w:r w:rsidRPr="00F324C8">
        <w:rPr>
          <w:noProof/>
          <w:lang w:val="en-US"/>
        </w:rPr>
        <w:t>Prütz, W. A.: Chemiluminescence of aqueous fluorescein solutions under x-irradiation – effect of pH, Zeitschrift für Phys. Chemie – Frankfurt, 83(5–6), 309–321, 1973.</w:t>
      </w:r>
    </w:p>
    <w:p w14:paraId="7FADD524" w14:textId="77777777" w:rsidR="00F324C8" w:rsidRPr="00F324C8" w:rsidRDefault="00F324C8" w:rsidP="00F324C8">
      <w:pPr>
        <w:widowControl w:val="0"/>
        <w:autoSpaceDE w:val="0"/>
        <w:autoSpaceDN w:val="0"/>
        <w:adjustRightInd w:val="0"/>
        <w:rPr>
          <w:noProof/>
          <w:lang w:val="en-US"/>
        </w:rPr>
      </w:pPr>
      <w:r w:rsidRPr="00F324C8">
        <w:rPr>
          <w:noProof/>
          <w:lang w:val="en-US"/>
        </w:rPr>
        <w:t>Raabe, G.: Eine laserphotolytische Studie zur Kinetik von Reaktionen des NO3-Radikals in wäßriger Lösung, University of Essen., 1996.</w:t>
      </w:r>
    </w:p>
    <w:p w14:paraId="4AD6CA2D" w14:textId="77777777" w:rsidR="00F324C8" w:rsidRPr="00F324C8" w:rsidRDefault="00F324C8" w:rsidP="00F324C8">
      <w:pPr>
        <w:widowControl w:val="0"/>
        <w:autoSpaceDE w:val="0"/>
        <w:autoSpaceDN w:val="0"/>
        <w:adjustRightInd w:val="0"/>
        <w:rPr>
          <w:noProof/>
          <w:lang w:val="en-US"/>
        </w:rPr>
      </w:pPr>
      <w:r w:rsidRPr="00F324C8">
        <w:rPr>
          <w:noProof/>
          <w:lang w:val="en-US"/>
        </w:rPr>
        <w:t>Redpath, J. L. and Willson, R. L.: Reducing Compounds in Radioprotection and Radio-sensitization: Model Experiments Using Ascorbic Acid, Int. J. Radiat. Biol. Relat. Stud. Physics, Chem. Med., 23(1), 51–65, doi:10.1080/09553007314550051, 1973.</w:t>
      </w:r>
    </w:p>
    <w:p w14:paraId="2D17032E" w14:textId="77777777" w:rsidR="00F324C8" w:rsidRPr="00F324C8" w:rsidRDefault="00F324C8" w:rsidP="00F324C8">
      <w:pPr>
        <w:widowControl w:val="0"/>
        <w:autoSpaceDE w:val="0"/>
        <w:autoSpaceDN w:val="0"/>
        <w:adjustRightInd w:val="0"/>
        <w:rPr>
          <w:noProof/>
          <w:lang w:val="en-US"/>
        </w:rPr>
      </w:pPr>
      <w:r w:rsidRPr="00F324C8">
        <w:rPr>
          <w:noProof/>
          <w:lang w:val="en-US"/>
        </w:rPr>
        <w:t>Redpath, J. L., Ihara, J. and Patterson, L. K.: Pulse-radiolysis Studies of 8-methoxypsoralen, Int. J. Radiat. Biol. Relat. Stud. Physics, Chem. Med., 33(4), 309–315, doi:10.1080/09553007814550221, 1978.</w:t>
      </w:r>
    </w:p>
    <w:p w14:paraId="66E1C597" w14:textId="77777777" w:rsidR="00F324C8" w:rsidRPr="00F324C8" w:rsidRDefault="00F324C8" w:rsidP="00F324C8">
      <w:pPr>
        <w:widowControl w:val="0"/>
        <w:autoSpaceDE w:val="0"/>
        <w:autoSpaceDN w:val="0"/>
        <w:adjustRightInd w:val="0"/>
        <w:rPr>
          <w:noProof/>
          <w:lang w:val="en-US"/>
        </w:rPr>
      </w:pPr>
      <w:r w:rsidRPr="00F324C8">
        <w:rPr>
          <w:noProof/>
          <w:lang w:val="en-US"/>
        </w:rPr>
        <w:t>Roder, M., Wojnárovits, L. and Földiák, G.: Pulse radiolysis of aqueous solutions of aromatic hydrocarbons in the presence of oxygen, Int. J. Radiat. Appl. Instrumentation. Part C. Radiat. Phys. Chem., 36(2), 175–176, doi:10.1016/1359-0197(90)90236-B, 1990.</w:t>
      </w:r>
    </w:p>
    <w:p w14:paraId="7E660F70" w14:textId="77777777" w:rsidR="00F324C8" w:rsidRPr="00F324C8" w:rsidRDefault="00F324C8" w:rsidP="00F324C8">
      <w:pPr>
        <w:widowControl w:val="0"/>
        <w:autoSpaceDE w:val="0"/>
        <w:autoSpaceDN w:val="0"/>
        <w:adjustRightInd w:val="0"/>
        <w:rPr>
          <w:noProof/>
          <w:lang w:val="en-US"/>
        </w:rPr>
      </w:pPr>
      <w:r w:rsidRPr="00F324C8">
        <w:rPr>
          <w:noProof/>
          <w:lang w:val="en-US"/>
        </w:rPr>
        <w:t>Ross, A. B., Bielski, B. H. J., Buxton, G. V., Cabelli, D. E., Helman, W. P., Huie, R. E., Grodkovski, J., Neta, P., Mulazzani, Q. G. and Wilkinson, F.: NIST standard reference database 40: NDRL/NIST solution kinetics database vers. 3.0, Gaithersburg, MD, USA., 1998.</w:t>
      </w:r>
    </w:p>
    <w:p w14:paraId="2C6B36DF" w14:textId="77777777" w:rsidR="00F324C8" w:rsidRPr="00F324C8" w:rsidRDefault="00F324C8" w:rsidP="00F324C8">
      <w:pPr>
        <w:widowControl w:val="0"/>
        <w:autoSpaceDE w:val="0"/>
        <w:autoSpaceDN w:val="0"/>
        <w:adjustRightInd w:val="0"/>
        <w:rPr>
          <w:noProof/>
          <w:lang w:val="en-US"/>
        </w:rPr>
      </w:pPr>
      <w:r w:rsidRPr="00F324C8">
        <w:rPr>
          <w:noProof/>
          <w:lang w:val="en-US"/>
        </w:rPr>
        <w:t xml:space="preserve">Rousse, D. and George, C.: A novel long path photolysis cell--application to the reactivity of selected organic compounds </w:t>
      </w:r>
      <w:r w:rsidRPr="00F324C8">
        <w:rPr>
          <w:noProof/>
          <w:lang w:val="en-US"/>
        </w:rPr>
        <w:lastRenderedPageBreak/>
        <w:t>toward the nitrate radical (NO3), Phys. Chem. Chem. Phys., 6(13), 3408–3414, doi:10.1039/B400175C, 2004.</w:t>
      </w:r>
    </w:p>
    <w:p w14:paraId="2824D42B" w14:textId="77777777" w:rsidR="00F324C8" w:rsidRPr="00F324C8" w:rsidRDefault="00F324C8" w:rsidP="00F324C8">
      <w:pPr>
        <w:widowControl w:val="0"/>
        <w:autoSpaceDE w:val="0"/>
        <w:autoSpaceDN w:val="0"/>
        <w:adjustRightInd w:val="0"/>
        <w:rPr>
          <w:noProof/>
          <w:lang w:val="en-US"/>
        </w:rPr>
      </w:pPr>
      <w:r w:rsidRPr="00F324C8">
        <w:rPr>
          <w:noProof/>
          <w:lang w:val="en-US"/>
        </w:rPr>
        <w:t>Rudakov, E. S., Volkova, L. K. and Tretyakov, V. P.: Low selectivity reactions of OH radicals with alkanes in aqueous solutions, React. Kinet. Catal. Lett., 16(4), 333–337, 1981.</w:t>
      </w:r>
    </w:p>
    <w:p w14:paraId="27EC3038" w14:textId="77777777" w:rsidR="00F324C8" w:rsidRPr="00F324C8" w:rsidRDefault="00F324C8" w:rsidP="00F324C8">
      <w:pPr>
        <w:widowControl w:val="0"/>
        <w:autoSpaceDE w:val="0"/>
        <w:autoSpaceDN w:val="0"/>
        <w:adjustRightInd w:val="0"/>
        <w:rPr>
          <w:noProof/>
          <w:lang w:val="en-US"/>
        </w:rPr>
      </w:pPr>
      <w:r w:rsidRPr="00F324C8">
        <w:rPr>
          <w:noProof/>
          <w:lang w:val="en-US"/>
        </w:rPr>
        <w:t>Sáfrány, A. and Wojnárovits, L.: Radiolysis of hydroxy ethylacrylate in dilute aqueous solutions, Radiat. Phys. Chem., 41(3), 531–537, doi:10.1016/0969-806X(93)90016-N, 1993.</w:t>
      </w:r>
    </w:p>
    <w:p w14:paraId="2B028978" w14:textId="77777777" w:rsidR="00F324C8" w:rsidRPr="00F324C8" w:rsidRDefault="00F324C8" w:rsidP="00F324C8">
      <w:pPr>
        <w:widowControl w:val="0"/>
        <w:autoSpaceDE w:val="0"/>
        <w:autoSpaceDN w:val="0"/>
        <w:adjustRightInd w:val="0"/>
        <w:rPr>
          <w:noProof/>
          <w:lang w:val="en-US"/>
        </w:rPr>
      </w:pPr>
      <w:r w:rsidRPr="00F324C8">
        <w:rPr>
          <w:noProof/>
          <w:lang w:val="en-US"/>
        </w:rPr>
        <w:t>Saveleva, O. S., Vysotskaya, N. A. and Shevchuk, L. G.: Reactions of substituted phenols with hydroxyl radicals and their dissociated form O-, Zhurnal Org. Khimii, 8(2), 283, 1972.</w:t>
      </w:r>
    </w:p>
    <w:p w14:paraId="1B60921E" w14:textId="77777777" w:rsidR="00F324C8" w:rsidRPr="00F324C8" w:rsidRDefault="00F324C8" w:rsidP="00F324C8">
      <w:pPr>
        <w:widowControl w:val="0"/>
        <w:autoSpaceDE w:val="0"/>
        <w:autoSpaceDN w:val="0"/>
        <w:adjustRightInd w:val="0"/>
        <w:rPr>
          <w:noProof/>
          <w:lang w:val="en-US"/>
        </w:rPr>
      </w:pPr>
      <w:r w:rsidRPr="00F324C8">
        <w:rPr>
          <w:noProof/>
          <w:lang w:val="en-US"/>
        </w:rPr>
        <w:t>Saveleva, O. S., Shevchuk, L. G. and Vysotskaya, N. A.: Reactivity of substituted benzene, furan and pyridine in relation to hydroxyl radicals, Zhurnal Org. Khimii, 9(4), 737–739, 1973.</w:t>
      </w:r>
    </w:p>
    <w:p w14:paraId="62D25459" w14:textId="77777777" w:rsidR="00F324C8" w:rsidRPr="00F324C8" w:rsidRDefault="00F324C8" w:rsidP="00F324C8">
      <w:pPr>
        <w:widowControl w:val="0"/>
        <w:autoSpaceDE w:val="0"/>
        <w:autoSpaceDN w:val="0"/>
        <w:adjustRightInd w:val="0"/>
        <w:rPr>
          <w:noProof/>
          <w:lang w:val="en-US"/>
        </w:rPr>
      </w:pPr>
      <w:r w:rsidRPr="00F324C8">
        <w:rPr>
          <w:noProof/>
          <w:lang w:val="en-US"/>
        </w:rPr>
        <w:t>Scholes, G. and Willson, R. L.: γ-Radiolysis of aqueous thymine solutions. Determination of relative reaction rates of OH radicals, Trans. Faraday Soc., 63(540P), 2983, doi:10.1039/tf9676302983, 1967.</w:t>
      </w:r>
    </w:p>
    <w:p w14:paraId="39FAD72A" w14:textId="77777777" w:rsidR="00F324C8" w:rsidRPr="00F324C8" w:rsidRDefault="00F324C8" w:rsidP="00F324C8">
      <w:pPr>
        <w:widowControl w:val="0"/>
        <w:autoSpaceDE w:val="0"/>
        <w:autoSpaceDN w:val="0"/>
        <w:adjustRightInd w:val="0"/>
        <w:rPr>
          <w:noProof/>
          <w:lang w:val="en-US"/>
        </w:rPr>
      </w:pPr>
      <w:r w:rsidRPr="00F324C8">
        <w:rPr>
          <w:noProof/>
          <w:lang w:val="en-US"/>
        </w:rPr>
        <w:t>Schöne, L., Schindelka, J., Szeremeta, E., Schaefer, T., Hoffmann, D., Rudzinski, K. J., Szmigielski, R. and Herrmann, H.: Atmospheric aqueous phase radical chemistry of the isoprene oxidation products methacrolein, methyl vinyl ketone, methacrylic acid and acrylic acid – kinetics and product studies, Phys. Chem. Chem. Phys., 16(13), 6257, doi:10.1039/c3cp54859g, 2014.</w:t>
      </w:r>
    </w:p>
    <w:p w14:paraId="671D3142" w14:textId="77777777" w:rsidR="00F324C8" w:rsidRPr="00F324C8" w:rsidRDefault="00F324C8" w:rsidP="00F324C8">
      <w:pPr>
        <w:widowControl w:val="0"/>
        <w:autoSpaceDE w:val="0"/>
        <w:autoSpaceDN w:val="0"/>
        <w:adjustRightInd w:val="0"/>
        <w:rPr>
          <w:noProof/>
          <w:lang w:val="en-US"/>
        </w:rPr>
      </w:pPr>
      <w:r w:rsidRPr="00F324C8">
        <w:rPr>
          <w:noProof/>
          <w:lang w:val="en-US"/>
        </w:rPr>
        <w:t>Schöneshöfer, M.: Pulse radiolysis of tropylium-ion, tropylcarbinol and tropilidene in aqeous solution, Zeitschrift für Naturforsch. Part B, 26(11), 1120, 1971.</w:t>
      </w:r>
    </w:p>
    <w:p w14:paraId="65F7AA5C" w14:textId="77777777" w:rsidR="00F324C8" w:rsidRPr="00F324C8" w:rsidRDefault="00F324C8" w:rsidP="00F324C8">
      <w:pPr>
        <w:widowControl w:val="0"/>
        <w:autoSpaceDE w:val="0"/>
        <w:autoSpaceDN w:val="0"/>
        <w:adjustRightInd w:val="0"/>
        <w:rPr>
          <w:noProof/>
          <w:lang w:val="en-US"/>
        </w:rPr>
      </w:pPr>
      <w:r w:rsidRPr="00F324C8">
        <w:rPr>
          <w:noProof/>
          <w:lang w:val="en-US"/>
        </w:rPr>
        <w:t>Schöneshöfer, M.: Pulse radiolysis studies of oxidation of ascorbic acid by OH radicals and halide radical anion complexes in aqueous solution, Zeitschrift für Naturforsch. Part B, 27(6), 649, 1972.</w:t>
      </w:r>
    </w:p>
    <w:p w14:paraId="694F6F26" w14:textId="77777777" w:rsidR="00F324C8" w:rsidRPr="00F324C8" w:rsidRDefault="00F324C8" w:rsidP="00F324C8">
      <w:pPr>
        <w:widowControl w:val="0"/>
        <w:autoSpaceDE w:val="0"/>
        <w:autoSpaceDN w:val="0"/>
        <w:adjustRightInd w:val="0"/>
        <w:rPr>
          <w:noProof/>
          <w:lang w:val="en-US"/>
        </w:rPr>
      </w:pPr>
      <w:r w:rsidRPr="00F324C8">
        <w:rPr>
          <w:noProof/>
          <w:lang w:val="en-US"/>
        </w:rPr>
        <w:t>Schuchmann, M. N. and von Sonntag, C.: The rapid hydration of the acetyl radical. A pulse radiolysis study of acetaldehyde in aqueous solution, J. Am. Chem. Soc., 110(17), 5698–5701, doi:10.1021/ja00225a019, 1988.</w:t>
      </w:r>
    </w:p>
    <w:p w14:paraId="2767FBF1" w14:textId="77777777" w:rsidR="00F324C8" w:rsidRPr="00F324C8" w:rsidRDefault="00F324C8" w:rsidP="00F324C8">
      <w:pPr>
        <w:widowControl w:val="0"/>
        <w:autoSpaceDE w:val="0"/>
        <w:autoSpaceDN w:val="0"/>
        <w:adjustRightInd w:val="0"/>
        <w:rPr>
          <w:noProof/>
          <w:lang w:val="en-US"/>
        </w:rPr>
      </w:pPr>
      <w:r w:rsidRPr="00F324C8">
        <w:rPr>
          <w:noProof/>
          <w:lang w:val="en-US"/>
        </w:rPr>
        <w:t>Schuchmann, M. N., Schuchmann, H. P., Hess, M. and Von Sonntag, C.: O2.cntdot.- Addition to ketomalonate leads to decarboxylation: a chain reaction in oxygenated aqueous solution, J. Am. Chem. Soc., 113(18), 6934–6937, doi:10.1021/ja00018a033, 1991.</w:t>
      </w:r>
    </w:p>
    <w:p w14:paraId="5B391F0C" w14:textId="77777777" w:rsidR="00F324C8" w:rsidRPr="00F324C8" w:rsidRDefault="00F324C8" w:rsidP="00F324C8">
      <w:pPr>
        <w:widowControl w:val="0"/>
        <w:autoSpaceDE w:val="0"/>
        <w:autoSpaceDN w:val="0"/>
        <w:adjustRightInd w:val="0"/>
        <w:rPr>
          <w:noProof/>
          <w:lang w:val="en-US"/>
        </w:rPr>
      </w:pPr>
      <w:r w:rsidRPr="00F324C8">
        <w:rPr>
          <w:noProof/>
          <w:lang w:val="en-US"/>
        </w:rPr>
        <w:t>Schuchmann, M. N., Schuchmann, H.-P. and von Sonntag, C.: Oxidation of Hydroxymalonic Acid by OH Radicals in the Presence and in the Absence of Molecular Oxygen. A Pulse-Radiolysis and Product Study, J. Phys. Chem., 99(22), 9122–9129, doi:10.1021/j100022a026, 1995.</w:t>
      </w:r>
    </w:p>
    <w:p w14:paraId="3968E8AD" w14:textId="77777777" w:rsidR="00F324C8" w:rsidRPr="00F324C8" w:rsidRDefault="00F324C8" w:rsidP="00F324C8">
      <w:pPr>
        <w:widowControl w:val="0"/>
        <w:autoSpaceDE w:val="0"/>
        <w:autoSpaceDN w:val="0"/>
        <w:adjustRightInd w:val="0"/>
        <w:rPr>
          <w:noProof/>
          <w:lang w:val="en-US"/>
        </w:rPr>
      </w:pPr>
      <w:r w:rsidRPr="00F324C8">
        <w:rPr>
          <w:noProof/>
          <w:lang w:val="en-US"/>
        </w:rPr>
        <w:t>Schuler, M. H., Bhatia, K. and Schuler, R. H.: Radiation chemical studies on systems related to ascorbic acid. Radiolysis of aqueous solutions of alpha-bromotetronic acid, Abstr. Pap. Am. Chem. Soc., 15, 1974.</w:t>
      </w:r>
    </w:p>
    <w:p w14:paraId="08B2FC1C" w14:textId="77777777" w:rsidR="00F324C8" w:rsidRPr="00F324C8" w:rsidRDefault="00F324C8" w:rsidP="00F324C8">
      <w:pPr>
        <w:widowControl w:val="0"/>
        <w:autoSpaceDE w:val="0"/>
        <w:autoSpaceDN w:val="0"/>
        <w:adjustRightInd w:val="0"/>
        <w:rPr>
          <w:noProof/>
          <w:lang w:val="en-US"/>
        </w:rPr>
      </w:pPr>
      <w:r w:rsidRPr="00F324C8">
        <w:rPr>
          <w:noProof/>
          <w:lang w:val="en-US"/>
        </w:rPr>
        <w:t>Schuler, R. H.: Oxidation of Ascorbate Anion by Electron Transfer to Phenoxyl Radicals, Radiat. Res., 69(3), 417–433, doi:10.2307/3574655, 1977.</w:t>
      </w:r>
    </w:p>
    <w:p w14:paraId="557E67AE" w14:textId="77777777" w:rsidR="00F324C8" w:rsidRPr="00F324C8" w:rsidRDefault="00F324C8" w:rsidP="00F324C8">
      <w:pPr>
        <w:widowControl w:val="0"/>
        <w:autoSpaceDE w:val="0"/>
        <w:autoSpaceDN w:val="0"/>
        <w:adjustRightInd w:val="0"/>
        <w:rPr>
          <w:noProof/>
          <w:lang w:val="en-US"/>
        </w:rPr>
      </w:pPr>
      <w:r w:rsidRPr="00F324C8">
        <w:rPr>
          <w:noProof/>
          <w:lang w:val="en-US"/>
        </w:rPr>
        <w:t>Sehested, K. and Holcman, J.: Radical Cations of Ethyl-, Isopropyl-, and Tert-Butylbenzene in Aqueous Solution, Nukleonika, 24(9), 941–950, 1979.</w:t>
      </w:r>
    </w:p>
    <w:p w14:paraId="6D5C702D" w14:textId="77777777" w:rsidR="00F324C8" w:rsidRPr="00F324C8" w:rsidRDefault="00F324C8" w:rsidP="00F324C8">
      <w:pPr>
        <w:widowControl w:val="0"/>
        <w:autoSpaceDE w:val="0"/>
        <w:autoSpaceDN w:val="0"/>
        <w:adjustRightInd w:val="0"/>
        <w:rPr>
          <w:noProof/>
          <w:lang w:val="en-US"/>
        </w:rPr>
      </w:pPr>
      <w:r w:rsidRPr="00F324C8">
        <w:rPr>
          <w:noProof/>
          <w:lang w:val="en-US"/>
        </w:rPr>
        <w:t>Sehested, K., Christensen, H. C., Hart, E. J. and Corfitzen, H.: Rates of reaction of O-, OH, and H with methylated benzenes in aqueous solution – optical spectra of radicals, J. Phys. Chem., 79(4), 310–315, doi:10.1021/j100571a005, 1975.</w:t>
      </w:r>
    </w:p>
    <w:p w14:paraId="0E4852C1" w14:textId="77777777" w:rsidR="00F324C8" w:rsidRPr="00F324C8" w:rsidRDefault="00F324C8" w:rsidP="00F324C8">
      <w:pPr>
        <w:widowControl w:val="0"/>
        <w:autoSpaceDE w:val="0"/>
        <w:autoSpaceDN w:val="0"/>
        <w:adjustRightInd w:val="0"/>
        <w:rPr>
          <w:noProof/>
          <w:lang w:val="en-US"/>
        </w:rPr>
      </w:pPr>
      <w:r w:rsidRPr="00F324C8">
        <w:rPr>
          <w:noProof/>
          <w:lang w:val="en-US"/>
        </w:rPr>
        <w:t>de Sémainville, P. G., Hoffmann, D., George, C. and Herrmann, H.: Study of nitrate radical (NO3) reactions with carbonyls and acids in aqueous solution as a function of temperature, Phys. Chem. Chem. Phys., 9(8), 958–968, doi:10.1039/B613956F, 2007.</w:t>
      </w:r>
    </w:p>
    <w:p w14:paraId="079B78E1" w14:textId="77777777" w:rsidR="00F324C8" w:rsidRPr="00F324C8" w:rsidRDefault="00F324C8" w:rsidP="00F324C8">
      <w:pPr>
        <w:widowControl w:val="0"/>
        <w:autoSpaceDE w:val="0"/>
        <w:autoSpaceDN w:val="0"/>
        <w:adjustRightInd w:val="0"/>
        <w:rPr>
          <w:noProof/>
          <w:lang w:val="en-US"/>
        </w:rPr>
      </w:pPr>
      <w:r w:rsidRPr="00F324C8">
        <w:rPr>
          <w:noProof/>
          <w:lang w:val="en-US"/>
        </w:rPr>
        <w:t>de Sémainville, P. G., D’Anna, B. and George, C.: Aqueous Phase Reactivity of Nitrate Radicals (NO3) Toward Dicarboxylic Acids, Zeitschrift für Phys. Chemie, 224, 1247, doi:10.1524/zpch.2010.6150, 2010.</w:t>
      </w:r>
    </w:p>
    <w:p w14:paraId="7278FD24" w14:textId="77777777" w:rsidR="00F324C8" w:rsidRPr="00F324C8" w:rsidRDefault="00F324C8" w:rsidP="00F324C8">
      <w:pPr>
        <w:widowControl w:val="0"/>
        <w:autoSpaceDE w:val="0"/>
        <w:autoSpaceDN w:val="0"/>
        <w:adjustRightInd w:val="0"/>
        <w:rPr>
          <w:noProof/>
          <w:lang w:val="en-US"/>
        </w:rPr>
      </w:pPr>
      <w:r w:rsidRPr="00F324C8">
        <w:rPr>
          <w:noProof/>
          <w:lang w:val="en-US"/>
        </w:rPr>
        <w:t>Shastri, L. V and Huie, R. E.: Rate constants for Hydrogen abstraction reactions of NO3 in aqueous solution, Int. J. Chem. Kinet., 22(5), 505–512, doi:10.1002/kin.550220507, 1990.</w:t>
      </w:r>
    </w:p>
    <w:p w14:paraId="26945121" w14:textId="77777777" w:rsidR="00F324C8" w:rsidRPr="00F324C8" w:rsidRDefault="00F324C8" w:rsidP="00F324C8">
      <w:pPr>
        <w:widowControl w:val="0"/>
        <w:autoSpaceDE w:val="0"/>
        <w:autoSpaceDN w:val="0"/>
        <w:adjustRightInd w:val="0"/>
        <w:rPr>
          <w:noProof/>
          <w:lang w:val="en-US"/>
        </w:rPr>
      </w:pPr>
      <w:r w:rsidRPr="00F324C8">
        <w:rPr>
          <w:noProof/>
          <w:lang w:val="en-US"/>
        </w:rPr>
        <w:t>Shetiya, R. S., Rao, K. N. and Shankar, J.: Determination of rate constants for the reactions of H, OH and e aq with indole-3-</w:t>
      </w:r>
      <w:r w:rsidRPr="00F324C8">
        <w:rPr>
          <w:noProof/>
          <w:lang w:val="en-US"/>
        </w:rPr>
        <w:lastRenderedPageBreak/>
        <w:t>acetic acid and other plant hormones, Radiat. Eff., 14(3–4), 185–189, doi:10.1080/00337577208231199, 1972.</w:t>
      </w:r>
    </w:p>
    <w:p w14:paraId="22F92CFE" w14:textId="77777777" w:rsidR="00F324C8" w:rsidRPr="00F324C8" w:rsidRDefault="00F324C8" w:rsidP="00F324C8">
      <w:pPr>
        <w:widowControl w:val="0"/>
        <w:autoSpaceDE w:val="0"/>
        <w:autoSpaceDN w:val="0"/>
        <w:adjustRightInd w:val="0"/>
        <w:rPr>
          <w:noProof/>
          <w:lang w:val="en-US"/>
        </w:rPr>
      </w:pPr>
      <w:r w:rsidRPr="00F324C8">
        <w:rPr>
          <w:noProof/>
          <w:lang w:val="en-US"/>
        </w:rPr>
        <w:t>Shetiya, R. S., Roa, K. N. and Shankar, J.: OH radical rate constants of phenols using para-nitrosodimethylaniline, Indian J. Chem. Sect. A, 14(8), 575–578, 1976.</w:t>
      </w:r>
    </w:p>
    <w:p w14:paraId="4C3FC31F" w14:textId="77777777" w:rsidR="00F324C8" w:rsidRPr="00F324C8" w:rsidRDefault="00F324C8" w:rsidP="00F324C8">
      <w:pPr>
        <w:widowControl w:val="0"/>
        <w:autoSpaceDE w:val="0"/>
        <w:autoSpaceDN w:val="0"/>
        <w:adjustRightInd w:val="0"/>
        <w:rPr>
          <w:noProof/>
          <w:lang w:val="en-US"/>
        </w:rPr>
      </w:pPr>
      <w:r w:rsidRPr="00F324C8">
        <w:rPr>
          <w:noProof/>
          <w:lang w:val="en-US"/>
        </w:rPr>
        <w:t>Shevchuk, L. G., Zhikharev, V. S. and Vysotskaya, N. A.: Kinetics of the reactions of hydroxyl radicals with benzene and pyridine derivates, Zhurnal Org. Khimii, 5, 1606–1608, 1969.</w:t>
      </w:r>
    </w:p>
    <w:p w14:paraId="452D549A" w14:textId="77777777" w:rsidR="00F324C8" w:rsidRPr="00F324C8" w:rsidRDefault="00F324C8" w:rsidP="00F324C8">
      <w:pPr>
        <w:widowControl w:val="0"/>
        <w:autoSpaceDE w:val="0"/>
        <w:autoSpaceDN w:val="0"/>
        <w:adjustRightInd w:val="0"/>
        <w:rPr>
          <w:noProof/>
          <w:lang w:val="en-US"/>
        </w:rPr>
      </w:pPr>
      <w:r w:rsidRPr="00F324C8">
        <w:rPr>
          <w:noProof/>
          <w:lang w:val="en-US"/>
        </w:rPr>
        <w:t>Simhon, E., Cohen, H. and Meyerstein, D.: Enhancement of the rate of addition of free radicals to dicarboxylacetylene by π acid complexation to ruthenium(II)-pentaamine. A pulse radiolysis study, Inorganica Chim. Acta, 142(1), 5–6, doi:10.1016/S0020-1693(00)80645-3, 1988.</w:t>
      </w:r>
    </w:p>
    <w:p w14:paraId="771377B3" w14:textId="77777777" w:rsidR="00F324C8" w:rsidRPr="00F324C8" w:rsidRDefault="00F324C8" w:rsidP="00F324C8">
      <w:pPr>
        <w:widowControl w:val="0"/>
        <w:autoSpaceDE w:val="0"/>
        <w:autoSpaceDN w:val="0"/>
        <w:adjustRightInd w:val="0"/>
        <w:rPr>
          <w:noProof/>
          <w:lang w:val="en-US"/>
        </w:rPr>
      </w:pPr>
      <w:r w:rsidRPr="00F324C8">
        <w:rPr>
          <w:noProof/>
          <w:lang w:val="en-US"/>
        </w:rPr>
        <w:t>Simic, M., Hoffman, M. Z. and Ebert, M.: Reaction of OH and O- radicals with aromatic carboxylate anions in aqueous solutions, J. Phys. Chem., 77(9), 1117–1120, doi:10.1021/j100628a007, 1973a.</w:t>
      </w:r>
    </w:p>
    <w:p w14:paraId="40E4137A" w14:textId="77777777" w:rsidR="00F324C8" w:rsidRPr="00F324C8" w:rsidRDefault="00F324C8" w:rsidP="00F324C8">
      <w:pPr>
        <w:widowControl w:val="0"/>
        <w:autoSpaceDE w:val="0"/>
        <w:autoSpaceDN w:val="0"/>
        <w:adjustRightInd w:val="0"/>
        <w:rPr>
          <w:noProof/>
          <w:lang w:val="en-US"/>
        </w:rPr>
      </w:pPr>
      <w:r w:rsidRPr="00F324C8">
        <w:rPr>
          <w:noProof/>
          <w:lang w:val="en-US"/>
        </w:rPr>
        <w:t>Simic, M., Neta, P. and Hayon, E.: Reactions of hydroxyl radicals with unsaturated aliphatic alcohols in aqueous solution. Spectroscopic and electron spin resonance radiolysis study, J. Phys. Chem., 77(22), 2662–2667, doi:10.1021/j100640a018, 1973b.</w:t>
      </w:r>
    </w:p>
    <w:p w14:paraId="08CBF622" w14:textId="77777777" w:rsidR="00F324C8" w:rsidRPr="00F324C8" w:rsidRDefault="00F324C8" w:rsidP="00F324C8">
      <w:pPr>
        <w:widowControl w:val="0"/>
        <w:autoSpaceDE w:val="0"/>
        <w:autoSpaceDN w:val="0"/>
        <w:adjustRightInd w:val="0"/>
        <w:rPr>
          <w:noProof/>
          <w:lang w:val="en-US"/>
        </w:rPr>
      </w:pPr>
      <w:r w:rsidRPr="00F324C8">
        <w:rPr>
          <w:noProof/>
          <w:lang w:val="en-US"/>
        </w:rPr>
        <w:t>Snook, M. E. and Hamilton, G. A.: Oxidation and fragmentation of some phenyl-substituted alcohols and ethers by peroxydisulfate and Fenton’s reagent, J. Am. Chem. Soc., 96(3), 860–869, doi:10.1021/ja00810a035, 1974.</w:t>
      </w:r>
    </w:p>
    <w:p w14:paraId="13AE1C6B" w14:textId="77777777" w:rsidR="00F324C8" w:rsidRPr="00F324C8" w:rsidRDefault="00F324C8" w:rsidP="00F324C8">
      <w:pPr>
        <w:widowControl w:val="0"/>
        <w:autoSpaceDE w:val="0"/>
        <w:autoSpaceDN w:val="0"/>
        <w:adjustRightInd w:val="0"/>
        <w:rPr>
          <w:noProof/>
          <w:lang w:val="en-US"/>
        </w:rPr>
      </w:pPr>
      <w:r w:rsidRPr="00F324C8">
        <w:rPr>
          <w:noProof/>
          <w:lang w:val="en-US"/>
        </w:rPr>
        <w:t>Soylemez, T. and Schuler, R. H.: Radiolysis of aqueous solutions of cyclopentane and cyclopentene, J. Phys. Chem., 78(11), 1052–1062, doi:10.1021/j100604a003, 1974.</w:t>
      </w:r>
    </w:p>
    <w:p w14:paraId="1984F2D7" w14:textId="77777777" w:rsidR="00F324C8" w:rsidRPr="00F324C8" w:rsidRDefault="00F324C8" w:rsidP="00F324C8">
      <w:pPr>
        <w:widowControl w:val="0"/>
        <w:autoSpaceDE w:val="0"/>
        <w:autoSpaceDN w:val="0"/>
        <w:adjustRightInd w:val="0"/>
        <w:rPr>
          <w:noProof/>
          <w:lang w:val="en-US"/>
        </w:rPr>
      </w:pPr>
      <w:r w:rsidRPr="00F324C8">
        <w:rPr>
          <w:noProof/>
          <w:lang w:val="en-US"/>
        </w:rPr>
        <w:t>Stefan, M. I. and Bolton, J. R.: Reinvestigation of the acetone degradation mechanism in dilute aqueous solution by the UV/H2O2 process, Environ. Sci. Technol., 33(6), 870–873, doi:10.1021/es9808548, 1999.</w:t>
      </w:r>
    </w:p>
    <w:p w14:paraId="1C64DDE7" w14:textId="77777777" w:rsidR="00F324C8" w:rsidRPr="00F324C8" w:rsidRDefault="00F324C8" w:rsidP="00F324C8">
      <w:pPr>
        <w:widowControl w:val="0"/>
        <w:autoSpaceDE w:val="0"/>
        <w:autoSpaceDN w:val="0"/>
        <w:adjustRightInd w:val="0"/>
        <w:rPr>
          <w:noProof/>
          <w:lang w:val="en-US"/>
        </w:rPr>
      </w:pPr>
      <w:r w:rsidRPr="00F324C8">
        <w:rPr>
          <w:noProof/>
          <w:lang w:val="en-US"/>
        </w:rPr>
        <w:t>Stemmler, K. and von Gunten, U.: OH radical-initiated oxidation of organic compounds in atmospheric water phases: part 1. Reactions of peroxyl radicals derived from 2-butoxyethanol in water, Atmos. Environ., 34(25), 4241–4252, doi:10.1016/S1352-2310(00)00218-1, 2000.</w:t>
      </w:r>
    </w:p>
    <w:p w14:paraId="64A19872" w14:textId="77777777" w:rsidR="00F324C8" w:rsidRPr="00F324C8" w:rsidRDefault="00F324C8" w:rsidP="00F324C8">
      <w:pPr>
        <w:widowControl w:val="0"/>
        <w:autoSpaceDE w:val="0"/>
        <w:autoSpaceDN w:val="0"/>
        <w:adjustRightInd w:val="0"/>
        <w:rPr>
          <w:noProof/>
          <w:lang w:val="en-US"/>
        </w:rPr>
      </w:pPr>
      <w:r w:rsidRPr="00F324C8">
        <w:rPr>
          <w:noProof/>
          <w:lang w:val="en-US"/>
        </w:rPr>
        <w:t>Sychev, A. Y., Isak, V. G. and Pfannmeller, U.: Determination of the rate constants of hydroxyl radicals with organic and inorgnic substances under the conditions of H2O2 catalytic decomposition, Zhurnal Fiz. Khimii, 53(11), 2790–2793, 1979.</w:t>
      </w:r>
    </w:p>
    <w:p w14:paraId="266229BA" w14:textId="77777777" w:rsidR="00F324C8" w:rsidRPr="00F324C8" w:rsidRDefault="00F324C8" w:rsidP="00F324C8">
      <w:pPr>
        <w:widowControl w:val="0"/>
        <w:autoSpaceDE w:val="0"/>
        <w:autoSpaceDN w:val="0"/>
        <w:adjustRightInd w:val="0"/>
        <w:rPr>
          <w:noProof/>
          <w:lang w:val="en-US"/>
        </w:rPr>
      </w:pPr>
      <w:r w:rsidRPr="00F324C8">
        <w:rPr>
          <w:noProof/>
          <w:lang w:val="en-US"/>
        </w:rPr>
        <w:t>Tamminga, J. J., Vandenende, C. A. M., Warman, J. M. and Hummel, A.: Absorption spectra and reaction kinetics of the radical anion, radical cation and OH adduct(s) of 3,5-dinitroanisole studied by pulse radiolysis, Recl. Des Trav. Chim. Des Pays-Bas – J. R. Netherlands Chem. Soc., 98(5), 305–315, 1979.</w:t>
      </w:r>
    </w:p>
    <w:p w14:paraId="1EE79605" w14:textId="77777777" w:rsidR="00F324C8" w:rsidRPr="00F324C8" w:rsidRDefault="00F324C8" w:rsidP="00F324C8">
      <w:pPr>
        <w:widowControl w:val="0"/>
        <w:autoSpaceDE w:val="0"/>
        <w:autoSpaceDN w:val="0"/>
        <w:adjustRightInd w:val="0"/>
        <w:rPr>
          <w:noProof/>
          <w:lang w:val="en-US"/>
        </w:rPr>
      </w:pPr>
      <w:r w:rsidRPr="00F324C8">
        <w:rPr>
          <w:noProof/>
          <w:lang w:val="en-US"/>
        </w:rPr>
        <w:t>Teton, S., Mellouki, A., Le Bras, G. and Sidebottom, H.: Rate constants for reactions of OH radicals with a series of asymmetrical ethers and tert-Butyl alcohol, Int. J. Chem. Kinet., 28(4), 291–297, doi:10.1002/(SICI)1097-4601(1996)28:4&lt;291::AID-KIN7&gt;3.0.CO;2-Q, 1996.</w:t>
      </w:r>
    </w:p>
    <w:p w14:paraId="3573024D" w14:textId="77777777" w:rsidR="00F324C8" w:rsidRPr="00F324C8" w:rsidRDefault="00F324C8" w:rsidP="00F324C8">
      <w:pPr>
        <w:widowControl w:val="0"/>
        <w:autoSpaceDE w:val="0"/>
        <w:autoSpaceDN w:val="0"/>
        <w:adjustRightInd w:val="0"/>
        <w:rPr>
          <w:noProof/>
          <w:lang w:val="en-US"/>
        </w:rPr>
      </w:pPr>
      <w:r w:rsidRPr="00F324C8">
        <w:rPr>
          <w:noProof/>
          <w:lang w:val="en-US"/>
        </w:rPr>
        <w:t>Thomas, J. K.: Pulse radiolysis of aqueous solutions of methyl iodide and methyl bromide. The reactions of iodine atoms and methyl radicals in water, J. Phys. Chem., 71(6), 1919–1925, doi:10.1021/j100865a060, 1967.</w:t>
      </w:r>
    </w:p>
    <w:p w14:paraId="182C1E90" w14:textId="77777777" w:rsidR="00F324C8" w:rsidRPr="00F324C8" w:rsidRDefault="00F324C8" w:rsidP="00F324C8">
      <w:pPr>
        <w:widowControl w:val="0"/>
        <w:autoSpaceDE w:val="0"/>
        <w:autoSpaceDN w:val="0"/>
        <w:adjustRightInd w:val="0"/>
        <w:rPr>
          <w:noProof/>
          <w:lang w:val="en-US"/>
        </w:rPr>
      </w:pPr>
      <w:r w:rsidRPr="00F324C8">
        <w:rPr>
          <w:noProof/>
          <w:lang w:val="en-US"/>
        </w:rPr>
        <w:t>Thüner, L. P., Barnes, I., Maurer, T., Sauer, C. G. and Becker, K. H.: Kinetic study of the reaction of OH with a series of acetals at 298 ± 4 K, Int. J. Chem. Kinet., 31(11), 797–803, doi:10.1002/(SICI)1097-4601(1999)31:11&lt;797::AID-JCK6&gt;3.0.CO;2-C, 1999.</w:t>
      </w:r>
    </w:p>
    <w:p w14:paraId="6F9D44F0" w14:textId="77777777" w:rsidR="00F324C8" w:rsidRPr="00F324C8" w:rsidRDefault="00F324C8" w:rsidP="00F324C8">
      <w:pPr>
        <w:widowControl w:val="0"/>
        <w:autoSpaceDE w:val="0"/>
        <w:autoSpaceDN w:val="0"/>
        <w:adjustRightInd w:val="0"/>
        <w:rPr>
          <w:noProof/>
          <w:lang w:val="en-US"/>
        </w:rPr>
      </w:pPr>
      <w:r w:rsidRPr="00F324C8">
        <w:rPr>
          <w:noProof/>
          <w:lang w:val="en-US"/>
        </w:rPr>
        <w:t>Toyota, K., Kanaya, Y., Takahashi, M. and Akimoto, H.: A box model study on photochemical interactions between VOCs and reactive halogen species in the marine boundary layer, Atmos. Chem. Phys., 4(7), 1961–1987, doi:10.5194/acp-4-1961-2004, 2004.</w:t>
      </w:r>
    </w:p>
    <w:p w14:paraId="7F6AA817" w14:textId="77777777" w:rsidR="00F324C8" w:rsidRPr="00F324C8" w:rsidRDefault="00F324C8" w:rsidP="00F324C8">
      <w:pPr>
        <w:widowControl w:val="0"/>
        <w:autoSpaceDE w:val="0"/>
        <w:autoSpaceDN w:val="0"/>
        <w:adjustRightInd w:val="0"/>
        <w:rPr>
          <w:noProof/>
          <w:lang w:val="en-US"/>
        </w:rPr>
      </w:pPr>
      <w:r w:rsidRPr="00F324C8">
        <w:rPr>
          <w:noProof/>
          <w:lang w:val="en-US"/>
        </w:rPr>
        <w:t>Ulanski, P., Bothe, E., Rosiak, J. M. and von Sonntag, C.: OH-radical-induced crosslinking and strand breakage of poly(vinyl alcohol) in aqueous solution in the absence and presence of oxygen. A pulse radiolysis and product study, Macromol. Chem. Phys., 195(4), 1443–1461, doi:10.1002/macp.1994.021950427, 1994.</w:t>
      </w:r>
    </w:p>
    <w:p w14:paraId="39BF72C4" w14:textId="77777777" w:rsidR="00F324C8" w:rsidRPr="00F324C8" w:rsidRDefault="00F324C8" w:rsidP="00F324C8">
      <w:pPr>
        <w:widowControl w:val="0"/>
        <w:autoSpaceDE w:val="0"/>
        <w:autoSpaceDN w:val="0"/>
        <w:adjustRightInd w:val="0"/>
        <w:rPr>
          <w:noProof/>
          <w:lang w:val="en-US"/>
        </w:rPr>
      </w:pPr>
      <w:r w:rsidRPr="00F324C8">
        <w:rPr>
          <w:noProof/>
          <w:lang w:val="en-US"/>
        </w:rPr>
        <w:t>Umschlag, T., Zellner, R. and Herrmann, H.: Laser-based studies of NO3 radical reactions with selected aromatic compounds in aqueous solution, Phys. Chem. Chem. Phys., 4(13), 2975–2982, doi:10.1039/B110263J, 2002.</w:t>
      </w:r>
    </w:p>
    <w:p w14:paraId="00A29F26" w14:textId="77777777" w:rsidR="00F324C8" w:rsidRPr="00F324C8" w:rsidRDefault="00F324C8" w:rsidP="00F324C8">
      <w:pPr>
        <w:widowControl w:val="0"/>
        <w:autoSpaceDE w:val="0"/>
        <w:autoSpaceDN w:val="0"/>
        <w:adjustRightInd w:val="0"/>
        <w:rPr>
          <w:noProof/>
          <w:lang w:val="en-US"/>
        </w:rPr>
      </w:pPr>
      <w:r w:rsidRPr="00F324C8">
        <w:rPr>
          <w:noProof/>
          <w:lang w:val="en-US"/>
        </w:rPr>
        <w:lastRenderedPageBreak/>
        <w:t>Vysotskaya, N. A., Shevchuk, L. G., Gavrilova, S. P., Badovskaya, L. A. and Kulnevich, V. G.: Reactivity of substitued furans with hydroxyl radicals, Zhurnal Org. Khimii, 19(7), 1502–1505, 1983.</w:t>
      </w:r>
    </w:p>
    <w:p w14:paraId="79C03564" w14:textId="77777777" w:rsidR="00F324C8" w:rsidRPr="00F324C8" w:rsidRDefault="00F324C8" w:rsidP="00F324C8">
      <w:pPr>
        <w:widowControl w:val="0"/>
        <w:autoSpaceDE w:val="0"/>
        <w:autoSpaceDN w:val="0"/>
        <w:adjustRightInd w:val="0"/>
        <w:rPr>
          <w:noProof/>
          <w:lang w:val="en-US"/>
        </w:rPr>
      </w:pPr>
      <w:r w:rsidRPr="00F324C8">
        <w:rPr>
          <w:noProof/>
          <w:lang w:val="en-US"/>
        </w:rPr>
        <w:t>Walling, C.: Fenton’s reagent revisited, Acc. Chem. Res., 8(4), 125–131, doi:10.1021/ar50088a003, 1975.</w:t>
      </w:r>
    </w:p>
    <w:p w14:paraId="5DCD2D32" w14:textId="77777777" w:rsidR="00F324C8" w:rsidRPr="00F324C8" w:rsidRDefault="00F324C8" w:rsidP="00F324C8">
      <w:pPr>
        <w:widowControl w:val="0"/>
        <w:autoSpaceDE w:val="0"/>
        <w:autoSpaceDN w:val="0"/>
        <w:adjustRightInd w:val="0"/>
        <w:rPr>
          <w:noProof/>
          <w:lang w:val="en-US"/>
        </w:rPr>
      </w:pPr>
      <w:r w:rsidRPr="00F324C8">
        <w:rPr>
          <w:noProof/>
          <w:lang w:val="en-US"/>
        </w:rPr>
        <w:t>Walling, C. and El-Taliawi, G.: Fenton’s reagent. III. Addition of hydroxyl radicals to acetylenes and redox reactions of vinyl radicals, J. Am. Chem. Soc., 95(3), 848–850, doi:10.1021/ja00784a036, 1973a.</w:t>
      </w:r>
    </w:p>
    <w:p w14:paraId="234BC3E3" w14:textId="77777777" w:rsidR="00F324C8" w:rsidRPr="00F324C8" w:rsidRDefault="00F324C8" w:rsidP="00F324C8">
      <w:pPr>
        <w:widowControl w:val="0"/>
        <w:autoSpaceDE w:val="0"/>
        <w:autoSpaceDN w:val="0"/>
        <w:adjustRightInd w:val="0"/>
        <w:rPr>
          <w:noProof/>
          <w:lang w:val="en-US"/>
        </w:rPr>
      </w:pPr>
      <w:r w:rsidRPr="00F324C8">
        <w:rPr>
          <w:noProof/>
          <w:lang w:val="en-US"/>
        </w:rPr>
        <w:t>Walling, C. and El-Taliawi, G. M.: Fenton’s reagent. II. Reactions of carbonyl compounds and .alpha.,.beta.-unsaturated acids, J. Am. Chem. Soc., 95(3), 844–847, doi:10.1021/ja00784a035, 1973b.</w:t>
      </w:r>
    </w:p>
    <w:p w14:paraId="2CA6A472" w14:textId="77777777" w:rsidR="00F324C8" w:rsidRPr="00F324C8" w:rsidRDefault="00F324C8" w:rsidP="00F324C8">
      <w:pPr>
        <w:widowControl w:val="0"/>
        <w:autoSpaceDE w:val="0"/>
        <w:autoSpaceDN w:val="0"/>
        <w:adjustRightInd w:val="0"/>
        <w:rPr>
          <w:noProof/>
          <w:lang w:val="en-US"/>
        </w:rPr>
      </w:pPr>
      <w:r w:rsidRPr="00F324C8">
        <w:rPr>
          <w:noProof/>
          <w:lang w:val="en-US"/>
        </w:rPr>
        <w:t>Walling, C., El-Taliawi, G. M. and Johnson, R. A.: Fenton’s reagent. IV. Structure and reactivity relations in the reactions of hydroxyl radicals and the redox reactions of radicals, J. Am. Chem. Soc., 96(1), 133–139, doi:10.1021/ja00808a022, 1974.</w:t>
      </w:r>
    </w:p>
    <w:p w14:paraId="0FFF801C" w14:textId="77777777" w:rsidR="00F324C8" w:rsidRPr="00F324C8" w:rsidRDefault="00F324C8" w:rsidP="00F324C8">
      <w:pPr>
        <w:widowControl w:val="0"/>
        <w:autoSpaceDE w:val="0"/>
        <w:autoSpaceDN w:val="0"/>
        <w:adjustRightInd w:val="0"/>
        <w:rPr>
          <w:noProof/>
          <w:lang w:val="en-US"/>
        </w:rPr>
      </w:pPr>
      <w:r w:rsidRPr="00F324C8">
        <w:rPr>
          <w:noProof/>
          <w:lang w:val="en-US"/>
        </w:rPr>
        <w:t>Wallington, T. J., Dagaut, P., Liu, R. and Kurylo, M. J.: The gas phase reactions of hydroxyl radicals with a series of esters over the temperature range 240 – 440K, Int. J. Chem. Kinet., 20(2), 177–186, doi:10.1002/kin.550200210, 1988.</w:t>
      </w:r>
    </w:p>
    <w:p w14:paraId="57E26BB7" w14:textId="77777777" w:rsidR="00F324C8" w:rsidRPr="00F324C8" w:rsidRDefault="00F324C8" w:rsidP="00F324C8">
      <w:pPr>
        <w:widowControl w:val="0"/>
        <w:autoSpaceDE w:val="0"/>
        <w:autoSpaceDN w:val="0"/>
        <w:adjustRightInd w:val="0"/>
        <w:rPr>
          <w:noProof/>
          <w:lang w:val="en-US"/>
        </w:rPr>
      </w:pPr>
      <w:r w:rsidRPr="00F324C8">
        <w:rPr>
          <w:noProof/>
          <w:lang w:val="en-US"/>
        </w:rPr>
        <w:t>Wander, R., Neta, P. and Dorfman, L. M.: Pulse radiolysis studies. XII. Kinetics and spectra of the cyclohexadienyl radicals in aqueous benzoic acid solution, J. Phys. Chem., 72(8), 2946–2949, doi:10.1021/j100854a044, 1968.</w:t>
      </w:r>
    </w:p>
    <w:p w14:paraId="244B3881" w14:textId="77777777" w:rsidR="00F324C8" w:rsidRPr="00F324C8" w:rsidRDefault="00F324C8" w:rsidP="00F324C8">
      <w:pPr>
        <w:widowControl w:val="0"/>
        <w:autoSpaceDE w:val="0"/>
        <w:autoSpaceDN w:val="0"/>
        <w:adjustRightInd w:val="0"/>
        <w:rPr>
          <w:noProof/>
          <w:lang w:val="en-US"/>
        </w:rPr>
      </w:pPr>
      <w:r w:rsidRPr="00F324C8">
        <w:rPr>
          <w:noProof/>
          <w:lang w:val="en-US"/>
        </w:rPr>
        <w:t>Warneck, P.: Multi-Phase Chemistry of C2 and C3 Organic Compounds in the Marine Atmosphere, J. Atmos. Chem., 51(2), 119–159, doi:10.1007/s10874-005-5984-7, 2005.</w:t>
      </w:r>
    </w:p>
    <w:p w14:paraId="74C36B5A" w14:textId="77777777" w:rsidR="00F324C8" w:rsidRPr="00F324C8" w:rsidRDefault="00F324C8" w:rsidP="00F324C8">
      <w:pPr>
        <w:widowControl w:val="0"/>
        <w:autoSpaceDE w:val="0"/>
        <w:autoSpaceDN w:val="0"/>
        <w:adjustRightInd w:val="0"/>
        <w:rPr>
          <w:noProof/>
          <w:lang w:val="en-US"/>
        </w:rPr>
      </w:pPr>
      <w:r w:rsidRPr="00F324C8">
        <w:rPr>
          <w:noProof/>
          <w:lang w:val="en-US"/>
        </w:rPr>
        <w:t>Wayne, R. ., Barnes, I., Biggs, P., Burrows, J. ., Canosa-Mas, C. ., Hjorth, J., Le Bras, G., Moortgat, G. ., Perner, D., Poulet, G., Restelli, G. and Sidebottom, H.: The nitrate radical: Physics, chemistry, and the atmosphere, Atmos. Environ. Part A. Gen. Top., 25(1), 1–203, doi:10.1016/0960-1686(91)90192-A, 1991.</w:t>
      </w:r>
    </w:p>
    <w:p w14:paraId="07FA4845" w14:textId="77777777" w:rsidR="00F324C8" w:rsidRPr="00F324C8" w:rsidRDefault="00F324C8" w:rsidP="00F324C8">
      <w:pPr>
        <w:widowControl w:val="0"/>
        <w:autoSpaceDE w:val="0"/>
        <w:autoSpaceDN w:val="0"/>
        <w:adjustRightInd w:val="0"/>
        <w:rPr>
          <w:noProof/>
          <w:lang w:val="en-US"/>
        </w:rPr>
      </w:pPr>
      <w:r w:rsidRPr="00F324C8">
        <w:rPr>
          <w:noProof/>
          <w:lang w:val="en-US"/>
        </w:rPr>
        <w:t>Willson, R. L., Greenstock, C. L., Adams, G. E., Wageman, R. and Dorfman, L. M.: The standardization of hydroxyl radical rate data from radiation chemistry, Int. J. Radiat. Phys. Chem., 3(3), 211–220, doi:10.1016/0020-7055(71)90023-4, 1971.</w:t>
      </w:r>
    </w:p>
    <w:p w14:paraId="27B33A30" w14:textId="77777777" w:rsidR="00F324C8" w:rsidRPr="00F324C8" w:rsidRDefault="00F324C8" w:rsidP="00F324C8">
      <w:pPr>
        <w:widowControl w:val="0"/>
        <w:autoSpaceDE w:val="0"/>
        <w:autoSpaceDN w:val="0"/>
        <w:adjustRightInd w:val="0"/>
        <w:rPr>
          <w:noProof/>
          <w:lang w:val="en-US"/>
        </w:rPr>
      </w:pPr>
      <w:r w:rsidRPr="00F324C8">
        <w:rPr>
          <w:noProof/>
          <w:lang w:val="en-US"/>
        </w:rPr>
        <w:t>Witter, R. A. and Neta, P.: Mode of reaction of hydrogen atoms with organic compounds in aqueous solutions, J. Org. Chem., 38(3), 484–487, doi:10.1021/jo00943a016, 1973.</w:t>
      </w:r>
    </w:p>
    <w:p w14:paraId="21CC02FB" w14:textId="77777777" w:rsidR="00F324C8" w:rsidRPr="00F324C8" w:rsidRDefault="00F324C8" w:rsidP="00F324C8">
      <w:pPr>
        <w:widowControl w:val="0"/>
        <w:autoSpaceDE w:val="0"/>
        <w:autoSpaceDN w:val="0"/>
        <w:adjustRightInd w:val="0"/>
        <w:rPr>
          <w:noProof/>
          <w:lang w:val="en-US"/>
        </w:rPr>
      </w:pPr>
      <w:r w:rsidRPr="00F324C8">
        <w:rPr>
          <w:noProof/>
          <w:lang w:val="en-US"/>
        </w:rPr>
        <w:t>Yang, X., Wang, J. and Wang, T.: Rate constants for the reaction of NO3· and SO4- radicals with oxalic acid and oxalate anions in aqueous solution, Chinese Chem. Lett., 15(5), 583–586, 2004.</w:t>
      </w:r>
    </w:p>
    <w:p w14:paraId="2A9B0BDC" w14:textId="77777777" w:rsidR="00F324C8" w:rsidRPr="00F324C8" w:rsidRDefault="00F324C8" w:rsidP="00F324C8">
      <w:pPr>
        <w:widowControl w:val="0"/>
        <w:autoSpaceDE w:val="0"/>
        <w:autoSpaceDN w:val="0"/>
        <w:adjustRightInd w:val="0"/>
        <w:rPr>
          <w:noProof/>
          <w:lang w:val="en-US"/>
        </w:rPr>
      </w:pPr>
      <w:r w:rsidRPr="00F324C8">
        <w:rPr>
          <w:noProof/>
          <w:lang w:val="en-US"/>
        </w:rPr>
        <w:t>Ye, M. and Schuler, R. H.: Determination of Oxidation Products in Radiolysis of Halophenols with Pulse Radiolysis, HPLC, And Ion Chromatography, J. Liq. Chromatogr., 13(17), 3369–3387, doi:10.1080/01483919008049108, 1990.</w:t>
      </w:r>
    </w:p>
    <w:p w14:paraId="1922C500" w14:textId="77777777" w:rsidR="00F324C8" w:rsidRPr="00F324C8" w:rsidRDefault="00F324C8" w:rsidP="00F324C8">
      <w:pPr>
        <w:widowControl w:val="0"/>
        <w:autoSpaceDE w:val="0"/>
        <w:autoSpaceDN w:val="0"/>
        <w:adjustRightInd w:val="0"/>
        <w:rPr>
          <w:noProof/>
          <w:lang w:val="en-US"/>
        </w:rPr>
      </w:pPr>
      <w:r w:rsidRPr="00F324C8">
        <w:rPr>
          <w:noProof/>
          <w:lang w:val="en-US"/>
        </w:rPr>
        <w:t>Zakatova, N. V, Minkhadzhiddinova, D. P. and Sharpatyi, V. A.: Role of oh-radicals in the radiolytic decomposition of carbohydrates and polysaccharides, Bull. Acad. Sci. USSR, Div. Chem. Sci., 18(7), 1520, doi:10.1007/BF00908773, 1969.</w:t>
      </w:r>
    </w:p>
    <w:p w14:paraId="65EC4ED0" w14:textId="77777777" w:rsidR="00F324C8" w:rsidRPr="00F324C8" w:rsidRDefault="00F324C8" w:rsidP="00F324C8">
      <w:pPr>
        <w:widowControl w:val="0"/>
        <w:autoSpaceDE w:val="0"/>
        <w:autoSpaceDN w:val="0"/>
        <w:adjustRightInd w:val="0"/>
        <w:rPr>
          <w:noProof/>
          <w:lang w:val="en-US"/>
        </w:rPr>
      </w:pPr>
      <w:r w:rsidRPr="00F324C8">
        <w:rPr>
          <w:noProof/>
          <w:lang w:val="en-US"/>
        </w:rPr>
        <w:t>Zellner, R., Herrmann, H., Exner, M., Jacobi, H.-W., Raabe, G. and Reese, A.: Formation and reactions of oxidants in the aqueous phase, in Heterogeneous and Liquid Phase Processes, edited by P. Warneck, pp. 146–152, Springer., 1996.</w:t>
      </w:r>
    </w:p>
    <w:p w14:paraId="35987C25" w14:textId="77777777" w:rsidR="00F324C8" w:rsidRPr="00F324C8" w:rsidRDefault="00F324C8" w:rsidP="00F324C8">
      <w:pPr>
        <w:widowControl w:val="0"/>
        <w:autoSpaceDE w:val="0"/>
        <w:autoSpaceDN w:val="0"/>
        <w:adjustRightInd w:val="0"/>
        <w:rPr>
          <w:noProof/>
          <w:lang w:val="en-US"/>
        </w:rPr>
      </w:pPr>
      <w:r w:rsidRPr="00F324C8">
        <w:rPr>
          <w:noProof/>
          <w:lang w:val="en-US"/>
        </w:rPr>
        <w:t>Zepp, R. G., Faust, B. C. and Hoigné, J.: Hydroxyl radical formation in aqueous reactions (pH 3-8) of iron(II) with hydrogen peroxide: the photo-Fenton reaction, Environ. Sci. Technol., 26(2), 313–319, doi:10.1021/es00026a011, 1992.</w:t>
      </w:r>
    </w:p>
    <w:p w14:paraId="35DF7793" w14:textId="77777777" w:rsidR="00F324C8" w:rsidRPr="00F324C8" w:rsidRDefault="00F324C8" w:rsidP="00F324C8">
      <w:pPr>
        <w:widowControl w:val="0"/>
        <w:autoSpaceDE w:val="0"/>
        <w:autoSpaceDN w:val="0"/>
        <w:adjustRightInd w:val="0"/>
        <w:rPr>
          <w:noProof/>
          <w:lang w:val="en-US"/>
        </w:rPr>
      </w:pPr>
      <w:r w:rsidRPr="00F324C8">
        <w:rPr>
          <w:noProof/>
          <w:lang w:val="en-US"/>
        </w:rPr>
        <w:t>Zevos, N. and Sehested, K.: Pulse radiolysis of aqueous naphthalene solutions, J. Phys. Chem., 82(2), 138–141, doi:10.1021/j100491a004, 1978.</w:t>
      </w:r>
    </w:p>
    <w:p w14:paraId="58FB1DF7" w14:textId="77777777" w:rsidR="00F324C8" w:rsidRPr="00F324C8" w:rsidRDefault="00F324C8" w:rsidP="00F324C8">
      <w:pPr>
        <w:widowControl w:val="0"/>
        <w:autoSpaceDE w:val="0"/>
        <w:autoSpaceDN w:val="0"/>
        <w:adjustRightInd w:val="0"/>
        <w:rPr>
          <w:noProof/>
        </w:rPr>
      </w:pPr>
      <w:r w:rsidRPr="00F324C8">
        <w:rPr>
          <w:noProof/>
          <w:lang w:val="en-US"/>
        </w:rPr>
        <w:t>Zona, R., Solar, S., Sehested, K., Holcman, J. and Mezyk, S. P.: OH-Radical Induced Oxidation of Phenoxyacetic Acid and 2,4-Dichlorophenoxyacetic Acid. Primary Radical Steps and Products, J. Phys. Chem. A, 106(29), 6743–6749, doi:10.1021/jp020125l, 2002.</w:t>
      </w:r>
    </w:p>
    <w:p w14:paraId="6FB2CD65" w14:textId="46626FFD" w:rsidR="00F30C4C" w:rsidRPr="003C4B00" w:rsidRDefault="00066B95" w:rsidP="00F324C8">
      <w:pPr>
        <w:widowControl w:val="0"/>
        <w:autoSpaceDE w:val="0"/>
        <w:autoSpaceDN w:val="0"/>
        <w:adjustRightInd w:val="0"/>
      </w:pPr>
      <w:r>
        <w:fldChar w:fldCharType="end"/>
      </w:r>
    </w:p>
    <w:sectPr w:rsidR="00F30C4C" w:rsidRPr="003C4B00" w:rsidSect="000B13E4">
      <w:pgSz w:w="11900" w:h="16840"/>
      <w:pgMar w:top="567" w:right="936" w:bottom="1338" w:left="936" w:header="0" w:footer="737" w:gutter="0"/>
      <w:lnNumType w:countBy="5" w:distance="22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C7F61D" w14:textId="77777777" w:rsidR="00217DB0" w:rsidRDefault="00217DB0" w:rsidP="006D0C96">
      <w:pPr>
        <w:spacing w:line="240" w:lineRule="auto"/>
      </w:pPr>
      <w:r>
        <w:separator/>
      </w:r>
    </w:p>
  </w:endnote>
  <w:endnote w:type="continuationSeparator" w:id="0">
    <w:p w14:paraId="75A6CD14" w14:textId="77777777" w:rsidR="00217DB0" w:rsidRDefault="00217DB0" w:rsidP="006D0C96">
      <w:pPr>
        <w:spacing w:line="240" w:lineRule="auto"/>
      </w:pPr>
      <w:r>
        <w:continuationSeparator/>
      </w:r>
    </w:p>
  </w:endnote>
  <w:endnote w:type="continuationNotice" w:id="1">
    <w:p w14:paraId="488B602B" w14:textId="77777777" w:rsidR="00217DB0" w:rsidRDefault="00217DB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67788171"/>
      <w:docPartObj>
        <w:docPartGallery w:val="Page Numbers (Bottom of Page)"/>
        <w:docPartUnique/>
      </w:docPartObj>
    </w:sdtPr>
    <w:sdtEndPr>
      <w:rPr>
        <w:noProof/>
      </w:rPr>
    </w:sdtEndPr>
    <w:sdtContent>
      <w:p w14:paraId="1D084B4D" w14:textId="77777777" w:rsidR="008E2ED7" w:rsidRDefault="008E2ED7">
        <w:pPr>
          <w:pStyle w:val="Footer"/>
          <w:jc w:val="center"/>
        </w:pPr>
        <w:r>
          <w:fldChar w:fldCharType="begin"/>
        </w:r>
        <w:r>
          <w:instrText xml:space="preserve"> PAGE   \* MERGEFORMAT </w:instrText>
        </w:r>
        <w:r>
          <w:fldChar w:fldCharType="separate"/>
        </w:r>
        <w:r>
          <w:rPr>
            <w:noProof/>
          </w:rPr>
          <w:t>43</w:t>
        </w:r>
        <w:r>
          <w:rPr>
            <w:noProof/>
          </w:rPr>
          <w:fldChar w:fldCharType="end"/>
        </w:r>
      </w:p>
    </w:sdtContent>
  </w:sdt>
  <w:p w14:paraId="623D7F4B" w14:textId="77777777" w:rsidR="008E2ED7" w:rsidRDefault="008E2ED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3C1F26" w14:textId="77777777" w:rsidR="00217DB0" w:rsidRDefault="00217DB0" w:rsidP="006D0C96">
      <w:pPr>
        <w:spacing w:line="240" w:lineRule="auto"/>
      </w:pPr>
      <w:r>
        <w:separator/>
      </w:r>
    </w:p>
  </w:footnote>
  <w:footnote w:type="continuationSeparator" w:id="0">
    <w:p w14:paraId="4CA7381E" w14:textId="77777777" w:rsidR="00217DB0" w:rsidRDefault="00217DB0" w:rsidP="006D0C96">
      <w:pPr>
        <w:spacing w:line="240" w:lineRule="auto"/>
      </w:pPr>
      <w:r>
        <w:continuationSeparator/>
      </w:r>
    </w:p>
  </w:footnote>
  <w:footnote w:type="continuationNotice" w:id="1">
    <w:p w14:paraId="6D51A98A" w14:textId="77777777" w:rsidR="00217DB0" w:rsidRDefault="00217DB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F9A317" w14:textId="77777777" w:rsidR="008E2ED7" w:rsidRDefault="008E2ED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8C3DEC"/>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1B5705CA"/>
    <w:multiLevelType w:val="multilevel"/>
    <w:tmpl w:val="ADB8F96C"/>
    <w:lvl w:ilvl="0">
      <w:start w:val="1"/>
      <w:numFmt w:val="decimal"/>
      <w:lvlText w:val="S%1"/>
      <w:lvlJc w:val="left"/>
      <w:pPr>
        <w:ind w:left="360" w:hanging="360"/>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S%1.%2"/>
      <w:lvlJc w:val="left"/>
      <w:pPr>
        <w:ind w:left="792" w:hanging="792"/>
      </w:pPr>
      <w:rPr>
        <w:rFonts w:hint="default"/>
      </w:rPr>
    </w:lvl>
    <w:lvl w:ilvl="2">
      <w:start w:val="1"/>
      <w:numFmt w:val="decimal"/>
      <w:lvlText w:val="S%1.%2.%3"/>
      <w:lvlJc w:val="left"/>
      <w:pPr>
        <w:ind w:left="1224" w:hanging="122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1E544084"/>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23616955"/>
    <w:multiLevelType w:val="multilevel"/>
    <w:tmpl w:val="256271A4"/>
    <w:lvl w:ilvl="0">
      <w:start w:val="1"/>
      <w:numFmt w:val="decimal"/>
      <w:lvlText w:val="S%1"/>
      <w:lvlJc w:val="left"/>
      <w:pPr>
        <w:ind w:left="360" w:hanging="360"/>
      </w:pPr>
      <w:rPr>
        <w:rFonts w:hint="default"/>
      </w:rPr>
    </w:lvl>
    <w:lvl w:ilvl="1">
      <w:start w:val="1"/>
      <w:numFmt w:val="decimal"/>
      <w:lvlText w:val="S%1.%2"/>
      <w:lvlJc w:val="left"/>
      <w:pPr>
        <w:ind w:left="792" w:hanging="792"/>
      </w:pPr>
      <w:rPr>
        <w:rFonts w:hint="default"/>
      </w:rPr>
    </w:lvl>
    <w:lvl w:ilvl="2">
      <w:start w:val="1"/>
      <w:numFmt w:val="decimal"/>
      <w:lvlText w:val="S%1.%2.%3"/>
      <w:lvlJc w:val="left"/>
      <w:pPr>
        <w:ind w:left="1224" w:hanging="122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44E71F2"/>
    <w:multiLevelType w:val="multilevel"/>
    <w:tmpl w:val="3BCC6B18"/>
    <w:lvl w:ilvl="0">
      <w:start w:val="1"/>
      <w:numFmt w:val="decimal"/>
      <w:lvlText w:val="S%1"/>
      <w:lvlJc w:val="left"/>
      <w:pPr>
        <w:ind w:left="360" w:hanging="360"/>
      </w:pPr>
      <w:rPr>
        <w:rFonts w:hint="default"/>
      </w:rPr>
    </w:lvl>
    <w:lvl w:ilvl="1">
      <w:start w:val="1"/>
      <w:numFmt w:val="decimal"/>
      <w:lvlText w:val="S%1.%2"/>
      <w:lvlJc w:val="left"/>
      <w:pPr>
        <w:ind w:left="792" w:hanging="792"/>
      </w:pPr>
      <w:rPr>
        <w:rFonts w:hint="default"/>
      </w:rPr>
    </w:lvl>
    <w:lvl w:ilvl="2">
      <w:start w:val="1"/>
      <w:numFmt w:val="decimal"/>
      <w:lvlText w:val="S%1.%2.%3"/>
      <w:lvlJc w:val="left"/>
      <w:pPr>
        <w:ind w:left="1224" w:hanging="122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2AE24DCE"/>
    <w:multiLevelType w:val="multilevel"/>
    <w:tmpl w:val="0407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5B773AB"/>
    <w:multiLevelType w:val="multilevel"/>
    <w:tmpl w:val="D9089346"/>
    <w:styleLink w:val="AktuelleListe1"/>
    <w:lvl w:ilvl="0">
      <w:start w:val="1"/>
      <w:numFmt w:val="decimal"/>
      <w:lvlText w:val="S%1"/>
      <w:lvlJc w:val="left"/>
      <w:pPr>
        <w:ind w:left="360" w:hanging="360"/>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S%1.%2"/>
      <w:lvlJc w:val="left"/>
      <w:pPr>
        <w:ind w:left="792" w:hanging="792"/>
      </w:pPr>
      <w:rPr>
        <w:rFonts w:hint="default"/>
      </w:rPr>
    </w:lvl>
    <w:lvl w:ilvl="2">
      <w:start w:val="1"/>
      <w:numFmt w:val="decimal"/>
      <w:lvlText w:val="S%1.%2.%3"/>
      <w:lvlJc w:val="left"/>
      <w:pPr>
        <w:ind w:left="1224" w:hanging="122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3CC22009"/>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D453519"/>
    <w:multiLevelType w:val="multilevel"/>
    <w:tmpl w:val="4E767FD2"/>
    <w:lvl w:ilvl="0">
      <w:start w:val="1"/>
      <w:numFmt w:val="decimal"/>
      <w:lvlText w:val="S%1"/>
      <w:lvlJc w:val="left"/>
      <w:pPr>
        <w:ind w:left="360" w:hanging="360"/>
      </w:pPr>
      <w:rPr>
        <w:rFonts w:hint="default"/>
      </w:rPr>
    </w:lvl>
    <w:lvl w:ilvl="1">
      <w:start w:val="1"/>
      <w:numFmt w:val="decimal"/>
      <w:lvlText w:val="S%1.%2"/>
      <w:lvlJc w:val="left"/>
      <w:pPr>
        <w:ind w:left="792" w:hanging="792"/>
      </w:pPr>
      <w:rPr>
        <w:rFonts w:hint="default"/>
      </w:rPr>
    </w:lvl>
    <w:lvl w:ilvl="2">
      <w:start w:val="1"/>
      <w:numFmt w:val="decimal"/>
      <w:lvlText w:val="S%1.%2.%3"/>
      <w:lvlJc w:val="left"/>
      <w:pPr>
        <w:ind w:left="1224" w:hanging="122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4F820363"/>
    <w:multiLevelType w:val="multilevel"/>
    <w:tmpl w:val="66DEB974"/>
    <w:lvl w:ilvl="0">
      <w:start w:val="1"/>
      <w:numFmt w:val="decimal"/>
      <w:lvlText w:val="S%1"/>
      <w:lvlJc w:val="left"/>
      <w:pPr>
        <w:ind w:left="360" w:hanging="360"/>
      </w:pPr>
      <w:rPr>
        <w:rFonts w:hint="default"/>
      </w:rPr>
    </w:lvl>
    <w:lvl w:ilvl="1">
      <w:start w:val="1"/>
      <w:numFmt w:val="decimal"/>
      <w:lvlText w:val="S%1.%2"/>
      <w:lvlJc w:val="left"/>
      <w:pPr>
        <w:ind w:left="792" w:hanging="792"/>
      </w:pPr>
      <w:rPr>
        <w:rFonts w:hint="default"/>
      </w:rPr>
    </w:lvl>
    <w:lvl w:ilvl="2">
      <w:start w:val="1"/>
      <w:numFmt w:val="decimal"/>
      <w:lvlText w:val="S%1.%2.%3"/>
      <w:lvlJc w:val="left"/>
      <w:pPr>
        <w:ind w:left="1224" w:hanging="122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5F7D7FDF"/>
    <w:multiLevelType w:val="multilevel"/>
    <w:tmpl w:val="4E767FD2"/>
    <w:lvl w:ilvl="0">
      <w:start w:val="1"/>
      <w:numFmt w:val="decimal"/>
      <w:lvlText w:val="S%1"/>
      <w:lvlJc w:val="left"/>
      <w:pPr>
        <w:ind w:left="360" w:hanging="360"/>
      </w:pPr>
      <w:rPr>
        <w:rFonts w:hint="default"/>
      </w:rPr>
    </w:lvl>
    <w:lvl w:ilvl="1">
      <w:start w:val="1"/>
      <w:numFmt w:val="decimal"/>
      <w:lvlText w:val="S%1.%2"/>
      <w:lvlJc w:val="left"/>
      <w:pPr>
        <w:ind w:left="792" w:hanging="792"/>
      </w:pPr>
      <w:rPr>
        <w:rFonts w:hint="default"/>
      </w:rPr>
    </w:lvl>
    <w:lvl w:ilvl="2">
      <w:start w:val="1"/>
      <w:numFmt w:val="decimal"/>
      <w:lvlText w:val="S%1.%2.%3"/>
      <w:lvlJc w:val="left"/>
      <w:pPr>
        <w:ind w:left="1224" w:hanging="122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606D0F4A"/>
    <w:multiLevelType w:val="multilevel"/>
    <w:tmpl w:val="C7B02480"/>
    <w:lvl w:ilvl="0">
      <w:start w:val="1"/>
      <w:numFmt w:val="decimal"/>
      <w:lvlText w:val="S%1"/>
      <w:lvlJc w:val="left"/>
      <w:pPr>
        <w:ind w:left="360" w:hanging="360"/>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S%1.%2"/>
      <w:lvlJc w:val="left"/>
      <w:pPr>
        <w:ind w:left="792" w:hanging="792"/>
      </w:pPr>
      <w:rPr>
        <w:rFonts w:hint="default"/>
      </w:rPr>
    </w:lvl>
    <w:lvl w:ilvl="2">
      <w:start w:val="1"/>
      <w:numFmt w:val="decimal"/>
      <w:lvlText w:val="S%1.%2.%3"/>
      <w:lvlJc w:val="left"/>
      <w:pPr>
        <w:ind w:left="1224" w:hanging="122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69D31FA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4"/>
  </w:num>
  <w:num w:numId="2">
    <w:abstractNumId w:val="6"/>
  </w:num>
  <w:num w:numId="3">
    <w:abstractNumId w:val="11"/>
  </w:num>
  <w:num w:numId="4">
    <w:abstractNumId w:val="7"/>
  </w:num>
  <w:num w:numId="5">
    <w:abstractNumId w:val="1"/>
  </w:num>
  <w:num w:numId="6">
    <w:abstractNumId w:val="0"/>
  </w:num>
  <w:num w:numId="7">
    <w:abstractNumId w:val="13"/>
  </w:num>
  <w:num w:numId="8">
    <w:abstractNumId w:val="12"/>
  </w:num>
  <w:num w:numId="9">
    <w:abstractNumId w:val="8"/>
  </w:num>
  <w:num w:numId="10">
    <w:abstractNumId w:val="9"/>
  </w:num>
  <w:num w:numId="11">
    <w:abstractNumId w:val="5"/>
  </w:num>
  <w:num w:numId="12">
    <w:abstractNumId w:val="3"/>
  </w:num>
  <w:num w:numId="13">
    <w:abstractNumId w:val="10"/>
  </w:num>
  <w:num w:numId="14">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256"/>
  <w:attachedTemplate r:id="rId1"/>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4213"/>
    <w:rsid w:val="00000A6F"/>
    <w:rsid w:val="000165E3"/>
    <w:rsid w:val="000253ED"/>
    <w:rsid w:val="000269D7"/>
    <w:rsid w:val="000367D4"/>
    <w:rsid w:val="00037C69"/>
    <w:rsid w:val="000440B7"/>
    <w:rsid w:val="0005690A"/>
    <w:rsid w:val="00060E25"/>
    <w:rsid w:val="00066B95"/>
    <w:rsid w:val="000712C9"/>
    <w:rsid w:val="00075F28"/>
    <w:rsid w:val="000814C2"/>
    <w:rsid w:val="000824DE"/>
    <w:rsid w:val="00090E23"/>
    <w:rsid w:val="00094111"/>
    <w:rsid w:val="00094393"/>
    <w:rsid w:val="000A1B66"/>
    <w:rsid w:val="000B11F3"/>
    <w:rsid w:val="000B13E4"/>
    <w:rsid w:val="000B65CC"/>
    <w:rsid w:val="000C1358"/>
    <w:rsid w:val="000C3A9F"/>
    <w:rsid w:val="000C581E"/>
    <w:rsid w:val="000C5859"/>
    <w:rsid w:val="000D28DF"/>
    <w:rsid w:val="000E446C"/>
    <w:rsid w:val="000F0D70"/>
    <w:rsid w:val="000F2036"/>
    <w:rsid w:val="000F7F26"/>
    <w:rsid w:val="0011578C"/>
    <w:rsid w:val="0011657A"/>
    <w:rsid w:val="0014719A"/>
    <w:rsid w:val="001536B4"/>
    <w:rsid w:val="00162533"/>
    <w:rsid w:val="00162596"/>
    <w:rsid w:val="0016485F"/>
    <w:rsid w:val="00173448"/>
    <w:rsid w:val="00176E7F"/>
    <w:rsid w:val="001821C3"/>
    <w:rsid w:val="00182962"/>
    <w:rsid w:val="00186543"/>
    <w:rsid w:val="0019578E"/>
    <w:rsid w:val="001A124C"/>
    <w:rsid w:val="001A3CD5"/>
    <w:rsid w:val="001B579A"/>
    <w:rsid w:val="001C4876"/>
    <w:rsid w:val="001C5C8A"/>
    <w:rsid w:val="001C5DF8"/>
    <w:rsid w:val="001C5EB9"/>
    <w:rsid w:val="001D53B2"/>
    <w:rsid w:val="001E39DC"/>
    <w:rsid w:val="001F061C"/>
    <w:rsid w:val="001F0770"/>
    <w:rsid w:val="00203F92"/>
    <w:rsid w:val="0020630E"/>
    <w:rsid w:val="0021181E"/>
    <w:rsid w:val="00212A6F"/>
    <w:rsid w:val="00217DB0"/>
    <w:rsid w:val="0024286D"/>
    <w:rsid w:val="002447DB"/>
    <w:rsid w:val="00247A6C"/>
    <w:rsid w:val="00251D51"/>
    <w:rsid w:val="0025392B"/>
    <w:rsid w:val="00255AA5"/>
    <w:rsid w:val="00256ABE"/>
    <w:rsid w:val="00267A09"/>
    <w:rsid w:val="00272A25"/>
    <w:rsid w:val="00274939"/>
    <w:rsid w:val="00280D5A"/>
    <w:rsid w:val="00283431"/>
    <w:rsid w:val="002848D4"/>
    <w:rsid w:val="00294CFA"/>
    <w:rsid w:val="00295BCD"/>
    <w:rsid w:val="00297159"/>
    <w:rsid w:val="002A0E31"/>
    <w:rsid w:val="002B0223"/>
    <w:rsid w:val="002B609F"/>
    <w:rsid w:val="002C0FB2"/>
    <w:rsid w:val="002C3AB8"/>
    <w:rsid w:val="002D0393"/>
    <w:rsid w:val="002D2C4E"/>
    <w:rsid w:val="002E6738"/>
    <w:rsid w:val="002F4858"/>
    <w:rsid w:val="00300045"/>
    <w:rsid w:val="003118C8"/>
    <w:rsid w:val="00343320"/>
    <w:rsid w:val="003447DA"/>
    <w:rsid w:val="00347816"/>
    <w:rsid w:val="00354DDF"/>
    <w:rsid w:val="00356FAE"/>
    <w:rsid w:val="0036597C"/>
    <w:rsid w:val="00375E4C"/>
    <w:rsid w:val="003802B4"/>
    <w:rsid w:val="00381423"/>
    <w:rsid w:val="003873C7"/>
    <w:rsid w:val="00394DBE"/>
    <w:rsid w:val="003A24A1"/>
    <w:rsid w:val="003A4FB4"/>
    <w:rsid w:val="003B65B0"/>
    <w:rsid w:val="003C37E0"/>
    <w:rsid w:val="003C4B00"/>
    <w:rsid w:val="003C711B"/>
    <w:rsid w:val="003D5288"/>
    <w:rsid w:val="003E030F"/>
    <w:rsid w:val="003F35B6"/>
    <w:rsid w:val="003F3F88"/>
    <w:rsid w:val="00401C3A"/>
    <w:rsid w:val="00405662"/>
    <w:rsid w:val="00405D46"/>
    <w:rsid w:val="00407D52"/>
    <w:rsid w:val="00417664"/>
    <w:rsid w:val="00423879"/>
    <w:rsid w:val="00427728"/>
    <w:rsid w:val="00430D49"/>
    <w:rsid w:val="00432CFB"/>
    <w:rsid w:val="00441303"/>
    <w:rsid w:val="004423B8"/>
    <w:rsid w:val="00450DB9"/>
    <w:rsid w:val="00452403"/>
    <w:rsid w:val="00456A01"/>
    <w:rsid w:val="00457360"/>
    <w:rsid w:val="00457EE5"/>
    <w:rsid w:val="004629F4"/>
    <w:rsid w:val="00463568"/>
    <w:rsid w:val="00464AA2"/>
    <w:rsid w:val="00470EF9"/>
    <w:rsid w:val="00472BA2"/>
    <w:rsid w:val="00474AB3"/>
    <w:rsid w:val="00496C95"/>
    <w:rsid w:val="004A750E"/>
    <w:rsid w:val="004B6C62"/>
    <w:rsid w:val="004D0F1A"/>
    <w:rsid w:val="004D1EDD"/>
    <w:rsid w:val="004D43B9"/>
    <w:rsid w:val="004D62C9"/>
    <w:rsid w:val="004D6523"/>
    <w:rsid w:val="00503CC7"/>
    <w:rsid w:val="00504432"/>
    <w:rsid w:val="00516289"/>
    <w:rsid w:val="00533C16"/>
    <w:rsid w:val="0055217B"/>
    <w:rsid w:val="00564213"/>
    <w:rsid w:val="00575AE7"/>
    <w:rsid w:val="0058307A"/>
    <w:rsid w:val="00593215"/>
    <w:rsid w:val="005A4F32"/>
    <w:rsid w:val="005B5E37"/>
    <w:rsid w:val="005B7B24"/>
    <w:rsid w:val="005C0565"/>
    <w:rsid w:val="005C6C8F"/>
    <w:rsid w:val="005D0640"/>
    <w:rsid w:val="005D14B5"/>
    <w:rsid w:val="005E2AC3"/>
    <w:rsid w:val="005E5BF5"/>
    <w:rsid w:val="005E5D45"/>
    <w:rsid w:val="005E6AB2"/>
    <w:rsid w:val="005F6A0C"/>
    <w:rsid w:val="00600FA9"/>
    <w:rsid w:val="00611284"/>
    <w:rsid w:val="006177A0"/>
    <w:rsid w:val="006221BA"/>
    <w:rsid w:val="0062328E"/>
    <w:rsid w:val="00626D58"/>
    <w:rsid w:val="006326D7"/>
    <w:rsid w:val="00640C85"/>
    <w:rsid w:val="00651AF7"/>
    <w:rsid w:val="00670BA0"/>
    <w:rsid w:val="00670F05"/>
    <w:rsid w:val="006738C2"/>
    <w:rsid w:val="006738F8"/>
    <w:rsid w:val="0067721F"/>
    <w:rsid w:val="00686C3A"/>
    <w:rsid w:val="00687A34"/>
    <w:rsid w:val="006924E0"/>
    <w:rsid w:val="0069756B"/>
    <w:rsid w:val="00697BF7"/>
    <w:rsid w:val="006B1162"/>
    <w:rsid w:val="006B2A6C"/>
    <w:rsid w:val="006C2D91"/>
    <w:rsid w:val="006C5D00"/>
    <w:rsid w:val="006D05DB"/>
    <w:rsid w:val="006D0C96"/>
    <w:rsid w:val="006E141B"/>
    <w:rsid w:val="006E468F"/>
    <w:rsid w:val="006E5407"/>
    <w:rsid w:val="006F474B"/>
    <w:rsid w:val="006F5F2D"/>
    <w:rsid w:val="00701463"/>
    <w:rsid w:val="0070537F"/>
    <w:rsid w:val="00707F20"/>
    <w:rsid w:val="00723658"/>
    <w:rsid w:val="00733B07"/>
    <w:rsid w:val="00745194"/>
    <w:rsid w:val="00751A02"/>
    <w:rsid w:val="00751A44"/>
    <w:rsid w:val="00752589"/>
    <w:rsid w:val="007530B9"/>
    <w:rsid w:val="007551E1"/>
    <w:rsid w:val="007554A4"/>
    <w:rsid w:val="00771FE2"/>
    <w:rsid w:val="007816CC"/>
    <w:rsid w:val="0078691A"/>
    <w:rsid w:val="00790F77"/>
    <w:rsid w:val="00796A7F"/>
    <w:rsid w:val="007C30A2"/>
    <w:rsid w:val="007D1F0A"/>
    <w:rsid w:val="007E7976"/>
    <w:rsid w:val="007F17B7"/>
    <w:rsid w:val="007F361E"/>
    <w:rsid w:val="008045C1"/>
    <w:rsid w:val="00814DE9"/>
    <w:rsid w:val="00814FCB"/>
    <w:rsid w:val="0081583B"/>
    <w:rsid w:val="00815CF7"/>
    <w:rsid w:val="008342F5"/>
    <w:rsid w:val="008361EE"/>
    <w:rsid w:val="00837B49"/>
    <w:rsid w:val="00841BB7"/>
    <w:rsid w:val="00855006"/>
    <w:rsid w:val="00855E5F"/>
    <w:rsid w:val="008868D1"/>
    <w:rsid w:val="00887810"/>
    <w:rsid w:val="008939E0"/>
    <w:rsid w:val="008978C6"/>
    <w:rsid w:val="008A42E0"/>
    <w:rsid w:val="008A512B"/>
    <w:rsid w:val="008A7663"/>
    <w:rsid w:val="008B719F"/>
    <w:rsid w:val="008C3AE2"/>
    <w:rsid w:val="008C784F"/>
    <w:rsid w:val="008D50D7"/>
    <w:rsid w:val="008D724E"/>
    <w:rsid w:val="008E213F"/>
    <w:rsid w:val="008E2ED7"/>
    <w:rsid w:val="008E3110"/>
    <w:rsid w:val="009150E4"/>
    <w:rsid w:val="00916BB9"/>
    <w:rsid w:val="00917794"/>
    <w:rsid w:val="0091791F"/>
    <w:rsid w:val="00924992"/>
    <w:rsid w:val="00932F15"/>
    <w:rsid w:val="0093558E"/>
    <w:rsid w:val="00935EDA"/>
    <w:rsid w:val="00936444"/>
    <w:rsid w:val="00943440"/>
    <w:rsid w:val="009471DB"/>
    <w:rsid w:val="00961AF2"/>
    <w:rsid w:val="0096270C"/>
    <w:rsid w:val="0096547F"/>
    <w:rsid w:val="0096589B"/>
    <w:rsid w:val="0097498C"/>
    <w:rsid w:val="009917C0"/>
    <w:rsid w:val="009A7B65"/>
    <w:rsid w:val="009B2F09"/>
    <w:rsid w:val="009B4C18"/>
    <w:rsid w:val="009C1BF3"/>
    <w:rsid w:val="009D38E2"/>
    <w:rsid w:val="009E1F56"/>
    <w:rsid w:val="009E3553"/>
    <w:rsid w:val="009E6252"/>
    <w:rsid w:val="009F272F"/>
    <w:rsid w:val="009F2C0A"/>
    <w:rsid w:val="00A024CB"/>
    <w:rsid w:val="00A04D57"/>
    <w:rsid w:val="00A07CF5"/>
    <w:rsid w:val="00A33CEA"/>
    <w:rsid w:val="00A3686E"/>
    <w:rsid w:val="00A40A35"/>
    <w:rsid w:val="00A44D13"/>
    <w:rsid w:val="00A52850"/>
    <w:rsid w:val="00A54EA5"/>
    <w:rsid w:val="00A61A65"/>
    <w:rsid w:val="00A62CAD"/>
    <w:rsid w:val="00A6464A"/>
    <w:rsid w:val="00A7200A"/>
    <w:rsid w:val="00A73DA3"/>
    <w:rsid w:val="00A958F3"/>
    <w:rsid w:val="00AA7E56"/>
    <w:rsid w:val="00AB039C"/>
    <w:rsid w:val="00AB34F9"/>
    <w:rsid w:val="00AB4DDA"/>
    <w:rsid w:val="00AB64F7"/>
    <w:rsid w:val="00AB7848"/>
    <w:rsid w:val="00AC4BCB"/>
    <w:rsid w:val="00AC6D83"/>
    <w:rsid w:val="00AD3ABA"/>
    <w:rsid w:val="00AE4157"/>
    <w:rsid w:val="00AF0FE2"/>
    <w:rsid w:val="00AF1D37"/>
    <w:rsid w:val="00AF5907"/>
    <w:rsid w:val="00B12C81"/>
    <w:rsid w:val="00B21F8A"/>
    <w:rsid w:val="00B27ACE"/>
    <w:rsid w:val="00B362DC"/>
    <w:rsid w:val="00B4015F"/>
    <w:rsid w:val="00B454C9"/>
    <w:rsid w:val="00B53431"/>
    <w:rsid w:val="00B5719D"/>
    <w:rsid w:val="00B63821"/>
    <w:rsid w:val="00B64F55"/>
    <w:rsid w:val="00B72118"/>
    <w:rsid w:val="00B75342"/>
    <w:rsid w:val="00B802EC"/>
    <w:rsid w:val="00B84039"/>
    <w:rsid w:val="00B84E38"/>
    <w:rsid w:val="00B85BA3"/>
    <w:rsid w:val="00B91048"/>
    <w:rsid w:val="00B92BE4"/>
    <w:rsid w:val="00B94A58"/>
    <w:rsid w:val="00BA377C"/>
    <w:rsid w:val="00BA54EC"/>
    <w:rsid w:val="00BA7589"/>
    <w:rsid w:val="00BB49B0"/>
    <w:rsid w:val="00BC0821"/>
    <w:rsid w:val="00BD0523"/>
    <w:rsid w:val="00BD1628"/>
    <w:rsid w:val="00BD7F52"/>
    <w:rsid w:val="00C07835"/>
    <w:rsid w:val="00C10267"/>
    <w:rsid w:val="00C13849"/>
    <w:rsid w:val="00C15409"/>
    <w:rsid w:val="00C1589F"/>
    <w:rsid w:val="00C22BC6"/>
    <w:rsid w:val="00C23BC9"/>
    <w:rsid w:val="00C257B9"/>
    <w:rsid w:val="00C26311"/>
    <w:rsid w:val="00C31BBE"/>
    <w:rsid w:val="00C32F95"/>
    <w:rsid w:val="00C35812"/>
    <w:rsid w:val="00C42CCC"/>
    <w:rsid w:val="00C46140"/>
    <w:rsid w:val="00C55E36"/>
    <w:rsid w:val="00C57729"/>
    <w:rsid w:val="00C67759"/>
    <w:rsid w:val="00C82BD2"/>
    <w:rsid w:val="00C82F79"/>
    <w:rsid w:val="00C86186"/>
    <w:rsid w:val="00CA2890"/>
    <w:rsid w:val="00CA42FA"/>
    <w:rsid w:val="00CA4BD3"/>
    <w:rsid w:val="00CB13AE"/>
    <w:rsid w:val="00CC1A2C"/>
    <w:rsid w:val="00CC1F76"/>
    <w:rsid w:val="00CC4DCB"/>
    <w:rsid w:val="00CC51D0"/>
    <w:rsid w:val="00CD0DAA"/>
    <w:rsid w:val="00CD174D"/>
    <w:rsid w:val="00D06BDD"/>
    <w:rsid w:val="00D075C6"/>
    <w:rsid w:val="00D11819"/>
    <w:rsid w:val="00D217E9"/>
    <w:rsid w:val="00D2193D"/>
    <w:rsid w:val="00D30ED9"/>
    <w:rsid w:val="00D34D5D"/>
    <w:rsid w:val="00D404BC"/>
    <w:rsid w:val="00D40CE0"/>
    <w:rsid w:val="00D46529"/>
    <w:rsid w:val="00D55BBA"/>
    <w:rsid w:val="00D55C6C"/>
    <w:rsid w:val="00D5716F"/>
    <w:rsid w:val="00D7795D"/>
    <w:rsid w:val="00D8286A"/>
    <w:rsid w:val="00D831E9"/>
    <w:rsid w:val="00D869AF"/>
    <w:rsid w:val="00DB0719"/>
    <w:rsid w:val="00DB3F32"/>
    <w:rsid w:val="00DB4E53"/>
    <w:rsid w:val="00DC1502"/>
    <w:rsid w:val="00DC3DE0"/>
    <w:rsid w:val="00DC4140"/>
    <w:rsid w:val="00DC73D3"/>
    <w:rsid w:val="00DC7D9F"/>
    <w:rsid w:val="00DD0993"/>
    <w:rsid w:val="00DD62E5"/>
    <w:rsid w:val="00DE6B4C"/>
    <w:rsid w:val="00DF119D"/>
    <w:rsid w:val="00E00176"/>
    <w:rsid w:val="00E00339"/>
    <w:rsid w:val="00E027D1"/>
    <w:rsid w:val="00E027D5"/>
    <w:rsid w:val="00E142A8"/>
    <w:rsid w:val="00E267BE"/>
    <w:rsid w:val="00E301C4"/>
    <w:rsid w:val="00E31B55"/>
    <w:rsid w:val="00E34DA5"/>
    <w:rsid w:val="00E37407"/>
    <w:rsid w:val="00E42342"/>
    <w:rsid w:val="00E431B4"/>
    <w:rsid w:val="00E60205"/>
    <w:rsid w:val="00E73841"/>
    <w:rsid w:val="00E7475D"/>
    <w:rsid w:val="00E84EC0"/>
    <w:rsid w:val="00E86B33"/>
    <w:rsid w:val="00EC0DE6"/>
    <w:rsid w:val="00ED1834"/>
    <w:rsid w:val="00ED6B96"/>
    <w:rsid w:val="00EE4700"/>
    <w:rsid w:val="00EE58C0"/>
    <w:rsid w:val="00EF2D71"/>
    <w:rsid w:val="00F12826"/>
    <w:rsid w:val="00F30C4C"/>
    <w:rsid w:val="00F3112E"/>
    <w:rsid w:val="00F324C8"/>
    <w:rsid w:val="00F35903"/>
    <w:rsid w:val="00F4094D"/>
    <w:rsid w:val="00F427A5"/>
    <w:rsid w:val="00F443AC"/>
    <w:rsid w:val="00F46BA2"/>
    <w:rsid w:val="00F502FA"/>
    <w:rsid w:val="00F51BB1"/>
    <w:rsid w:val="00F5258E"/>
    <w:rsid w:val="00F56AC9"/>
    <w:rsid w:val="00F57882"/>
    <w:rsid w:val="00F6222A"/>
    <w:rsid w:val="00F62CEC"/>
    <w:rsid w:val="00F65B8C"/>
    <w:rsid w:val="00F905BB"/>
    <w:rsid w:val="00FA17A9"/>
    <w:rsid w:val="00FA1D32"/>
    <w:rsid w:val="00FA621B"/>
    <w:rsid w:val="00FB00B8"/>
    <w:rsid w:val="00FB3771"/>
    <w:rsid w:val="00FB3E5C"/>
    <w:rsid w:val="00FB4D88"/>
    <w:rsid w:val="00FC0946"/>
    <w:rsid w:val="00FC4EB5"/>
    <w:rsid w:val="00FD67FB"/>
    <w:rsid w:val="00FF219D"/>
    <w:rsid w:val="00FF308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D5C057B"/>
  <w15:docId w15:val="{7E278B4F-F7EC-DD49-86E9-211922353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0"/>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0CE0"/>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uiPriority w:val="9"/>
    <w:qFormat/>
    <w:rsid w:val="00DC73D3"/>
    <w:pPr>
      <w:keepNext/>
      <w:spacing w:before="480" w:after="240" w:line="240" w:lineRule="auto"/>
      <w:jc w:val="left"/>
      <w:outlineLvl w:val="0"/>
    </w:pPr>
    <w:rPr>
      <w:rFonts w:cs="Arial"/>
      <w:b/>
      <w:bCs/>
      <w:color w:val="000000"/>
      <w:kern w:val="32"/>
      <w:szCs w:val="32"/>
    </w:rPr>
  </w:style>
  <w:style w:type="paragraph" w:styleId="Heading2">
    <w:name w:val="heading 2"/>
    <w:basedOn w:val="Heading1"/>
    <w:next w:val="Normal"/>
    <w:link w:val="Heading2Char"/>
    <w:autoRedefine/>
    <w:uiPriority w:val="9"/>
    <w:qFormat/>
    <w:rsid w:val="00DC73D3"/>
    <w:pPr>
      <w:outlineLvl w:val="1"/>
    </w:pPr>
  </w:style>
  <w:style w:type="paragraph" w:styleId="Heading3">
    <w:name w:val="heading 3"/>
    <w:basedOn w:val="Heading2"/>
    <w:next w:val="Normal"/>
    <w:link w:val="Heading3Char"/>
    <w:uiPriority w:val="9"/>
    <w:qFormat/>
    <w:rsid w:val="0011657A"/>
    <w:pPr>
      <w:spacing w:before="240"/>
      <w:outlineLvl w:val="2"/>
    </w:pPr>
    <w:rPr>
      <w:bCs w:val="0"/>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417664"/>
    <w:rPr>
      <w:rFonts w:ascii="Times New Roman" w:eastAsia="Times New Roman" w:hAnsi="Times New Roman" w:cs="Arial"/>
      <w:b/>
      <w:bCs/>
      <w:color w:val="000000"/>
      <w:kern w:val="32"/>
      <w:szCs w:val="32"/>
      <w:lang w:eastAsia="de-DE"/>
    </w:rPr>
  </w:style>
  <w:style w:type="character" w:customStyle="1" w:styleId="Heading2Char">
    <w:name w:val="Heading 2 Char"/>
    <w:link w:val="Heading2"/>
    <w:uiPriority w:val="9"/>
    <w:rsid w:val="00417664"/>
    <w:rPr>
      <w:rFonts w:ascii="Times New Roman" w:eastAsia="Times New Roman" w:hAnsi="Times New Roman" w:cs="Arial"/>
      <w:b/>
      <w:bCs/>
      <w:color w:val="000000"/>
      <w:kern w:val="32"/>
      <w:szCs w:val="32"/>
      <w:lang w:eastAsia="de-DE"/>
    </w:rPr>
  </w:style>
  <w:style w:type="character" w:customStyle="1" w:styleId="Heading3Char">
    <w:name w:val="Heading 3 Char"/>
    <w:link w:val="Heading3"/>
    <w:uiPriority w:val="9"/>
    <w:rsid w:val="0011657A"/>
    <w:rPr>
      <w:rFonts w:ascii="Times New Roman" w:eastAsia="Times New Roman" w:hAnsi="Times New Roman" w:cs="Arial"/>
      <w:b/>
      <w:color w:val="000000"/>
      <w:kern w:val="32"/>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paragraph" w:customStyle="1" w:styleId="Betreff">
    <w:name w:val="Betreff"/>
    <w:basedOn w:val="Normal"/>
    <w:next w:val="Normal"/>
    <w:rsid w:val="00ED6B96"/>
    <w:rPr>
      <w:b/>
    </w:rPr>
  </w:style>
  <w:style w:type="paragraph" w:customStyle="1" w:styleId="Bullets">
    <w:name w:val="Bullets"/>
    <w:basedOn w:val="Normal"/>
    <w:link w:val="BulletsChar"/>
    <w:rsid w:val="00457EE5"/>
    <w:pPr>
      <w:numPr>
        <w:numId w:val="1"/>
      </w:numPr>
    </w:pPr>
  </w:style>
  <w:style w:type="character" w:customStyle="1" w:styleId="BulletsChar">
    <w:name w:val="Bullets Char"/>
    <w:link w:val="Bullets"/>
    <w:rsid w:val="00457EE5"/>
    <w:rPr>
      <w:rFonts w:ascii="Times New Roman" w:eastAsia="Times New Roman" w:hAnsi="Times New Roman"/>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uiPriority w:val="99"/>
    <w:rsid w:val="00ED6B96"/>
    <w:pPr>
      <w:tabs>
        <w:tab w:val="center" w:pos="4536"/>
        <w:tab w:val="right" w:pos="9072"/>
      </w:tabs>
    </w:pPr>
  </w:style>
  <w:style w:type="character" w:customStyle="1" w:styleId="HeaderChar">
    <w:name w:val="Header Char"/>
    <w:link w:val="Header"/>
    <w:uiPriority w:val="99"/>
    <w:rsid w:val="00ED6B96"/>
    <w:rPr>
      <w:rFonts w:ascii="Verdana" w:eastAsia="Times New Roman" w:hAnsi="Verdana" w:cs="Times New Roman"/>
      <w:sz w:val="19"/>
      <w:szCs w:val="24"/>
      <w:lang w:eastAsia="de-DE"/>
    </w:rPr>
  </w:style>
  <w:style w:type="character" w:styleId="Hyperlink">
    <w:name w:val="Hyperlink"/>
    <w:uiPriority w:val="99"/>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styleId="ListParagraph">
    <w:name w:val="List Paragraph"/>
    <w:basedOn w:val="Normal"/>
    <w:uiPriority w:val="34"/>
    <w:qFormat/>
    <w:rsid w:val="00B4015F"/>
    <w:pPr>
      <w:ind w:left="720"/>
      <w:contextualSpacing/>
    </w:pPr>
  </w:style>
  <w:style w:type="paragraph" w:customStyle="1" w:styleId="Affiliation">
    <w:name w:val="Affiliation"/>
    <w:basedOn w:val="Normal"/>
    <w:link w:val="AffiliationChar"/>
    <w:qFormat/>
    <w:rsid w:val="00450DB9"/>
    <w:pPr>
      <w:spacing w:before="120" w:line="240" w:lineRule="auto"/>
      <w:contextualSpacing/>
    </w:p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character" w:styleId="PlaceholderText">
    <w:name w:val="Placeholder Text"/>
    <w:basedOn w:val="DefaultParagraphFont"/>
    <w:uiPriority w:val="99"/>
    <w:semiHidden/>
    <w:rsid w:val="003D5288"/>
    <w:rPr>
      <w:color w:val="808080"/>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Caption">
    <w:name w:val="caption"/>
    <w:basedOn w:val="Normal"/>
    <w:next w:val="Normal"/>
    <w:unhideWhenUsed/>
    <w:qFormat/>
    <w:rsid w:val="00C15409"/>
    <w:pPr>
      <w:spacing w:after="200" w:line="240" w:lineRule="auto"/>
    </w:pPr>
    <w:rPr>
      <w:b/>
      <w:bCs/>
      <w:sz w:val="18"/>
      <w:szCs w:val="18"/>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paragraph" w:styleId="Subtitle">
    <w:name w:val="Subtitle"/>
    <w:basedOn w:val="Normal"/>
    <w:next w:val="Normal"/>
    <w:link w:val="SubtitleChar"/>
    <w:uiPriority w:val="11"/>
    <w:qFormat/>
    <w:rsid w:val="00686C3A"/>
    <w:pPr>
      <w:numPr>
        <w:ilvl w:val="1"/>
      </w:numPr>
      <w:spacing w:after="200" w:line="276" w:lineRule="auto"/>
      <w:jc w:val="left"/>
    </w:pPr>
    <w:rPr>
      <w:rFonts w:ascii="Cambria" w:hAnsi="Cambria"/>
      <w:i/>
      <w:iCs/>
      <w:color w:val="4F81BD"/>
      <w:spacing w:val="15"/>
      <w:sz w:val="24"/>
      <w:lang w:eastAsia="en-US"/>
    </w:rPr>
  </w:style>
  <w:style w:type="character" w:customStyle="1" w:styleId="SubtitleChar">
    <w:name w:val="Subtitle Char"/>
    <w:basedOn w:val="DefaultParagraphFont"/>
    <w:link w:val="Subtitle"/>
    <w:uiPriority w:val="11"/>
    <w:rsid w:val="00686C3A"/>
    <w:rPr>
      <w:rFonts w:ascii="Cambria" w:eastAsia="Times New Roman" w:hAnsi="Cambria"/>
      <w:i/>
      <w:iCs/>
      <w:color w:val="4F81BD"/>
      <w:spacing w:val="15"/>
      <w:sz w:val="24"/>
      <w:szCs w:val="24"/>
      <w:lang w:eastAsia="en-US"/>
    </w:rPr>
  </w:style>
  <w:style w:type="character" w:styleId="IntenseEmphasis">
    <w:name w:val="Intense Emphasis"/>
    <w:basedOn w:val="DefaultParagraphFont"/>
    <w:uiPriority w:val="21"/>
    <w:qFormat/>
    <w:rsid w:val="00686C3A"/>
    <w:rPr>
      <w:b/>
      <w:bCs/>
      <w:i/>
      <w:iCs/>
      <w:color w:val="4F81BD"/>
    </w:rPr>
  </w:style>
  <w:style w:type="paragraph" w:styleId="IntenseQuote">
    <w:name w:val="Intense Quote"/>
    <w:basedOn w:val="Normal"/>
    <w:next w:val="Normal"/>
    <w:link w:val="IntenseQuoteChar"/>
    <w:uiPriority w:val="30"/>
    <w:qFormat/>
    <w:rsid w:val="00686C3A"/>
    <w:pPr>
      <w:pBdr>
        <w:bottom w:val="single" w:sz="4" w:space="4" w:color="4F81BD"/>
      </w:pBdr>
      <w:spacing w:before="200" w:after="280" w:line="276" w:lineRule="auto"/>
      <w:ind w:left="936" w:right="936"/>
      <w:jc w:val="left"/>
    </w:pPr>
    <w:rPr>
      <w:rFonts w:ascii="Calibri" w:eastAsia="Calibri" w:hAnsi="Calibri"/>
      <w:b/>
      <w:bCs/>
      <w:i/>
      <w:iCs/>
      <w:color w:val="4F81BD"/>
      <w:sz w:val="22"/>
      <w:szCs w:val="22"/>
      <w:lang w:eastAsia="en-US"/>
    </w:rPr>
  </w:style>
  <w:style w:type="character" w:customStyle="1" w:styleId="IntenseQuoteChar">
    <w:name w:val="Intense Quote Char"/>
    <w:basedOn w:val="DefaultParagraphFont"/>
    <w:link w:val="IntenseQuote"/>
    <w:uiPriority w:val="30"/>
    <w:rsid w:val="00686C3A"/>
    <w:rPr>
      <w:rFonts w:eastAsia="Calibri"/>
      <w:b/>
      <w:bCs/>
      <w:i/>
      <w:iCs/>
      <w:color w:val="4F81BD"/>
      <w:sz w:val="22"/>
      <w:szCs w:val="22"/>
      <w:lang w:eastAsia="en-US"/>
    </w:rPr>
  </w:style>
  <w:style w:type="paragraph" w:styleId="Quote">
    <w:name w:val="Quote"/>
    <w:basedOn w:val="Normal"/>
    <w:next w:val="Normal"/>
    <w:link w:val="QuoteChar"/>
    <w:uiPriority w:val="29"/>
    <w:qFormat/>
    <w:rsid w:val="00686C3A"/>
    <w:pPr>
      <w:spacing w:after="200" w:line="276" w:lineRule="auto"/>
      <w:jc w:val="left"/>
    </w:pPr>
    <w:rPr>
      <w:rFonts w:ascii="Calibri" w:eastAsia="Calibri" w:hAnsi="Calibri"/>
      <w:i/>
      <w:iCs/>
      <w:color w:val="000000"/>
      <w:sz w:val="22"/>
      <w:szCs w:val="22"/>
      <w:lang w:eastAsia="en-US"/>
    </w:rPr>
  </w:style>
  <w:style w:type="character" w:customStyle="1" w:styleId="QuoteChar">
    <w:name w:val="Quote Char"/>
    <w:basedOn w:val="DefaultParagraphFont"/>
    <w:link w:val="Quote"/>
    <w:uiPriority w:val="29"/>
    <w:rsid w:val="00686C3A"/>
    <w:rPr>
      <w:rFonts w:eastAsia="Calibri"/>
      <w:i/>
      <w:iCs/>
      <w:color w:val="000000"/>
      <w:sz w:val="22"/>
      <w:szCs w:val="22"/>
      <w:lang w:eastAsia="en-US"/>
    </w:rPr>
  </w:style>
  <w:style w:type="character" w:styleId="Strong">
    <w:name w:val="Strong"/>
    <w:basedOn w:val="DefaultParagraphFont"/>
    <w:uiPriority w:val="22"/>
    <w:qFormat/>
    <w:rsid w:val="00686C3A"/>
    <w:rPr>
      <w:b/>
      <w:bCs/>
    </w:rPr>
  </w:style>
  <w:style w:type="character" w:styleId="Emphasis">
    <w:name w:val="Emphasis"/>
    <w:basedOn w:val="DefaultParagraphFont"/>
    <w:uiPriority w:val="20"/>
    <w:qFormat/>
    <w:rsid w:val="00686C3A"/>
    <w:rPr>
      <w:i/>
      <w:iCs/>
    </w:rPr>
  </w:style>
  <w:style w:type="paragraph" w:styleId="NoSpacing">
    <w:name w:val="No Spacing"/>
    <w:link w:val="NoSpacingChar"/>
    <w:uiPriority w:val="1"/>
    <w:qFormat/>
    <w:rsid w:val="00686C3A"/>
    <w:rPr>
      <w:rFonts w:asciiTheme="minorHAnsi" w:eastAsiaTheme="minorEastAsia" w:hAnsiTheme="minorHAnsi" w:cstheme="minorBidi"/>
      <w:sz w:val="22"/>
      <w:szCs w:val="22"/>
      <w:lang w:val="de-DE" w:eastAsia="en-US"/>
    </w:rPr>
  </w:style>
  <w:style w:type="character" w:customStyle="1" w:styleId="NoSpacingChar">
    <w:name w:val="No Spacing Char"/>
    <w:basedOn w:val="DefaultParagraphFont"/>
    <w:link w:val="NoSpacing"/>
    <w:uiPriority w:val="1"/>
    <w:rsid w:val="00686C3A"/>
    <w:rPr>
      <w:rFonts w:asciiTheme="minorHAnsi" w:eastAsiaTheme="minorEastAsia" w:hAnsiTheme="minorHAnsi" w:cstheme="minorBidi"/>
      <w:sz w:val="22"/>
      <w:szCs w:val="22"/>
      <w:lang w:val="de-DE" w:eastAsia="en-US"/>
    </w:rPr>
  </w:style>
  <w:style w:type="character" w:customStyle="1" w:styleId="EndnoteTextChar">
    <w:name w:val="Endnote Text Char"/>
    <w:basedOn w:val="DefaultParagraphFont"/>
    <w:link w:val="EndnoteText"/>
    <w:uiPriority w:val="99"/>
    <w:semiHidden/>
    <w:rsid w:val="00686C3A"/>
    <w:rPr>
      <w:rFonts w:eastAsia="Calibri"/>
      <w:lang w:eastAsia="en-US"/>
    </w:rPr>
  </w:style>
  <w:style w:type="paragraph" w:styleId="EndnoteText">
    <w:name w:val="endnote text"/>
    <w:basedOn w:val="Normal"/>
    <w:link w:val="EndnoteTextChar"/>
    <w:uiPriority w:val="99"/>
    <w:semiHidden/>
    <w:unhideWhenUsed/>
    <w:rsid w:val="00686C3A"/>
    <w:pPr>
      <w:spacing w:line="240" w:lineRule="auto"/>
      <w:jc w:val="left"/>
    </w:pPr>
    <w:rPr>
      <w:rFonts w:ascii="Calibri" w:eastAsia="Calibri" w:hAnsi="Calibri"/>
      <w:szCs w:val="20"/>
      <w:lang w:eastAsia="en-US"/>
    </w:rPr>
  </w:style>
  <w:style w:type="character" w:customStyle="1" w:styleId="FootnoteTextChar">
    <w:name w:val="Footnote Text Char"/>
    <w:basedOn w:val="DefaultParagraphFont"/>
    <w:link w:val="FootnoteText"/>
    <w:uiPriority w:val="99"/>
    <w:semiHidden/>
    <w:rsid w:val="00686C3A"/>
    <w:rPr>
      <w:rFonts w:eastAsia="Calibri"/>
      <w:lang w:eastAsia="en-US"/>
    </w:rPr>
  </w:style>
  <w:style w:type="paragraph" w:styleId="FootnoteText">
    <w:name w:val="footnote text"/>
    <w:basedOn w:val="Normal"/>
    <w:link w:val="FootnoteTextChar"/>
    <w:uiPriority w:val="99"/>
    <w:semiHidden/>
    <w:unhideWhenUsed/>
    <w:rsid w:val="00686C3A"/>
    <w:pPr>
      <w:spacing w:line="240" w:lineRule="auto"/>
      <w:jc w:val="left"/>
    </w:pPr>
    <w:rPr>
      <w:rFonts w:ascii="Calibri" w:eastAsia="Calibri" w:hAnsi="Calibri"/>
      <w:szCs w:val="20"/>
      <w:lang w:eastAsia="en-US"/>
    </w:rPr>
  </w:style>
  <w:style w:type="character" w:customStyle="1" w:styleId="CommentTextChar">
    <w:name w:val="Comment Text Char"/>
    <w:basedOn w:val="DefaultParagraphFont"/>
    <w:link w:val="CommentText"/>
    <w:semiHidden/>
    <w:rsid w:val="000B13E4"/>
    <w:rPr>
      <w:rFonts w:eastAsia="Calibri"/>
      <w:lang w:eastAsia="en-US"/>
    </w:rPr>
  </w:style>
  <w:style w:type="paragraph" w:styleId="CommentText">
    <w:name w:val="annotation text"/>
    <w:basedOn w:val="Normal"/>
    <w:link w:val="CommentTextChar"/>
    <w:semiHidden/>
    <w:unhideWhenUsed/>
    <w:rsid w:val="000B13E4"/>
    <w:pPr>
      <w:spacing w:after="200" w:line="240" w:lineRule="auto"/>
      <w:jc w:val="left"/>
    </w:pPr>
    <w:rPr>
      <w:rFonts w:ascii="Calibri" w:eastAsia="Calibri" w:hAnsi="Calibri"/>
      <w:szCs w:val="20"/>
      <w:lang w:eastAsia="en-US"/>
    </w:rPr>
  </w:style>
  <w:style w:type="character" w:customStyle="1" w:styleId="CommentSubjectChar">
    <w:name w:val="Comment Subject Char"/>
    <w:basedOn w:val="CommentTextChar"/>
    <w:link w:val="CommentSubject"/>
    <w:uiPriority w:val="99"/>
    <w:semiHidden/>
    <w:rsid w:val="000B13E4"/>
    <w:rPr>
      <w:rFonts w:eastAsia="Calibri"/>
      <w:b/>
      <w:bCs/>
      <w:lang w:eastAsia="en-US"/>
    </w:rPr>
  </w:style>
  <w:style w:type="paragraph" w:styleId="CommentSubject">
    <w:name w:val="annotation subject"/>
    <w:basedOn w:val="CommentText"/>
    <w:next w:val="CommentText"/>
    <w:link w:val="CommentSubjectChar"/>
    <w:uiPriority w:val="99"/>
    <w:semiHidden/>
    <w:unhideWhenUsed/>
    <w:rsid w:val="000B13E4"/>
    <w:rPr>
      <w:b/>
      <w:bCs/>
    </w:rPr>
  </w:style>
  <w:style w:type="numbering" w:customStyle="1" w:styleId="AktuelleListe1">
    <w:name w:val="Aktuelle Liste1"/>
    <w:uiPriority w:val="99"/>
    <w:rsid w:val="00457EE5"/>
    <w:pPr>
      <w:numPr>
        <w:numId w:val="4"/>
      </w:numPr>
    </w:pPr>
  </w:style>
  <w:style w:type="numbering" w:styleId="111111">
    <w:name w:val="Outline List 2"/>
    <w:basedOn w:val="NoList"/>
    <w:uiPriority w:val="99"/>
    <w:semiHidden/>
    <w:unhideWhenUsed/>
    <w:rsid w:val="00457EE5"/>
    <w:pPr>
      <w:numPr>
        <w:numId w:val="2"/>
      </w:numPr>
    </w:pPr>
  </w:style>
  <w:style w:type="table" w:styleId="TableGrid">
    <w:name w:val="Table Grid"/>
    <w:basedOn w:val="TableNormal"/>
    <w:rsid w:val="00E027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unhideWhenUsed/>
    <w:rsid w:val="00771FE2"/>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emf"/><Relationship Id="rId21" Type="http://schemas.openxmlformats.org/officeDocument/2006/relationships/image" Target="media/image12.png"/><Relationship Id="rId42" Type="http://schemas.openxmlformats.org/officeDocument/2006/relationships/image" Target="media/image33.emf"/><Relationship Id="rId63" Type="http://schemas.openxmlformats.org/officeDocument/2006/relationships/image" Target="media/image54.emf"/><Relationship Id="rId84" Type="http://schemas.openxmlformats.org/officeDocument/2006/relationships/image" Target="media/image75.emf"/><Relationship Id="rId138" Type="http://schemas.openxmlformats.org/officeDocument/2006/relationships/image" Target="media/image129.emf"/><Relationship Id="rId107" Type="http://schemas.openxmlformats.org/officeDocument/2006/relationships/image" Target="media/image98.emf"/><Relationship Id="rId11" Type="http://schemas.openxmlformats.org/officeDocument/2006/relationships/image" Target="media/image2.jpeg"/><Relationship Id="rId32" Type="http://schemas.openxmlformats.org/officeDocument/2006/relationships/image" Target="media/image23.emf"/><Relationship Id="rId53" Type="http://schemas.openxmlformats.org/officeDocument/2006/relationships/image" Target="media/image44.emf"/><Relationship Id="rId74" Type="http://schemas.openxmlformats.org/officeDocument/2006/relationships/image" Target="media/image65.emf"/><Relationship Id="rId128" Type="http://schemas.openxmlformats.org/officeDocument/2006/relationships/image" Target="media/image119.emf"/><Relationship Id="rId149" Type="http://schemas.openxmlformats.org/officeDocument/2006/relationships/image" Target="media/image140.emf"/><Relationship Id="rId5" Type="http://schemas.openxmlformats.org/officeDocument/2006/relationships/webSettings" Target="webSettings.xml"/><Relationship Id="rId95" Type="http://schemas.openxmlformats.org/officeDocument/2006/relationships/image" Target="media/image86.emf"/><Relationship Id="rId22" Type="http://schemas.openxmlformats.org/officeDocument/2006/relationships/image" Target="media/image13.png"/><Relationship Id="rId43" Type="http://schemas.openxmlformats.org/officeDocument/2006/relationships/image" Target="media/image34.emf"/><Relationship Id="rId64" Type="http://schemas.openxmlformats.org/officeDocument/2006/relationships/image" Target="media/image55.emf"/><Relationship Id="rId118" Type="http://schemas.openxmlformats.org/officeDocument/2006/relationships/image" Target="media/image109.emf"/><Relationship Id="rId139" Type="http://schemas.openxmlformats.org/officeDocument/2006/relationships/image" Target="media/image130.emf"/><Relationship Id="rId80" Type="http://schemas.openxmlformats.org/officeDocument/2006/relationships/image" Target="media/image71.emf"/><Relationship Id="rId85" Type="http://schemas.openxmlformats.org/officeDocument/2006/relationships/image" Target="media/image76.emf"/><Relationship Id="rId150" Type="http://schemas.openxmlformats.org/officeDocument/2006/relationships/image" Target="media/image141.emf"/><Relationship Id="rId155" Type="http://schemas.openxmlformats.org/officeDocument/2006/relationships/image" Target="media/image146.emf"/><Relationship Id="rId12" Type="http://schemas.openxmlformats.org/officeDocument/2006/relationships/image" Target="media/image3.jpeg"/><Relationship Id="rId17" Type="http://schemas.openxmlformats.org/officeDocument/2006/relationships/image" Target="media/image8.emf"/><Relationship Id="rId33" Type="http://schemas.openxmlformats.org/officeDocument/2006/relationships/image" Target="media/image24.emf"/><Relationship Id="rId38" Type="http://schemas.openxmlformats.org/officeDocument/2006/relationships/image" Target="media/image29.emf"/><Relationship Id="rId59" Type="http://schemas.openxmlformats.org/officeDocument/2006/relationships/image" Target="media/image50.emf"/><Relationship Id="rId103" Type="http://schemas.openxmlformats.org/officeDocument/2006/relationships/image" Target="media/image94.emf"/><Relationship Id="rId108" Type="http://schemas.openxmlformats.org/officeDocument/2006/relationships/image" Target="media/image99.emf"/><Relationship Id="rId124" Type="http://schemas.openxmlformats.org/officeDocument/2006/relationships/image" Target="media/image115.emf"/><Relationship Id="rId129" Type="http://schemas.openxmlformats.org/officeDocument/2006/relationships/image" Target="media/image120.emf"/><Relationship Id="rId54" Type="http://schemas.openxmlformats.org/officeDocument/2006/relationships/image" Target="media/image45.emf"/><Relationship Id="rId70" Type="http://schemas.openxmlformats.org/officeDocument/2006/relationships/image" Target="media/image61.emf"/><Relationship Id="rId75" Type="http://schemas.openxmlformats.org/officeDocument/2006/relationships/image" Target="media/image66.emf"/><Relationship Id="rId91" Type="http://schemas.openxmlformats.org/officeDocument/2006/relationships/image" Target="media/image82.emf"/><Relationship Id="rId96" Type="http://schemas.openxmlformats.org/officeDocument/2006/relationships/image" Target="media/image87.emf"/><Relationship Id="rId140" Type="http://schemas.openxmlformats.org/officeDocument/2006/relationships/image" Target="media/image131.emf"/><Relationship Id="rId145" Type="http://schemas.openxmlformats.org/officeDocument/2006/relationships/image" Target="media/image136.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png"/><Relationship Id="rId28" Type="http://schemas.openxmlformats.org/officeDocument/2006/relationships/image" Target="media/image19.wmf"/><Relationship Id="rId49" Type="http://schemas.openxmlformats.org/officeDocument/2006/relationships/image" Target="media/image40.emf"/><Relationship Id="rId114" Type="http://schemas.openxmlformats.org/officeDocument/2006/relationships/image" Target="media/image105.emf"/><Relationship Id="rId119" Type="http://schemas.openxmlformats.org/officeDocument/2006/relationships/image" Target="media/image110.emf"/><Relationship Id="rId44" Type="http://schemas.openxmlformats.org/officeDocument/2006/relationships/image" Target="media/image35.emf"/><Relationship Id="rId60" Type="http://schemas.openxmlformats.org/officeDocument/2006/relationships/image" Target="media/image51.emf"/><Relationship Id="rId65" Type="http://schemas.openxmlformats.org/officeDocument/2006/relationships/image" Target="media/image56.emf"/><Relationship Id="rId81" Type="http://schemas.openxmlformats.org/officeDocument/2006/relationships/image" Target="media/image72.emf"/><Relationship Id="rId86" Type="http://schemas.openxmlformats.org/officeDocument/2006/relationships/image" Target="media/image77.emf"/><Relationship Id="rId130" Type="http://schemas.openxmlformats.org/officeDocument/2006/relationships/image" Target="media/image121.emf"/><Relationship Id="rId135" Type="http://schemas.openxmlformats.org/officeDocument/2006/relationships/image" Target="media/image126.emf"/><Relationship Id="rId151" Type="http://schemas.openxmlformats.org/officeDocument/2006/relationships/image" Target="media/image142.emf"/><Relationship Id="rId156"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image" Target="media/image9.png"/><Relationship Id="rId39" Type="http://schemas.openxmlformats.org/officeDocument/2006/relationships/image" Target="media/image30.emf"/><Relationship Id="rId109" Type="http://schemas.openxmlformats.org/officeDocument/2006/relationships/image" Target="media/image100.emf"/><Relationship Id="rId34" Type="http://schemas.openxmlformats.org/officeDocument/2006/relationships/image" Target="media/image25.emf"/><Relationship Id="rId50" Type="http://schemas.openxmlformats.org/officeDocument/2006/relationships/image" Target="media/image41.emf"/><Relationship Id="rId55" Type="http://schemas.openxmlformats.org/officeDocument/2006/relationships/image" Target="media/image46.emf"/><Relationship Id="rId76" Type="http://schemas.openxmlformats.org/officeDocument/2006/relationships/image" Target="media/image67.emf"/><Relationship Id="rId97" Type="http://schemas.openxmlformats.org/officeDocument/2006/relationships/image" Target="media/image88.emf"/><Relationship Id="rId104" Type="http://schemas.openxmlformats.org/officeDocument/2006/relationships/image" Target="media/image95.emf"/><Relationship Id="rId120" Type="http://schemas.openxmlformats.org/officeDocument/2006/relationships/image" Target="media/image111.emf"/><Relationship Id="rId125" Type="http://schemas.openxmlformats.org/officeDocument/2006/relationships/image" Target="media/image116.emf"/><Relationship Id="rId141" Type="http://schemas.openxmlformats.org/officeDocument/2006/relationships/image" Target="media/image132.emf"/><Relationship Id="rId146" Type="http://schemas.openxmlformats.org/officeDocument/2006/relationships/image" Target="media/image137.emf"/><Relationship Id="rId7" Type="http://schemas.openxmlformats.org/officeDocument/2006/relationships/endnotes" Target="endnotes.xml"/><Relationship Id="rId71" Type="http://schemas.openxmlformats.org/officeDocument/2006/relationships/image" Target="media/image62.emf"/><Relationship Id="rId92" Type="http://schemas.openxmlformats.org/officeDocument/2006/relationships/image" Target="media/image83.emf"/><Relationship Id="rId2" Type="http://schemas.openxmlformats.org/officeDocument/2006/relationships/numbering" Target="numbering.xml"/><Relationship Id="rId29" Type="http://schemas.openxmlformats.org/officeDocument/2006/relationships/image" Target="media/image20.emf"/><Relationship Id="rId24" Type="http://schemas.openxmlformats.org/officeDocument/2006/relationships/image" Target="media/image15.emf"/><Relationship Id="rId40" Type="http://schemas.openxmlformats.org/officeDocument/2006/relationships/image" Target="media/image31.emf"/><Relationship Id="rId45" Type="http://schemas.openxmlformats.org/officeDocument/2006/relationships/image" Target="media/image36.emf"/><Relationship Id="rId66" Type="http://schemas.openxmlformats.org/officeDocument/2006/relationships/image" Target="media/image57.emf"/><Relationship Id="rId87" Type="http://schemas.openxmlformats.org/officeDocument/2006/relationships/image" Target="media/image78.emf"/><Relationship Id="rId110" Type="http://schemas.openxmlformats.org/officeDocument/2006/relationships/image" Target="media/image101.emf"/><Relationship Id="rId115" Type="http://schemas.openxmlformats.org/officeDocument/2006/relationships/image" Target="media/image106.emf"/><Relationship Id="rId131" Type="http://schemas.openxmlformats.org/officeDocument/2006/relationships/image" Target="media/image122.emf"/><Relationship Id="rId136" Type="http://schemas.openxmlformats.org/officeDocument/2006/relationships/image" Target="media/image127.emf"/><Relationship Id="rId157" Type="http://schemas.openxmlformats.org/officeDocument/2006/relationships/theme" Target="theme/theme1.xml"/><Relationship Id="rId61" Type="http://schemas.openxmlformats.org/officeDocument/2006/relationships/image" Target="media/image52.emf"/><Relationship Id="rId82" Type="http://schemas.openxmlformats.org/officeDocument/2006/relationships/image" Target="media/image73.emf"/><Relationship Id="rId152" Type="http://schemas.openxmlformats.org/officeDocument/2006/relationships/image" Target="media/image143.emf"/><Relationship Id="rId19" Type="http://schemas.openxmlformats.org/officeDocument/2006/relationships/image" Target="media/image10.emf"/><Relationship Id="rId14" Type="http://schemas.openxmlformats.org/officeDocument/2006/relationships/image" Target="media/image5.jpeg"/><Relationship Id="rId30" Type="http://schemas.openxmlformats.org/officeDocument/2006/relationships/image" Target="media/image21.emf"/><Relationship Id="rId35" Type="http://schemas.openxmlformats.org/officeDocument/2006/relationships/image" Target="media/image26.emf"/><Relationship Id="rId56" Type="http://schemas.openxmlformats.org/officeDocument/2006/relationships/image" Target="media/image47.emf"/><Relationship Id="rId77" Type="http://schemas.openxmlformats.org/officeDocument/2006/relationships/image" Target="media/image68.emf"/><Relationship Id="rId100" Type="http://schemas.openxmlformats.org/officeDocument/2006/relationships/image" Target="media/image91.emf"/><Relationship Id="rId105" Type="http://schemas.openxmlformats.org/officeDocument/2006/relationships/image" Target="media/image96.emf"/><Relationship Id="rId126" Type="http://schemas.openxmlformats.org/officeDocument/2006/relationships/image" Target="media/image117.emf"/><Relationship Id="rId147" Type="http://schemas.openxmlformats.org/officeDocument/2006/relationships/image" Target="media/image138.emf"/><Relationship Id="rId8" Type="http://schemas.openxmlformats.org/officeDocument/2006/relationships/header" Target="header1.xml"/><Relationship Id="rId51" Type="http://schemas.openxmlformats.org/officeDocument/2006/relationships/image" Target="media/image42.emf"/><Relationship Id="rId72" Type="http://schemas.openxmlformats.org/officeDocument/2006/relationships/image" Target="media/image63.emf"/><Relationship Id="rId93" Type="http://schemas.openxmlformats.org/officeDocument/2006/relationships/image" Target="media/image84.emf"/><Relationship Id="rId98" Type="http://schemas.openxmlformats.org/officeDocument/2006/relationships/image" Target="media/image89.emf"/><Relationship Id="rId121" Type="http://schemas.openxmlformats.org/officeDocument/2006/relationships/image" Target="media/image112.emf"/><Relationship Id="rId142" Type="http://schemas.openxmlformats.org/officeDocument/2006/relationships/image" Target="media/image133.emf"/><Relationship Id="rId3" Type="http://schemas.openxmlformats.org/officeDocument/2006/relationships/styles" Target="styles.xml"/><Relationship Id="rId25" Type="http://schemas.openxmlformats.org/officeDocument/2006/relationships/image" Target="media/image16.emf"/><Relationship Id="rId46" Type="http://schemas.openxmlformats.org/officeDocument/2006/relationships/image" Target="media/image37.emf"/><Relationship Id="rId67" Type="http://schemas.openxmlformats.org/officeDocument/2006/relationships/image" Target="media/image58.emf"/><Relationship Id="rId116" Type="http://schemas.openxmlformats.org/officeDocument/2006/relationships/image" Target="media/image107.emf"/><Relationship Id="rId137" Type="http://schemas.openxmlformats.org/officeDocument/2006/relationships/image" Target="media/image128.emf"/><Relationship Id="rId20" Type="http://schemas.openxmlformats.org/officeDocument/2006/relationships/image" Target="media/image11.emf"/><Relationship Id="rId41" Type="http://schemas.openxmlformats.org/officeDocument/2006/relationships/image" Target="media/image32.emf"/><Relationship Id="rId62" Type="http://schemas.openxmlformats.org/officeDocument/2006/relationships/image" Target="media/image53.emf"/><Relationship Id="rId83" Type="http://schemas.openxmlformats.org/officeDocument/2006/relationships/image" Target="media/image74.emf"/><Relationship Id="rId88" Type="http://schemas.openxmlformats.org/officeDocument/2006/relationships/image" Target="media/image79.emf"/><Relationship Id="rId111" Type="http://schemas.openxmlformats.org/officeDocument/2006/relationships/image" Target="media/image102.emf"/><Relationship Id="rId132" Type="http://schemas.openxmlformats.org/officeDocument/2006/relationships/image" Target="media/image123.emf"/><Relationship Id="rId153" Type="http://schemas.openxmlformats.org/officeDocument/2006/relationships/image" Target="media/image144.emf"/><Relationship Id="rId15" Type="http://schemas.openxmlformats.org/officeDocument/2006/relationships/image" Target="media/image6.jpeg"/><Relationship Id="rId36" Type="http://schemas.openxmlformats.org/officeDocument/2006/relationships/image" Target="media/image27.emf"/><Relationship Id="rId57" Type="http://schemas.openxmlformats.org/officeDocument/2006/relationships/image" Target="media/image48.emf"/><Relationship Id="rId106" Type="http://schemas.openxmlformats.org/officeDocument/2006/relationships/image" Target="media/image97.emf"/><Relationship Id="rId127" Type="http://schemas.openxmlformats.org/officeDocument/2006/relationships/image" Target="media/image118.emf"/><Relationship Id="rId10" Type="http://schemas.openxmlformats.org/officeDocument/2006/relationships/image" Target="media/image1.emf"/><Relationship Id="rId31" Type="http://schemas.openxmlformats.org/officeDocument/2006/relationships/image" Target="media/image22.emf"/><Relationship Id="rId52" Type="http://schemas.openxmlformats.org/officeDocument/2006/relationships/image" Target="media/image43.emf"/><Relationship Id="rId73" Type="http://schemas.openxmlformats.org/officeDocument/2006/relationships/image" Target="media/image64.emf"/><Relationship Id="rId78" Type="http://schemas.openxmlformats.org/officeDocument/2006/relationships/image" Target="media/image69.emf"/><Relationship Id="rId94" Type="http://schemas.openxmlformats.org/officeDocument/2006/relationships/image" Target="media/image85.emf"/><Relationship Id="rId99" Type="http://schemas.openxmlformats.org/officeDocument/2006/relationships/image" Target="media/image90.emf"/><Relationship Id="rId101" Type="http://schemas.openxmlformats.org/officeDocument/2006/relationships/image" Target="media/image92.emf"/><Relationship Id="rId122" Type="http://schemas.openxmlformats.org/officeDocument/2006/relationships/image" Target="media/image113.emf"/><Relationship Id="rId143" Type="http://schemas.openxmlformats.org/officeDocument/2006/relationships/image" Target="media/image134.emf"/><Relationship Id="rId148" Type="http://schemas.openxmlformats.org/officeDocument/2006/relationships/image" Target="media/image139.emf"/><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image" Target="media/image17.jpg"/><Relationship Id="rId47" Type="http://schemas.openxmlformats.org/officeDocument/2006/relationships/image" Target="media/image38.emf"/><Relationship Id="rId68" Type="http://schemas.openxmlformats.org/officeDocument/2006/relationships/image" Target="media/image59.emf"/><Relationship Id="rId89" Type="http://schemas.openxmlformats.org/officeDocument/2006/relationships/image" Target="media/image80.emf"/><Relationship Id="rId112" Type="http://schemas.openxmlformats.org/officeDocument/2006/relationships/image" Target="media/image103.emf"/><Relationship Id="rId133" Type="http://schemas.openxmlformats.org/officeDocument/2006/relationships/image" Target="media/image124.emf"/><Relationship Id="rId154" Type="http://schemas.openxmlformats.org/officeDocument/2006/relationships/image" Target="media/image145.emf"/><Relationship Id="rId16" Type="http://schemas.openxmlformats.org/officeDocument/2006/relationships/image" Target="media/image7.emf"/><Relationship Id="rId37" Type="http://schemas.openxmlformats.org/officeDocument/2006/relationships/image" Target="media/image28.emf"/><Relationship Id="rId58" Type="http://schemas.openxmlformats.org/officeDocument/2006/relationships/image" Target="media/image49.emf"/><Relationship Id="rId79" Type="http://schemas.openxmlformats.org/officeDocument/2006/relationships/image" Target="media/image70.emf"/><Relationship Id="rId102" Type="http://schemas.openxmlformats.org/officeDocument/2006/relationships/image" Target="media/image93.emf"/><Relationship Id="rId123" Type="http://schemas.openxmlformats.org/officeDocument/2006/relationships/image" Target="media/image114.emf"/><Relationship Id="rId144" Type="http://schemas.openxmlformats.org/officeDocument/2006/relationships/image" Target="media/image135.emf"/><Relationship Id="rId90" Type="http://schemas.openxmlformats.org/officeDocument/2006/relationships/image" Target="media/image81.emf"/><Relationship Id="rId27" Type="http://schemas.openxmlformats.org/officeDocument/2006/relationships/image" Target="media/image18.emf"/><Relationship Id="rId48" Type="http://schemas.openxmlformats.org/officeDocument/2006/relationships/image" Target="media/image39.emf"/><Relationship Id="rId69" Type="http://schemas.openxmlformats.org/officeDocument/2006/relationships/image" Target="media/image60.emf"/><Relationship Id="rId113" Type="http://schemas.openxmlformats.org/officeDocument/2006/relationships/image" Target="media/image104.emf"/><Relationship Id="rId134" Type="http://schemas.openxmlformats.org/officeDocument/2006/relationships/image" Target="media/image1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038899-3F9D-3643-B9DF-5F841F5253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C:\CopernicusTemplates\Free-Forms\Blank.dotm</Template>
  <TotalTime>1</TotalTime>
  <Pages>51</Pages>
  <Words>210050</Words>
  <Characters>1197287</Characters>
  <Application>Microsoft Office Word</Application>
  <DocSecurity>0</DocSecurity>
  <Lines>9977</Lines>
  <Paragraphs>2809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Blank</vt:lpstr>
      <vt:lpstr>Blank</vt:lpstr>
    </vt:vector>
  </TitlesOfParts>
  <Company>Copernicus Gesellschaft mbH</Company>
  <LinksUpToDate>false</LinksUpToDate>
  <CharactersWithSpaces>1404528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Peter Bräuer</cp:lastModifiedBy>
  <cp:revision>2</cp:revision>
  <cp:lastPrinted>2016-02-01T07:21:00Z</cp:lastPrinted>
  <dcterms:created xsi:type="dcterms:W3CDTF">2019-06-06T13:37:00Z</dcterms:created>
  <dcterms:modified xsi:type="dcterms:W3CDTF">2019-06-06T13:37:00Z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ac8b830a-6409-34a7-b363-ae6a6bdd91f7</vt:lpwstr>
  </property>
  <property fmtid="{D5CDD505-2E9C-101B-9397-08002B2CF9AE}" pid="4" name="Mendeley Citation Style_1">
    <vt:lpwstr>http://www.zotero.org/styles/atmospheric-chemistry-and-physics</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http://www.zotero.org/styles/atmospheric-chemistry-and-physics</vt:lpwstr>
  </property>
  <property fmtid="{D5CDD505-2E9C-101B-9397-08002B2CF9AE}" pid="14" name="Mendeley Recent Style Name 4_1">
    <vt:lpwstr>Atmospheric Chemistry and Physics</vt:lpwstr>
  </property>
  <property fmtid="{D5CDD505-2E9C-101B-9397-08002B2CF9AE}" pid="15" name="Mendeley Recent Style Id 5_1">
    <vt:lpwstr>http://www.zotero.org/styles/chicago-author-date</vt:lpwstr>
  </property>
  <property fmtid="{D5CDD505-2E9C-101B-9397-08002B2CF9AE}" pid="16" name="Mendeley Recent Style Name 5_1">
    <vt:lpwstr>Chicago Manual of Style 17th edition (author-date)</vt:lpwstr>
  </property>
  <property fmtid="{D5CDD505-2E9C-101B-9397-08002B2CF9AE}" pid="17" name="Mendeley Recent Style Id 6_1">
    <vt:lpwstr>http://www.zotero.org/styles/harvard-cite-them-right</vt:lpwstr>
  </property>
  <property fmtid="{D5CDD505-2E9C-101B-9397-08002B2CF9AE}" pid="18" name="Mendeley Recent Style Name 6_1">
    <vt:lpwstr>Cite Them Right 10th edition - Harvard</vt:lpwstr>
  </property>
  <property fmtid="{D5CDD505-2E9C-101B-9397-08002B2CF9AE}" pid="19" name="Mendeley Recent Style Id 7_1">
    <vt:lpwstr>http://www.zotero.org/styles/ieee</vt:lpwstr>
  </property>
  <property fmtid="{D5CDD505-2E9C-101B-9397-08002B2CF9AE}" pid="20" name="Mendeley Recent Style Name 7_1">
    <vt:lpwstr>IEEE</vt:lpwstr>
  </property>
  <property fmtid="{D5CDD505-2E9C-101B-9397-08002B2CF9AE}" pid="21" name="Mendeley Recent Style Id 8_1">
    <vt:lpwstr>http://www.zotero.org/styles/modern-humanities-research-association</vt:lpwstr>
  </property>
  <property fmtid="{D5CDD505-2E9C-101B-9397-08002B2CF9AE}" pid="22" name="Mendeley Recent Style Name 8_1">
    <vt:lpwstr>Modern Humanities Research Association 3rd edition (note with bibliography)</vt:lpwstr>
  </property>
  <property fmtid="{D5CDD505-2E9C-101B-9397-08002B2CF9AE}" pid="23" name="Mendeley Recent Style Id 9_1">
    <vt:lpwstr>http://www.zotero.org/styles/modern-language-association</vt:lpwstr>
  </property>
  <property fmtid="{D5CDD505-2E9C-101B-9397-08002B2CF9AE}" pid="24" name="Mendeley Recent Style Name 9_1">
    <vt:lpwstr>Modern Language Association 8th edition</vt:lpwstr>
  </property>
</Properties>
</file>